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3AF8" w14:textId="149AC636" w:rsidR="00B70C61" w:rsidRPr="00384C4E" w:rsidRDefault="00AA47B4">
      <w:pPr>
        <w:jc w:val="both"/>
        <w:rPr>
          <w:b/>
          <w:lang w:val="sr-Cyrl-BA"/>
        </w:rPr>
      </w:pPr>
      <w:r>
        <w:rPr>
          <w:b/>
        </w:rPr>
        <w:t xml:space="preserve">  </w:t>
      </w:r>
      <w:r w:rsidR="00384C4E">
        <w:rPr>
          <w:b/>
          <w:lang w:val="sr-Cyrl-BA"/>
        </w:rPr>
        <w:t xml:space="preserve"> </w:t>
      </w:r>
    </w:p>
    <w:p w14:paraId="5809F304" w14:textId="77777777" w:rsidR="00B70C61" w:rsidRDefault="00B70C61">
      <w:pPr>
        <w:jc w:val="both"/>
        <w:rPr>
          <w:b/>
          <w:lang w:val="hr-HR"/>
        </w:rPr>
      </w:pPr>
    </w:p>
    <w:p w14:paraId="10BCBFC4" w14:textId="77777777" w:rsidR="00B70C61" w:rsidRDefault="00B70C61">
      <w:pPr>
        <w:jc w:val="both"/>
        <w:rPr>
          <w:b/>
          <w:lang w:val="hr-HR"/>
        </w:rPr>
      </w:pPr>
    </w:p>
    <w:p w14:paraId="7DB618DF" w14:textId="77777777" w:rsidR="0067133F" w:rsidRPr="00951039" w:rsidRDefault="0067133F" w:rsidP="0067133F">
      <w:pPr>
        <w:jc w:val="both"/>
        <w:rPr>
          <w:b/>
          <w:lang w:val="sr-Latn-CS"/>
        </w:rPr>
      </w:pPr>
      <w:r>
        <w:rPr>
          <w:b/>
          <w:lang w:val="hr-HR"/>
        </w:rPr>
        <w:t>ПРИВРЕДНО</w:t>
      </w:r>
      <w:r w:rsidRPr="00951039">
        <w:rPr>
          <w:b/>
          <w:lang w:val="hr-HR"/>
        </w:rPr>
        <w:t xml:space="preserve"> </w:t>
      </w:r>
      <w:r>
        <w:rPr>
          <w:b/>
          <w:lang w:val="hr-HR"/>
        </w:rPr>
        <w:t>ДРУШТВО</w:t>
      </w:r>
      <w:r w:rsidRPr="00951039">
        <w:rPr>
          <w:b/>
          <w:lang w:val="sr-Latn-CS"/>
        </w:rPr>
        <w:t xml:space="preserve"> </w:t>
      </w:r>
      <w:r>
        <w:rPr>
          <w:b/>
          <w:lang w:val="sr-Latn-CS"/>
        </w:rPr>
        <w:t>ЗА</w:t>
      </w:r>
      <w:r w:rsidRPr="00951039">
        <w:rPr>
          <w:b/>
          <w:lang w:val="sr-Latn-CS"/>
        </w:rPr>
        <w:t xml:space="preserve"> </w:t>
      </w:r>
      <w:r>
        <w:rPr>
          <w:b/>
          <w:lang w:val="sr-Latn-CS"/>
        </w:rPr>
        <w:t>КОМУНАЛНЕ</w:t>
      </w:r>
      <w:r w:rsidRPr="00951039">
        <w:rPr>
          <w:b/>
          <w:lang w:val="sr-Latn-CS"/>
        </w:rPr>
        <w:t xml:space="preserve"> </w:t>
      </w:r>
      <w:r>
        <w:rPr>
          <w:b/>
          <w:lang w:val="sr-Latn-CS"/>
        </w:rPr>
        <w:t>УСЛУГЕ</w:t>
      </w:r>
    </w:p>
    <w:p w14:paraId="4DE52862" w14:textId="77777777" w:rsidR="0067133F" w:rsidRPr="004D3564" w:rsidRDefault="0067133F" w:rsidP="0067133F">
      <w:pPr>
        <w:rPr>
          <w:b/>
          <w:lang w:val="sr-Latn-CS"/>
        </w:rPr>
      </w:pPr>
      <w:r w:rsidRPr="004D3564">
        <w:rPr>
          <w:b/>
          <w:lang w:val="sr-Latn-CS"/>
        </w:rPr>
        <w:t>,,ЧИСТОЋА“ АД</w:t>
      </w:r>
    </w:p>
    <w:p w14:paraId="6B4B1DBA" w14:textId="77777777" w:rsidR="0067133F" w:rsidRPr="004D3564" w:rsidRDefault="0067133F" w:rsidP="0067133F">
      <w:pPr>
        <w:jc w:val="both"/>
        <w:rPr>
          <w:b/>
          <w:lang w:val="hr-HR"/>
        </w:rPr>
      </w:pPr>
      <w:r w:rsidRPr="004D3564">
        <w:rPr>
          <w:b/>
          <w:lang w:val="hr-HR"/>
        </w:rPr>
        <w:t>БАЊА ЛУКА</w:t>
      </w:r>
    </w:p>
    <w:p w14:paraId="3BC05884" w14:textId="77777777" w:rsidR="0067133F" w:rsidRPr="004D3564" w:rsidRDefault="0067133F" w:rsidP="0067133F">
      <w:pPr>
        <w:jc w:val="both"/>
        <w:rPr>
          <w:sz w:val="28"/>
          <w:lang w:val="hr-HR"/>
        </w:rPr>
      </w:pPr>
    </w:p>
    <w:p w14:paraId="5D1081D0" w14:textId="77777777" w:rsidR="0067133F" w:rsidRPr="004D3564" w:rsidRDefault="0067133F" w:rsidP="0067133F">
      <w:pPr>
        <w:jc w:val="both"/>
        <w:rPr>
          <w:sz w:val="28"/>
          <w:lang w:val="hr-HR"/>
        </w:rPr>
      </w:pPr>
    </w:p>
    <w:p w14:paraId="5D50FBCD" w14:textId="77777777" w:rsidR="0067133F" w:rsidRPr="004D3564" w:rsidRDefault="0067133F" w:rsidP="0067133F">
      <w:pPr>
        <w:jc w:val="both"/>
        <w:rPr>
          <w:b/>
          <w:sz w:val="28"/>
          <w:lang w:val="hr-HR"/>
        </w:rPr>
      </w:pPr>
      <w:r w:rsidRPr="004D3564">
        <w:rPr>
          <w:sz w:val="28"/>
          <w:lang w:val="hr-HR"/>
        </w:rPr>
        <w:tab/>
      </w:r>
      <w:r w:rsidRPr="004D3564">
        <w:rPr>
          <w:sz w:val="28"/>
          <w:lang w:val="hr-HR"/>
        </w:rPr>
        <w:tab/>
      </w:r>
      <w:r w:rsidRPr="004D3564">
        <w:rPr>
          <w:sz w:val="28"/>
          <w:lang w:val="hr-HR"/>
        </w:rPr>
        <w:tab/>
      </w:r>
      <w:r w:rsidRPr="004D3564">
        <w:rPr>
          <w:sz w:val="28"/>
          <w:lang w:val="hr-HR"/>
        </w:rPr>
        <w:tab/>
      </w:r>
      <w:r w:rsidRPr="004D3564">
        <w:rPr>
          <w:sz w:val="28"/>
          <w:lang w:val="hr-HR"/>
        </w:rPr>
        <w:tab/>
      </w:r>
      <w:r w:rsidRPr="004D3564">
        <w:rPr>
          <w:sz w:val="28"/>
          <w:lang w:val="hr-HR"/>
        </w:rPr>
        <w:tab/>
        <w:t xml:space="preserve">                   </w:t>
      </w:r>
      <w:r w:rsidRPr="004D3564">
        <w:rPr>
          <w:b/>
          <w:sz w:val="28"/>
          <w:lang w:val="hr-HR"/>
        </w:rPr>
        <w:tab/>
      </w:r>
      <w:r w:rsidRPr="004D3564">
        <w:rPr>
          <w:b/>
          <w:sz w:val="28"/>
          <w:lang w:val="hr-HR"/>
        </w:rPr>
        <w:tab/>
      </w:r>
      <w:r w:rsidRPr="004D3564">
        <w:rPr>
          <w:b/>
          <w:sz w:val="28"/>
          <w:lang w:val="hr-HR"/>
        </w:rPr>
        <w:tab/>
      </w:r>
      <w:r w:rsidRPr="004D3564">
        <w:rPr>
          <w:b/>
          <w:sz w:val="28"/>
          <w:lang w:val="hr-HR"/>
        </w:rPr>
        <w:tab/>
      </w:r>
      <w:r w:rsidRPr="004D3564">
        <w:rPr>
          <w:b/>
          <w:sz w:val="28"/>
          <w:lang w:val="hr-HR"/>
        </w:rPr>
        <w:tab/>
      </w:r>
      <w:r w:rsidRPr="004D3564">
        <w:rPr>
          <w:b/>
          <w:sz w:val="28"/>
          <w:lang w:val="hr-HR"/>
        </w:rPr>
        <w:tab/>
      </w:r>
    </w:p>
    <w:p w14:paraId="06D8CF41" w14:textId="77777777" w:rsidR="0067133F" w:rsidRPr="004D3564" w:rsidRDefault="0067133F" w:rsidP="0067133F">
      <w:pPr>
        <w:jc w:val="both"/>
        <w:rPr>
          <w:b/>
          <w:sz w:val="28"/>
          <w:lang w:val="hr-HR"/>
        </w:rPr>
      </w:pPr>
    </w:p>
    <w:p w14:paraId="469393AE" w14:textId="77777777" w:rsidR="0067133F" w:rsidRPr="004D3564" w:rsidRDefault="0067133F" w:rsidP="0067133F">
      <w:pPr>
        <w:jc w:val="both"/>
        <w:rPr>
          <w:sz w:val="28"/>
          <w:lang w:val="hr-HR"/>
        </w:rPr>
      </w:pPr>
    </w:p>
    <w:p w14:paraId="2695545A" w14:textId="77777777" w:rsidR="0067133F" w:rsidRPr="004D3564" w:rsidRDefault="0067133F" w:rsidP="0067133F">
      <w:pPr>
        <w:jc w:val="both"/>
        <w:rPr>
          <w:sz w:val="28"/>
          <w:lang w:val="hr-HR"/>
        </w:rPr>
      </w:pPr>
    </w:p>
    <w:p w14:paraId="49D1C7E0" w14:textId="77777777" w:rsidR="0067133F" w:rsidRPr="004D3564" w:rsidRDefault="0067133F" w:rsidP="0067133F">
      <w:pPr>
        <w:jc w:val="both"/>
        <w:rPr>
          <w:sz w:val="28"/>
          <w:lang w:val="hr-HR"/>
        </w:rPr>
      </w:pPr>
    </w:p>
    <w:p w14:paraId="0FEDCBA6" w14:textId="77777777" w:rsidR="0067133F" w:rsidRPr="004D3564" w:rsidRDefault="0067133F" w:rsidP="0067133F">
      <w:pPr>
        <w:jc w:val="both"/>
        <w:rPr>
          <w:sz w:val="28"/>
          <w:lang w:val="hr-HR"/>
        </w:rPr>
      </w:pPr>
    </w:p>
    <w:p w14:paraId="30AA48AB" w14:textId="77777777" w:rsidR="0067133F" w:rsidRPr="004D3564" w:rsidRDefault="0067133F" w:rsidP="0067133F">
      <w:pPr>
        <w:jc w:val="both"/>
        <w:rPr>
          <w:sz w:val="28"/>
          <w:lang w:val="hr-HR"/>
        </w:rPr>
      </w:pPr>
    </w:p>
    <w:p w14:paraId="0FB285CA" w14:textId="77777777" w:rsidR="0067133F" w:rsidRPr="004D3564" w:rsidRDefault="0067133F" w:rsidP="0067133F">
      <w:pPr>
        <w:jc w:val="both"/>
        <w:rPr>
          <w:sz w:val="28"/>
          <w:lang w:val="hr-HR"/>
        </w:rPr>
      </w:pPr>
    </w:p>
    <w:p w14:paraId="4EC35CAA" w14:textId="77777777" w:rsidR="0067133F" w:rsidRPr="004D3564" w:rsidRDefault="0067133F" w:rsidP="0067133F">
      <w:pPr>
        <w:jc w:val="both"/>
        <w:rPr>
          <w:sz w:val="28"/>
          <w:lang w:val="hr-HR"/>
        </w:rPr>
      </w:pPr>
    </w:p>
    <w:p w14:paraId="37C6CE22" w14:textId="77777777" w:rsidR="0067133F" w:rsidRPr="004D3564" w:rsidRDefault="0067133F" w:rsidP="0067133F">
      <w:pPr>
        <w:jc w:val="both"/>
        <w:rPr>
          <w:sz w:val="28"/>
          <w:lang w:val="hr-HR"/>
        </w:rPr>
      </w:pPr>
    </w:p>
    <w:p w14:paraId="60DEC92A" w14:textId="77777777" w:rsidR="0067133F" w:rsidRPr="004D3564" w:rsidRDefault="0067133F" w:rsidP="0067133F">
      <w:pPr>
        <w:jc w:val="center"/>
        <w:rPr>
          <w:sz w:val="28"/>
          <w:lang w:val="hr-HR"/>
        </w:rPr>
      </w:pPr>
    </w:p>
    <w:p w14:paraId="5DD82FCA" w14:textId="77777777" w:rsidR="0067133F" w:rsidRPr="004D3564" w:rsidRDefault="0067133F" w:rsidP="0067133F">
      <w:pPr>
        <w:jc w:val="center"/>
        <w:rPr>
          <w:b/>
          <w:sz w:val="28"/>
          <w:lang w:val="hr-HR"/>
        </w:rPr>
      </w:pPr>
      <w:r w:rsidRPr="004D3564">
        <w:rPr>
          <w:b/>
          <w:sz w:val="28"/>
          <w:lang w:val="hr-HR"/>
        </w:rPr>
        <w:t>НОТЕ УЗ  ФИНАНСИЈСКЕ ИЗВЈЕШТАЈЕ</w:t>
      </w:r>
    </w:p>
    <w:p w14:paraId="49AE48ED" w14:textId="77777777" w:rsidR="0067133F" w:rsidRPr="004D3564" w:rsidRDefault="0067133F" w:rsidP="0067133F">
      <w:pPr>
        <w:jc w:val="center"/>
        <w:rPr>
          <w:b/>
          <w:sz w:val="28"/>
          <w:lang w:val="hr-HR"/>
        </w:rPr>
      </w:pPr>
      <w:r w:rsidRPr="004D3564">
        <w:rPr>
          <w:b/>
          <w:sz w:val="28"/>
          <w:lang w:val="hr-HR"/>
        </w:rPr>
        <w:t>ЗА ПЕРИОД</w:t>
      </w:r>
    </w:p>
    <w:p w14:paraId="3E307F32" w14:textId="647F74FB" w:rsidR="0067133F" w:rsidRPr="004D3564" w:rsidRDefault="0067133F" w:rsidP="0067133F">
      <w:pPr>
        <w:jc w:val="center"/>
        <w:rPr>
          <w:b/>
          <w:sz w:val="28"/>
          <w:lang w:val="hr-HR"/>
        </w:rPr>
      </w:pPr>
      <w:r w:rsidRPr="004D3564">
        <w:rPr>
          <w:b/>
          <w:sz w:val="28"/>
          <w:lang w:val="hr-HR"/>
        </w:rPr>
        <w:t>01.01.-31.12.202</w:t>
      </w:r>
      <w:r w:rsidR="00B57D6D" w:rsidRPr="004D3564">
        <w:rPr>
          <w:b/>
          <w:sz w:val="28"/>
          <w:lang w:val="sr-Latn-BA"/>
        </w:rPr>
        <w:t>4</w:t>
      </w:r>
      <w:r w:rsidRPr="004D3564">
        <w:rPr>
          <w:b/>
          <w:sz w:val="28"/>
          <w:lang w:val="hr-HR"/>
        </w:rPr>
        <w:t>. ГОДИНЕ</w:t>
      </w:r>
    </w:p>
    <w:p w14:paraId="658C657F" w14:textId="77777777" w:rsidR="0067133F" w:rsidRPr="004D3564" w:rsidRDefault="0067133F" w:rsidP="0067133F">
      <w:pPr>
        <w:jc w:val="center"/>
        <w:rPr>
          <w:sz w:val="28"/>
          <w:lang w:val="hr-HR"/>
        </w:rPr>
      </w:pPr>
    </w:p>
    <w:p w14:paraId="561EAC27" w14:textId="77777777" w:rsidR="0067133F" w:rsidRPr="004D3564" w:rsidRDefault="0067133F" w:rsidP="0067133F">
      <w:pPr>
        <w:jc w:val="center"/>
        <w:rPr>
          <w:sz w:val="28"/>
          <w:lang w:val="hr-HR"/>
        </w:rPr>
      </w:pPr>
    </w:p>
    <w:p w14:paraId="71BF2709" w14:textId="77777777" w:rsidR="0067133F" w:rsidRPr="004D3564" w:rsidRDefault="0067133F" w:rsidP="0067133F">
      <w:pPr>
        <w:jc w:val="center"/>
        <w:rPr>
          <w:sz w:val="28"/>
          <w:lang w:val="hr-HR"/>
        </w:rPr>
      </w:pPr>
    </w:p>
    <w:p w14:paraId="4D49806D" w14:textId="77777777" w:rsidR="0067133F" w:rsidRPr="004D3564" w:rsidRDefault="0067133F" w:rsidP="0067133F">
      <w:pPr>
        <w:jc w:val="center"/>
        <w:rPr>
          <w:sz w:val="28"/>
          <w:lang w:val="hr-HR"/>
        </w:rPr>
      </w:pPr>
    </w:p>
    <w:p w14:paraId="17D0AEB1" w14:textId="77777777" w:rsidR="0067133F" w:rsidRPr="004D3564" w:rsidRDefault="0067133F" w:rsidP="0067133F">
      <w:pPr>
        <w:jc w:val="center"/>
        <w:rPr>
          <w:sz w:val="28"/>
          <w:lang w:val="sr-Latn-CS"/>
        </w:rPr>
      </w:pPr>
    </w:p>
    <w:p w14:paraId="3BCA6EA7" w14:textId="77777777" w:rsidR="0067133F" w:rsidRPr="004D3564" w:rsidRDefault="0067133F" w:rsidP="0067133F">
      <w:pPr>
        <w:jc w:val="center"/>
        <w:rPr>
          <w:sz w:val="28"/>
          <w:lang w:val="hr-HR"/>
        </w:rPr>
      </w:pPr>
    </w:p>
    <w:p w14:paraId="6003D8E7" w14:textId="77777777" w:rsidR="0067133F" w:rsidRPr="004D3564" w:rsidRDefault="0067133F" w:rsidP="0067133F">
      <w:pPr>
        <w:jc w:val="center"/>
        <w:rPr>
          <w:sz w:val="28"/>
          <w:lang w:val="hr-HR"/>
        </w:rPr>
      </w:pPr>
    </w:p>
    <w:p w14:paraId="0EA506C3" w14:textId="77777777" w:rsidR="0067133F" w:rsidRPr="004D3564" w:rsidRDefault="0067133F" w:rsidP="0067133F">
      <w:pPr>
        <w:jc w:val="center"/>
        <w:rPr>
          <w:sz w:val="28"/>
          <w:lang w:val="hr-HR"/>
        </w:rPr>
      </w:pPr>
    </w:p>
    <w:p w14:paraId="6C012F71" w14:textId="77777777" w:rsidR="0067133F" w:rsidRPr="004D3564" w:rsidRDefault="0067133F" w:rsidP="0067133F">
      <w:pPr>
        <w:jc w:val="center"/>
        <w:rPr>
          <w:sz w:val="28"/>
          <w:lang w:val="hr-HR"/>
        </w:rPr>
      </w:pPr>
    </w:p>
    <w:p w14:paraId="048602A2" w14:textId="77777777" w:rsidR="0067133F" w:rsidRPr="004D3564" w:rsidRDefault="0067133F" w:rsidP="0067133F">
      <w:pPr>
        <w:jc w:val="center"/>
        <w:rPr>
          <w:sz w:val="28"/>
          <w:lang w:val="hr-HR"/>
        </w:rPr>
      </w:pPr>
    </w:p>
    <w:p w14:paraId="241FA8A4" w14:textId="77777777" w:rsidR="0067133F" w:rsidRPr="004D3564" w:rsidRDefault="0067133F" w:rsidP="0067133F">
      <w:pPr>
        <w:jc w:val="center"/>
        <w:rPr>
          <w:sz w:val="28"/>
          <w:lang w:val="hr-HR"/>
        </w:rPr>
      </w:pPr>
    </w:p>
    <w:p w14:paraId="6D95605C" w14:textId="77777777" w:rsidR="0067133F" w:rsidRPr="004D3564" w:rsidRDefault="0067133F" w:rsidP="0067133F">
      <w:pPr>
        <w:jc w:val="center"/>
        <w:rPr>
          <w:sz w:val="28"/>
          <w:lang w:val="hr-HR"/>
        </w:rPr>
      </w:pPr>
    </w:p>
    <w:p w14:paraId="169E9FE3" w14:textId="77777777" w:rsidR="0067133F" w:rsidRPr="004D3564" w:rsidRDefault="0067133F" w:rsidP="0067133F">
      <w:pPr>
        <w:rPr>
          <w:sz w:val="28"/>
          <w:lang w:val="hr-HR"/>
        </w:rPr>
      </w:pPr>
    </w:p>
    <w:p w14:paraId="5E6881AF" w14:textId="77777777" w:rsidR="0067133F" w:rsidRPr="004D3564" w:rsidRDefault="0067133F" w:rsidP="0067133F">
      <w:pPr>
        <w:rPr>
          <w:sz w:val="28"/>
          <w:lang w:val="hr-HR"/>
        </w:rPr>
      </w:pPr>
    </w:p>
    <w:p w14:paraId="6A43F595" w14:textId="77777777" w:rsidR="0067133F" w:rsidRPr="004D3564" w:rsidRDefault="0067133F" w:rsidP="0067133F">
      <w:pPr>
        <w:rPr>
          <w:sz w:val="28"/>
          <w:lang w:val="hr-HR"/>
        </w:rPr>
      </w:pPr>
    </w:p>
    <w:p w14:paraId="4C313B41" w14:textId="77777777" w:rsidR="0067133F" w:rsidRPr="004D3564" w:rsidRDefault="0067133F" w:rsidP="0067133F">
      <w:pPr>
        <w:rPr>
          <w:sz w:val="28"/>
          <w:lang w:val="hr-HR"/>
        </w:rPr>
      </w:pPr>
    </w:p>
    <w:p w14:paraId="17BB1C8F" w14:textId="77777777" w:rsidR="0067133F" w:rsidRPr="004D3564" w:rsidRDefault="0067133F" w:rsidP="0067133F">
      <w:pPr>
        <w:rPr>
          <w:sz w:val="28"/>
          <w:lang w:val="hr-HR"/>
        </w:rPr>
      </w:pPr>
    </w:p>
    <w:p w14:paraId="00435BAA" w14:textId="77777777" w:rsidR="0067133F" w:rsidRPr="004D3564" w:rsidRDefault="0067133F" w:rsidP="0067133F">
      <w:pPr>
        <w:rPr>
          <w:sz w:val="28"/>
          <w:lang w:val="hr-HR"/>
        </w:rPr>
      </w:pPr>
    </w:p>
    <w:p w14:paraId="332047B3" w14:textId="77777777" w:rsidR="0067133F" w:rsidRPr="004D3564" w:rsidRDefault="0067133F" w:rsidP="0067133F">
      <w:pPr>
        <w:rPr>
          <w:sz w:val="28"/>
          <w:lang w:val="hr-HR"/>
        </w:rPr>
      </w:pPr>
    </w:p>
    <w:p w14:paraId="786B67AE" w14:textId="77777777" w:rsidR="0067133F" w:rsidRPr="004D3564" w:rsidRDefault="0067133F" w:rsidP="0067133F">
      <w:pPr>
        <w:rPr>
          <w:sz w:val="28"/>
          <w:lang w:val="hr-HR"/>
        </w:rPr>
      </w:pPr>
    </w:p>
    <w:p w14:paraId="4B757BA4" w14:textId="77777777" w:rsidR="0067133F" w:rsidRPr="004D3564" w:rsidRDefault="0067133F" w:rsidP="0067133F">
      <w:pPr>
        <w:rPr>
          <w:sz w:val="28"/>
          <w:lang w:val="hr-HR"/>
        </w:rPr>
      </w:pPr>
    </w:p>
    <w:p w14:paraId="75151F1D" w14:textId="074740E8" w:rsidR="0067133F" w:rsidRPr="004D3564" w:rsidRDefault="0067133F" w:rsidP="0067133F">
      <w:pPr>
        <w:jc w:val="both"/>
        <w:rPr>
          <w:b/>
          <w:sz w:val="28"/>
          <w:lang w:val="sr-Latn-CS"/>
        </w:rPr>
      </w:pPr>
      <w:r w:rsidRPr="004D3564">
        <w:rPr>
          <w:b/>
          <w:sz w:val="28"/>
          <w:lang w:val="hr-HR"/>
        </w:rPr>
        <w:t>Бања Лука, 28.02.202</w:t>
      </w:r>
      <w:r w:rsidR="00B57D6D" w:rsidRPr="004D3564">
        <w:rPr>
          <w:b/>
          <w:sz w:val="28"/>
          <w:lang w:val="sr-Cyrl-BA"/>
        </w:rPr>
        <w:t>5</w:t>
      </w:r>
      <w:r w:rsidRPr="004D3564">
        <w:rPr>
          <w:b/>
          <w:sz w:val="28"/>
          <w:lang w:val="hr-HR"/>
        </w:rPr>
        <w:t>.</w:t>
      </w:r>
      <w:r w:rsidRPr="004D3564">
        <w:rPr>
          <w:b/>
          <w:sz w:val="28"/>
          <w:lang w:val="sr-Latn-CS"/>
        </w:rPr>
        <w:t>године</w:t>
      </w:r>
    </w:p>
    <w:p w14:paraId="465781E3" w14:textId="77777777" w:rsidR="0067133F" w:rsidRPr="004D3564" w:rsidRDefault="0067133F" w:rsidP="0067133F">
      <w:pPr>
        <w:jc w:val="both"/>
        <w:rPr>
          <w:b/>
          <w:sz w:val="28"/>
          <w:lang w:val="sr-Latn-CS"/>
        </w:rPr>
      </w:pPr>
    </w:p>
    <w:p w14:paraId="261EC01A" w14:textId="77777777" w:rsidR="0067133F" w:rsidRPr="004D3564" w:rsidRDefault="0067133F" w:rsidP="0067133F">
      <w:pPr>
        <w:jc w:val="both"/>
        <w:rPr>
          <w:b/>
          <w:sz w:val="28"/>
          <w:lang w:val="sr-Latn-CS"/>
        </w:rPr>
      </w:pPr>
    </w:p>
    <w:p w14:paraId="04BC68BC" w14:textId="77777777" w:rsidR="0067133F" w:rsidRPr="004D3564" w:rsidRDefault="0067133F" w:rsidP="0067133F">
      <w:pPr>
        <w:jc w:val="both"/>
        <w:rPr>
          <w:b/>
          <w:sz w:val="28"/>
          <w:lang w:val="sr-Latn-CS"/>
        </w:rPr>
      </w:pPr>
    </w:p>
    <w:p w14:paraId="4B0AAC1E" w14:textId="77777777" w:rsidR="0067133F" w:rsidRPr="004D3564" w:rsidRDefault="0067133F" w:rsidP="0067133F">
      <w:pPr>
        <w:jc w:val="both"/>
        <w:rPr>
          <w:b/>
          <w:sz w:val="28"/>
          <w:lang w:val="sr-Latn-CS"/>
        </w:rPr>
      </w:pPr>
    </w:p>
    <w:p w14:paraId="7379E119" w14:textId="77777777" w:rsidR="0067133F" w:rsidRPr="004D3564" w:rsidRDefault="0067133F" w:rsidP="0067133F">
      <w:pPr>
        <w:jc w:val="both"/>
        <w:rPr>
          <w:b/>
          <w:sz w:val="28"/>
          <w:lang w:val="sr-Latn-CS"/>
        </w:rPr>
      </w:pPr>
    </w:p>
    <w:p w14:paraId="25BD72FF" w14:textId="77777777" w:rsidR="0067133F" w:rsidRPr="004D3564" w:rsidRDefault="0067133F" w:rsidP="0067133F">
      <w:pPr>
        <w:jc w:val="both"/>
        <w:rPr>
          <w:b/>
          <w:sz w:val="28"/>
          <w:lang w:val="sr-Latn-CS"/>
        </w:rPr>
      </w:pPr>
    </w:p>
    <w:p w14:paraId="6FF15E4D" w14:textId="77777777" w:rsidR="0067133F" w:rsidRPr="004D3564" w:rsidRDefault="0067133F" w:rsidP="0067133F">
      <w:pPr>
        <w:jc w:val="both"/>
        <w:rPr>
          <w:b/>
          <w:sz w:val="28"/>
          <w:lang w:val="sr-Latn-CS"/>
        </w:rPr>
      </w:pPr>
    </w:p>
    <w:p w14:paraId="19BB9C9F" w14:textId="77777777" w:rsidR="0067133F" w:rsidRPr="004D3564" w:rsidRDefault="0067133F" w:rsidP="0067133F">
      <w:pPr>
        <w:jc w:val="both"/>
        <w:rPr>
          <w:b/>
          <w:sz w:val="28"/>
          <w:lang w:val="sr-Latn-CS"/>
        </w:rPr>
      </w:pPr>
    </w:p>
    <w:p w14:paraId="4D7441EC" w14:textId="77777777" w:rsidR="0067133F" w:rsidRPr="004D3564" w:rsidRDefault="0067133F" w:rsidP="0067133F">
      <w:pPr>
        <w:jc w:val="both"/>
        <w:rPr>
          <w:b/>
          <w:sz w:val="28"/>
          <w:lang w:val="sr-Latn-CS"/>
        </w:rPr>
      </w:pPr>
    </w:p>
    <w:p w14:paraId="0011E37D" w14:textId="77777777" w:rsidR="0067133F" w:rsidRPr="004D3564" w:rsidRDefault="0067133F" w:rsidP="0067133F">
      <w:pPr>
        <w:jc w:val="both"/>
        <w:rPr>
          <w:b/>
          <w:sz w:val="28"/>
          <w:lang w:val="sr-Latn-CS"/>
        </w:rPr>
      </w:pPr>
    </w:p>
    <w:p w14:paraId="4950E357" w14:textId="77777777" w:rsidR="0067133F" w:rsidRPr="004D3564" w:rsidRDefault="0067133F" w:rsidP="0067133F">
      <w:pPr>
        <w:jc w:val="both"/>
        <w:rPr>
          <w:b/>
          <w:sz w:val="28"/>
          <w:lang w:val="sr-Latn-CS"/>
        </w:rPr>
      </w:pPr>
    </w:p>
    <w:p w14:paraId="3F2E4B89" w14:textId="77777777" w:rsidR="0067133F" w:rsidRPr="004D3564" w:rsidRDefault="0067133F" w:rsidP="0067133F">
      <w:pPr>
        <w:jc w:val="both"/>
        <w:rPr>
          <w:b/>
          <w:sz w:val="28"/>
          <w:lang w:val="sr-Latn-CS"/>
        </w:rPr>
      </w:pPr>
    </w:p>
    <w:p w14:paraId="6E14A075" w14:textId="77777777" w:rsidR="0067133F" w:rsidRPr="004D3564" w:rsidRDefault="0067133F" w:rsidP="0067133F">
      <w:pPr>
        <w:jc w:val="both"/>
        <w:rPr>
          <w:b/>
          <w:sz w:val="28"/>
          <w:lang w:val="sr-Latn-CS"/>
        </w:rPr>
      </w:pPr>
    </w:p>
    <w:p w14:paraId="285C929B" w14:textId="77777777" w:rsidR="0067133F" w:rsidRPr="004D3564" w:rsidRDefault="0067133F" w:rsidP="0067133F">
      <w:pPr>
        <w:jc w:val="both"/>
        <w:rPr>
          <w:b/>
          <w:sz w:val="28"/>
          <w:lang w:val="sr-Latn-CS"/>
        </w:rPr>
      </w:pPr>
    </w:p>
    <w:p w14:paraId="0270FF95" w14:textId="77777777" w:rsidR="0067133F" w:rsidRPr="004D3564" w:rsidRDefault="0067133F" w:rsidP="0067133F">
      <w:pPr>
        <w:jc w:val="both"/>
        <w:rPr>
          <w:b/>
          <w:sz w:val="28"/>
          <w:lang w:val="sr-Latn-CS"/>
        </w:rPr>
      </w:pPr>
    </w:p>
    <w:p w14:paraId="44099E3E" w14:textId="77777777" w:rsidR="0067133F" w:rsidRPr="004D3564" w:rsidRDefault="0067133F" w:rsidP="0067133F">
      <w:pPr>
        <w:jc w:val="both"/>
        <w:rPr>
          <w:b/>
          <w:sz w:val="28"/>
          <w:lang w:val="sr-Latn-CS"/>
        </w:rPr>
      </w:pPr>
    </w:p>
    <w:p w14:paraId="40088352" w14:textId="77777777" w:rsidR="0067133F" w:rsidRPr="004D3564" w:rsidRDefault="0067133F" w:rsidP="0067133F">
      <w:pPr>
        <w:jc w:val="both"/>
        <w:rPr>
          <w:b/>
          <w:sz w:val="28"/>
          <w:lang w:val="sr-Latn-CS"/>
        </w:rPr>
      </w:pPr>
    </w:p>
    <w:p w14:paraId="21A2C69E" w14:textId="77777777" w:rsidR="0067133F" w:rsidRPr="004D3564" w:rsidRDefault="0067133F" w:rsidP="0067133F">
      <w:pPr>
        <w:jc w:val="both"/>
        <w:rPr>
          <w:b/>
          <w:sz w:val="28"/>
          <w:lang w:val="sr-Latn-CS"/>
        </w:rPr>
      </w:pPr>
    </w:p>
    <w:p w14:paraId="7CAA6F77" w14:textId="77777777" w:rsidR="0067133F" w:rsidRPr="004D3564" w:rsidRDefault="0067133F" w:rsidP="0067133F">
      <w:pPr>
        <w:jc w:val="both"/>
        <w:rPr>
          <w:b/>
          <w:sz w:val="28"/>
          <w:lang w:val="sr-Latn-CS"/>
        </w:rPr>
      </w:pPr>
    </w:p>
    <w:p w14:paraId="318320CB" w14:textId="77777777" w:rsidR="0067133F" w:rsidRPr="004D3564" w:rsidRDefault="0067133F" w:rsidP="0067133F">
      <w:pPr>
        <w:jc w:val="both"/>
        <w:rPr>
          <w:b/>
          <w:sz w:val="28"/>
          <w:lang w:val="sr-Latn-CS"/>
        </w:rPr>
      </w:pPr>
    </w:p>
    <w:p w14:paraId="0E8DC944" w14:textId="77777777" w:rsidR="0067133F" w:rsidRPr="004D3564" w:rsidRDefault="0067133F" w:rsidP="0067133F">
      <w:pPr>
        <w:jc w:val="both"/>
        <w:rPr>
          <w:b/>
          <w:sz w:val="28"/>
          <w:lang w:val="sr-Latn-CS"/>
        </w:rPr>
      </w:pPr>
    </w:p>
    <w:p w14:paraId="706EEE0C" w14:textId="77777777" w:rsidR="0067133F" w:rsidRPr="004D3564" w:rsidRDefault="0067133F" w:rsidP="0067133F">
      <w:pPr>
        <w:jc w:val="both"/>
        <w:rPr>
          <w:b/>
          <w:sz w:val="28"/>
          <w:lang w:val="sr-Latn-CS"/>
        </w:rPr>
      </w:pPr>
    </w:p>
    <w:p w14:paraId="6AAF32F9" w14:textId="77777777" w:rsidR="0067133F" w:rsidRPr="004D3564" w:rsidRDefault="0067133F" w:rsidP="0067133F">
      <w:pPr>
        <w:jc w:val="both"/>
        <w:rPr>
          <w:b/>
          <w:sz w:val="28"/>
          <w:lang w:val="sr-Latn-CS"/>
        </w:rPr>
      </w:pPr>
    </w:p>
    <w:p w14:paraId="5E437AF5" w14:textId="77777777" w:rsidR="0067133F" w:rsidRPr="004D3564" w:rsidRDefault="0067133F" w:rsidP="0067133F">
      <w:pPr>
        <w:jc w:val="both"/>
        <w:rPr>
          <w:b/>
          <w:sz w:val="28"/>
          <w:lang w:val="sr-Latn-CS"/>
        </w:rPr>
      </w:pPr>
    </w:p>
    <w:p w14:paraId="5DD0F68C" w14:textId="77777777" w:rsidR="0067133F" w:rsidRPr="004D3564" w:rsidRDefault="0067133F" w:rsidP="0067133F">
      <w:pPr>
        <w:jc w:val="both"/>
        <w:rPr>
          <w:b/>
          <w:sz w:val="28"/>
          <w:lang w:val="sr-Latn-CS"/>
        </w:rPr>
      </w:pPr>
    </w:p>
    <w:p w14:paraId="348F4821" w14:textId="77777777" w:rsidR="0067133F" w:rsidRPr="004D3564" w:rsidRDefault="0067133F" w:rsidP="0067133F">
      <w:pPr>
        <w:jc w:val="both"/>
        <w:rPr>
          <w:b/>
          <w:sz w:val="28"/>
          <w:lang w:val="sr-Latn-CS"/>
        </w:rPr>
      </w:pPr>
    </w:p>
    <w:p w14:paraId="77CEE9B5" w14:textId="77777777" w:rsidR="0067133F" w:rsidRPr="004D3564" w:rsidRDefault="0067133F" w:rsidP="0067133F">
      <w:pPr>
        <w:jc w:val="both"/>
        <w:rPr>
          <w:b/>
          <w:sz w:val="28"/>
          <w:lang w:val="sr-Latn-CS"/>
        </w:rPr>
      </w:pPr>
    </w:p>
    <w:p w14:paraId="57E8CF25" w14:textId="77777777" w:rsidR="0067133F" w:rsidRPr="004D3564" w:rsidRDefault="0067133F" w:rsidP="0067133F">
      <w:pPr>
        <w:jc w:val="both"/>
        <w:rPr>
          <w:b/>
          <w:sz w:val="28"/>
          <w:lang w:val="sr-Latn-CS"/>
        </w:rPr>
      </w:pPr>
    </w:p>
    <w:p w14:paraId="195FAB2A" w14:textId="77777777" w:rsidR="0067133F" w:rsidRPr="004D3564" w:rsidRDefault="0067133F" w:rsidP="0067133F">
      <w:pPr>
        <w:jc w:val="both"/>
        <w:rPr>
          <w:b/>
          <w:sz w:val="28"/>
          <w:lang w:val="sr-Latn-CS"/>
        </w:rPr>
      </w:pPr>
    </w:p>
    <w:p w14:paraId="0636333E" w14:textId="77777777" w:rsidR="0067133F" w:rsidRPr="004D3564" w:rsidRDefault="0067133F" w:rsidP="0067133F">
      <w:pPr>
        <w:jc w:val="both"/>
        <w:rPr>
          <w:b/>
          <w:sz w:val="28"/>
          <w:lang w:val="sr-Latn-CS"/>
        </w:rPr>
      </w:pPr>
    </w:p>
    <w:p w14:paraId="685881DA" w14:textId="77777777" w:rsidR="0067133F" w:rsidRPr="004D3564" w:rsidRDefault="0067133F" w:rsidP="0067133F">
      <w:pPr>
        <w:jc w:val="both"/>
        <w:rPr>
          <w:b/>
          <w:sz w:val="28"/>
          <w:lang w:val="sr-Latn-CS"/>
        </w:rPr>
      </w:pPr>
    </w:p>
    <w:p w14:paraId="267A681B" w14:textId="77777777" w:rsidR="0067133F" w:rsidRPr="004D3564" w:rsidRDefault="0067133F" w:rsidP="0067133F">
      <w:pPr>
        <w:jc w:val="both"/>
        <w:rPr>
          <w:b/>
          <w:sz w:val="28"/>
          <w:lang w:val="sr-Latn-CS"/>
        </w:rPr>
      </w:pPr>
    </w:p>
    <w:p w14:paraId="40F89A77" w14:textId="77777777" w:rsidR="0067133F" w:rsidRPr="004D3564" w:rsidRDefault="0067133F" w:rsidP="0067133F">
      <w:pPr>
        <w:jc w:val="both"/>
        <w:rPr>
          <w:b/>
          <w:sz w:val="28"/>
          <w:lang w:val="sr-Latn-CS"/>
        </w:rPr>
      </w:pPr>
    </w:p>
    <w:p w14:paraId="1C4AAC16" w14:textId="77777777" w:rsidR="0067133F" w:rsidRPr="004D3564" w:rsidRDefault="0067133F" w:rsidP="0067133F">
      <w:pPr>
        <w:jc w:val="both"/>
        <w:rPr>
          <w:b/>
          <w:sz w:val="28"/>
          <w:lang w:val="sr-Latn-CS"/>
        </w:rPr>
      </w:pPr>
    </w:p>
    <w:p w14:paraId="77B88E32" w14:textId="77777777" w:rsidR="0067133F" w:rsidRPr="004D3564" w:rsidRDefault="0067133F" w:rsidP="0067133F">
      <w:pPr>
        <w:jc w:val="both"/>
        <w:rPr>
          <w:b/>
          <w:sz w:val="28"/>
          <w:lang w:val="sr-Latn-CS"/>
        </w:rPr>
      </w:pPr>
    </w:p>
    <w:p w14:paraId="7E341BEE" w14:textId="77777777" w:rsidR="0067133F" w:rsidRPr="004D3564" w:rsidRDefault="0067133F" w:rsidP="0067133F">
      <w:pPr>
        <w:jc w:val="both"/>
        <w:rPr>
          <w:b/>
          <w:sz w:val="28"/>
          <w:lang w:val="sr-Latn-CS"/>
        </w:rPr>
      </w:pPr>
    </w:p>
    <w:p w14:paraId="30207EC2" w14:textId="77777777" w:rsidR="0067133F" w:rsidRPr="004D3564" w:rsidRDefault="0067133F" w:rsidP="0067133F">
      <w:pPr>
        <w:jc w:val="both"/>
        <w:rPr>
          <w:b/>
          <w:sz w:val="28"/>
          <w:lang w:val="sr-Latn-CS"/>
        </w:rPr>
      </w:pPr>
    </w:p>
    <w:p w14:paraId="69ABB7B5" w14:textId="77777777" w:rsidR="0067133F" w:rsidRPr="004D3564" w:rsidRDefault="0067133F" w:rsidP="0067133F">
      <w:pPr>
        <w:jc w:val="both"/>
        <w:rPr>
          <w:b/>
          <w:sz w:val="28"/>
          <w:lang w:val="sr-Latn-CS"/>
        </w:rPr>
      </w:pPr>
    </w:p>
    <w:p w14:paraId="7BB395C8" w14:textId="77777777" w:rsidR="0067133F" w:rsidRPr="004D3564" w:rsidRDefault="0067133F" w:rsidP="0067133F">
      <w:pPr>
        <w:jc w:val="both"/>
        <w:rPr>
          <w:b/>
          <w:sz w:val="28"/>
          <w:lang w:val="sr-Latn-CS"/>
        </w:rPr>
      </w:pPr>
    </w:p>
    <w:p w14:paraId="3386239A" w14:textId="77777777" w:rsidR="0067133F" w:rsidRPr="004D3564" w:rsidRDefault="0067133F" w:rsidP="0067133F">
      <w:pPr>
        <w:jc w:val="both"/>
        <w:rPr>
          <w:b/>
          <w:sz w:val="28"/>
          <w:lang w:val="sr-Latn-CS"/>
        </w:rPr>
      </w:pPr>
    </w:p>
    <w:p w14:paraId="3C108DDB" w14:textId="77777777" w:rsidR="0067133F" w:rsidRPr="004D3564" w:rsidRDefault="0067133F" w:rsidP="0067133F">
      <w:pPr>
        <w:jc w:val="both"/>
        <w:rPr>
          <w:b/>
          <w:sz w:val="28"/>
          <w:lang w:val="sr-Latn-CS"/>
        </w:rPr>
      </w:pPr>
    </w:p>
    <w:p w14:paraId="621EEC43" w14:textId="77777777" w:rsidR="0067133F" w:rsidRPr="004D3564" w:rsidRDefault="0067133F" w:rsidP="0067133F">
      <w:pPr>
        <w:jc w:val="both"/>
        <w:rPr>
          <w:b/>
          <w:sz w:val="28"/>
          <w:lang w:val="sr-Latn-CS"/>
        </w:rPr>
      </w:pPr>
    </w:p>
    <w:p w14:paraId="575AC125" w14:textId="77777777" w:rsidR="0067133F" w:rsidRPr="004D3564" w:rsidRDefault="0067133F" w:rsidP="0067133F">
      <w:pPr>
        <w:jc w:val="both"/>
        <w:rPr>
          <w:b/>
          <w:sz w:val="28"/>
          <w:lang w:val="sr-Latn-CS"/>
        </w:rPr>
      </w:pPr>
    </w:p>
    <w:p w14:paraId="4FB09D7B" w14:textId="77777777" w:rsidR="0067133F" w:rsidRPr="004D3564" w:rsidRDefault="0067133F" w:rsidP="0067133F">
      <w:pPr>
        <w:jc w:val="both"/>
        <w:rPr>
          <w:b/>
          <w:sz w:val="28"/>
          <w:lang w:val="sr-Latn-CS"/>
        </w:rPr>
      </w:pPr>
    </w:p>
    <w:p w14:paraId="459646E2" w14:textId="77777777" w:rsidR="0067133F" w:rsidRPr="004D3564" w:rsidRDefault="0067133F" w:rsidP="0067133F">
      <w:pPr>
        <w:jc w:val="both"/>
        <w:rPr>
          <w:b/>
          <w:sz w:val="28"/>
          <w:lang w:val="sr-Latn-CS"/>
        </w:rPr>
      </w:pPr>
    </w:p>
    <w:p w14:paraId="312A25B8" w14:textId="77777777" w:rsidR="0067133F" w:rsidRPr="004D3564" w:rsidRDefault="0067133F" w:rsidP="0067133F">
      <w:pPr>
        <w:jc w:val="both"/>
        <w:rPr>
          <w:b/>
          <w:sz w:val="28"/>
          <w:lang w:val="sr-Latn-CS"/>
        </w:rPr>
      </w:pPr>
    </w:p>
    <w:p w14:paraId="38F5C09D" w14:textId="77777777" w:rsidR="0067133F" w:rsidRPr="004D3564" w:rsidRDefault="0067133F" w:rsidP="0067133F">
      <w:pPr>
        <w:jc w:val="both"/>
        <w:rPr>
          <w:sz w:val="28"/>
          <w:szCs w:val="28"/>
          <w:lang w:val="hr-HR"/>
        </w:rPr>
      </w:pPr>
    </w:p>
    <w:p w14:paraId="46EB066D" w14:textId="77777777" w:rsidR="0067133F" w:rsidRPr="004D3564" w:rsidRDefault="0067133F" w:rsidP="0067133F">
      <w:pPr>
        <w:jc w:val="both"/>
        <w:rPr>
          <w:sz w:val="28"/>
          <w:szCs w:val="28"/>
          <w:lang w:val="hr-HR"/>
        </w:rPr>
      </w:pPr>
    </w:p>
    <w:p w14:paraId="416250B3" w14:textId="77777777" w:rsidR="0067133F" w:rsidRPr="004D3564" w:rsidRDefault="0067133F" w:rsidP="0067133F">
      <w:pPr>
        <w:rPr>
          <w:sz w:val="28"/>
          <w:szCs w:val="28"/>
          <w:lang w:val="hr-HR"/>
        </w:rPr>
        <w:sectPr w:rsidR="0067133F" w:rsidRPr="004D3564" w:rsidSect="00F351D1">
          <w:pgSz w:w="12240" w:h="15840"/>
          <w:pgMar w:top="426" w:right="900" w:bottom="360" w:left="900" w:header="1276" w:footer="0" w:gutter="0"/>
          <w:pgNumType w:start="2"/>
          <w:cols w:space="720"/>
          <w:docGrid w:linePitch="360"/>
        </w:sectPr>
      </w:pPr>
    </w:p>
    <w:p w14:paraId="73BEB958" w14:textId="77777777" w:rsidR="0067133F" w:rsidRPr="004D3564" w:rsidRDefault="0067133F" w:rsidP="0067133F">
      <w:pPr>
        <w:rPr>
          <w:sz w:val="12"/>
          <w:szCs w:val="12"/>
          <w:lang w:val="hr-HR"/>
        </w:rPr>
      </w:pPr>
    </w:p>
    <w:p w14:paraId="76D94865" w14:textId="77777777" w:rsidR="0067133F" w:rsidRPr="004D3564" w:rsidRDefault="0067133F" w:rsidP="0067133F">
      <w:pPr>
        <w:jc w:val="center"/>
        <w:rPr>
          <w:b/>
          <w:bCs/>
          <w:sz w:val="28"/>
          <w:szCs w:val="28"/>
          <w:lang w:val="hr-HR"/>
        </w:rPr>
      </w:pPr>
      <w:r w:rsidRPr="004D3564">
        <w:rPr>
          <w:b/>
          <w:bCs/>
          <w:sz w:val="28"/>
          <w:szCs w:val="28"/>
          <w:lang w:val="hr-HR"/>
        </w:rPr>
        <w:t>ОСНИВАЊЕ И ДЈЕЛАТНОСТ ПРЕДУЗЕЋА</w:t>
      </w:r>
    </w:p>
    <w:p w14:paraId="08BB4C65" w14:textId="77777777" w:rsidR="0067133F" w:rsidRPr="004D3564" w:rsidRDefault="0067133F" w:rsidP="0067133F">
      <w:pPr>
        <w:jc w:val="both"/>
        <w:rPr>
          <w:sz w:val="12"/>
          <w:szCs w:val="12"/>
          <w:lang w:val="hr-HR"/>
        </w:rPr>
      </w:pPr>
    </w:p>
    <w:p w14:paraId="146E825B" w14:textId="77777777" w:rsidR="0067133F" w:rsidRPr="004D3564" w:rsidRDefault="0067133F" w:rsidP="0067133F">
      <w:pPr>
        <w:jc w:val="both"/>
        <w:rPr>
          <w:lang w:val="hr-HR"/>
        </w:rPr>
      </w:pPr>
      <w:r w:rsidRPr="004D3564">
        <w:rPr>
          <w:lang w:val="hr-HR"/>
        </w:rPr>
        <w:t>Комунално предузеће „Чистоћа“ је основано 1955.године. Сада послује под називом Привредно друштво за комуналне услуге „ЧИСТОЋА“ ад Бања Лука и правни је сљедбеник Основног државног јавног комуналног предузећа „Чистоћа“ Бања Лука.</w:t>
      </w:r>
    </w:p>
    <w:p w14:paraId="6E8B915B" w14:textId="77777777" w:rsidR="0067133F" w:rsidRPr="004D3564" w:rsidRDefault="0067133F" w:rsidP="0067133F">
      <w:pPr>
        <w:jc w:val="both"/>
        <w:rPr>
          <w:lang w:val="hr-HR"/>
        </w:rPr>
      </w:pPr>
      <w:r w:rsidRPr="004D3564">
        <w:rPr>
          <w:lang w:val="hr-HR"/>
        </w:rPr>
        <w:t>Дана 19.09.2001.године извршен је упис промјене својине државног капитала у складу са Законом о приватизацији државног капитала („Сл.гл. РС“ бр: 24/98) и промјена облика у складу са Законом о предузећима („Сл.гл. РС“ бр: 24/98).</w:t>
      </w:r>
    </w:p>
    <w:p w14:paraId="7B544804" w14:textId="77777777" w:rsidR="0067133F" w:rsidRPr="004D3564" w:rsidRDefault="0067133F" w:rsidP="0067133F">
      <w:pPr>
        <w:jc w:val="both"/>
        <w:rPr>
          <w:lang w:val="hr-HR"/>
        </w:rPr>
      </w:pPr>
      <w:r w:rsidRPr="004D3564">
        <w:rPr>
          <w:lang w:val="hr-HR"/>
        </w:rPr>
        <w:t>Скраћени назив предузећа: „Чистоћа“ ад Бања Лука.</w:t>
      </w:r>
    </w:p>
    <w:p w14:paraId="6B5BBA4F" w14:textId="77777777" w:rsidR="0067133F" w:rsidRPr="004D3564" w:rsidRDefault="0067133F" w:rsidP="0067133F">
      <w:pPr>
        <w:jc w:val="both"/>
        <w:rPr>
          <w:lang w:val="hr-HR"/>
        </w:rPr>
      </w:pPr>
      <w:r w:rsidRPr="004D3564">
        <w:rPr>
          <w:lang w:val="hr-HR"/>
        </w:rPr>
        <w:t>Сједиште предузећа: Браће Подгорника бр. 2, Бања Лука.</w:t>
      </w:r>
    </w:p>
    <w:p w14:paraId="39076874" w14:textId="77777777" w:rsidR="0067133F" w:rsidRPr="004D3564" w:rsidRDefault="0067133F" w:rsidP="0067133F">
      <w:pPr>
        <w:jc w:val="both"/>
        <w:rPr>
          <w:lang w:val="hr-HR"/>
        </w:rPr>
      </w:pPr>
      <w:r w:rsidRPr="004D3564">
        <w:rPr>
          <w:lang w:val="hr-HR"/>
        </w:rPr>
        <w:t>Регистрација предузећа: Код Основног суда у Бањој Луци под бр: 1-10-11.</w:t>
      </w:r>
    </w:p>
    <w:p w14:paraId="6C3EF870" w14:textId="77777777" w:rsidR="0067133F" w:rsidRPr="004D3564" w:rsidRDefault="0067133F" w:rsidP="0067133F">
      <w:pPr>
        <w:jc w:val="both"/>
        <w:rPr>
          <w:lang w:val="hr-HR"/>
        </w:rPr>
      </w:pPr>
      <w:r w:rsidRPr="004D3564">
        <w:rPr>
          <w:lang w:val="hr-HR"/>
        </w:rPr>
        <w:t>ЈИБ код Пореске управе РС: 4400849160004</w:t>
      </w:r>
    </w:p>
    <w:p w14:paraId="46CDD9C6" w14:textId="77777777" w:rsidR="0067133F" w:rsidRPr="004D3564" w:rsidRDefault="0067133F" w:rsidP="0067133F">
      <w:pPr>
        <w:jc w:val="both"/>
        <w:rPr>
          <w:lang w:val="hr-HR"/>
        </w:rPr>
      </w:pPr>
      <w:r w:rsidRPr="004D3564">
        <w:rPr>
          <w:lang w:val="hr-HR"/>
        </w:rPr>
        <w:t>ПДВ број код Управе за индиректно опорезивање БиХ: 400849160004.</w:t>
      </w:r>
    </w:p>
    <w:p w14:paraId="622848C9" w14:textId="77777777" w:rsidR="0067133F" w:rsidRPr="004D3564" w:rsidRDefault="0067133F" w:rsidP="0067133F">
      <w:pPr>
        <w:jc w:val="both"/>
        <w:rPr>
          <w:lang w:val="hr-HR"/>
        </w:rPr>
      </w:pPr>
      <w:r w:rsidRPr="004D3564">
        <w:rPr>
          <w:lang w:val="hr-HR"/>
        </w:rPr>
        <w:t>Дана 09.09.2011.године је извршена промјена власничке структуре капитала Друштва тако да је град Бања Лука постао акционар са 30% учешћа у капиталу. Град је уговорна страна у највећем дијелу пословних активности из дјелатности Друштва.</w:t>
      </w:r>
    </w:p>
    <w:p w14:paraId="3E7D2847" w14:textId="77777777" w:rsidR="0067133F" w:rsidRPr="004D3564" w:rsidRDefault="0067133F" w:rsidP="0067133F">
      <w:pPr>
        <w:jc w:val="both"/>
        <w:rPr>
          <w:lang w:val="hr-HR"/>
        </w:rPr>
      </w:pPr>
      <w:r w:rsidRPr="004D3564">
        <w:rPr>
          <w:lang w:val="hr-HR"/>
        </w:rPr>
        <w:t xml:space="preserve">Акцијски капитал Друштва обухвата 9.603.944 обичне акције, номиналне вриједности од 1 КМ. Акције Друштва котирају на Бањалучкој берзи под ознаком ЦИСТ-Р-А од 01.07.2002.године, када су уврштене на слободно берзанско тржиште, а од 22.05.2009.године на службено берзанско тржиште листе „Б“. </w:t>
      </w:r>
    </w:p>
    <w:p w14:paraId="627EFCCA" w14:textId="77777777" w:rsidR="0067133F" w:rsidRPr="004D3564" w:rsidRDefault="0067133F" w:rsidP="0067133F">
      <w:pPr>
        <w:jc w:val="both"/>
        <w:rPr>
          <w:lang w:val="sr-Cyrl-BA"/>
        </w:rPr>
      </w:pPr>
      <w:r w:rsidRPr="004D3564">
        <w:rPr>
          <w:lang w:val="sr-Cyrl-BA"/>
        </w:rPr>
        <w:t>Одлуком о искључењу акција са службеног берзанског тржишта и уврштењу на слободно тржиште, број: 03-351/23 од 04.09.2023.године Хартије од вриједности емитента „Чистоћа“ АД Бања Лука, ознаке ЦИСТ-Р-А, искључене су са службеног берзанског тржишта и уврштене су на слободно тржиште-тржиште акција.</w:t>
      </w:r>
    </w:p>
    <w:p w14:paraId="3CB4B8C9" w14:textId="56F9D240" w:rsidR="0067133F" w:rsidRPr="004D3564" w:rsidRDefault="0067133F" w:rsidP="0067133F">
      <w:pPr>
        <w:jc w:val="both"/>
        <w:rPr>
          <w:lang w:val="hr-HR"/>
        </w:rPr>
      </w:pPr>
      <w:r w:rsidRPr="004D3564">
        <w:rPr>
          <w:lang w:val="hr-HR"/>
        </w:rPr>
        <w:t>Према извјештајима са Бањалучке берзе у току 52 седмице највиша цијена акције је била 0,7</w:t>
      </w:r>
      <w:r w:rsidR="002A2022" w:rsidRPr="004D3564">
        <w:rPr>
          <w:lang w:val="hr-HR"/>
        </w:rPr>
        <w:t>01</w:t>
      </w:r>
      <w:r w:rsidRPr="004D3564">
        <w:rPr>
          <w:lang w:val="hr-HR"/>
        </w:rPr>
        <w:t xml:space="preserve"> КМ, а најнижа 0,70</w:t>
      </w:r>
      <w:r w:rsidR="002A2022" w:rsidRPr="004D3564">
        <w:rPr>
          <w:lang w:val="hr-HR"/>
        </w:rPr>
        <w:t>1</w:t>
      </w:r>
      <w:r w:rsidRPr="004D3564">
        <w:rPr>
          <w:lang w:val="hr-HR"/>
        </w:rPr>
        <w:t xml:space="preserve"> КМ.</w:t>
      </w:r>
    </w:p>
    <w:p w14:paraId="7C21C3F8" w14:textId="559F64EF" w:rsidR="0067133F" w:rsidRPr="004D3564" w:rsidRDefault="0067133F" w:rsidP="0067133F">
      <w:pPr>
        <w:jc w:val="both"/>
        <w:rPr>
          <w:lang w:val="hr-HR"/>
        </w:rPr>
      </w:pPr>
      <w:r w:rsidRPr="004D3564">
        <w:rPr>
          <w:lang w:val="hr-HR"/>
        </w:rPr>
        <w:t>На дан 31.12.202</w:t>
      </w:r>
      <w:r w:rsidR="00B57D6D" w:rsidRPr="004D3564">
        <w:rPr>
          <w:lang w:val="sr-Cyrl-BA"/>
        </w:rPr>
        <w:t>4</w:t>
      </w:r>
      <w:r w:rsidRPr="004D3564">
        <w:rPr>
          <w:lang w:val="hr-HR"/>
        </w:rPr>
        <w:t xml:space="preserve">.године проценат учешћа у капиталу Друштва је:  </w:t>
      </w:r>
      <w:r w:rsidR="00B57D6D" w:rsidRPr="004D3564">
        <w:rPr>
          <w:lang w:val="hr-HR"/>
        </w:rPr>
        <w:t>Тржниц</w:t>
      </w:r>
      <w:r w:rsidR="00B57D6D" w:rsidRPr="004D3564">
        <w:rPr>
          <w:lang w:val="sr-Cyrl-BA"/>
        </w:rPr>
        <w:t>а</w:t>
      </w:r>
      <w:r w:rsidR="00B57D6D" w:rsidRPr="004D3564">
        <w:rPr>
          <w:lang w:val="hr-HR"/>
        </w:rPr>
        <w:t xml:space="preserve"> 51,03 %, град Бања Лука 30,00%</w:t>
      </w:r>
      <w:r w:rsidR="00B57D6D" w:rsidRPr="004D3564">
        <w:rPr>
          <w:lang w:val="sr-Cyrl-BA"/>
        </w:rPr>
        <w:t>,</w:t>
      </w:r>
      <w:r w:rsidR="00B57D6D" w:rsidRPr="004D3564">
        <w:rPr>
          <w:lang w:val="hr-HR"/>
        </w:rPr>
        <w:t xml:space="preserve"> </w:t>
      </w:r>
      <w:r w:rsidR="00B57D6D" w:rsidRPr="004D3564">
        <w:rPr>
          <w:lang w:val="sr-Cyrl-BA"/>
        </w:rPr>
        <w:t>М Брокер</w:t>
      </w:r>
      <w:r w:rsidR="00B57D6D" w:rsidRPr="004D3564">
        <w:rPr>
          <w:lang w:val="hr-HR"/>
        </w:rPr>
        <w:t xml:space="preserve"> 1</w:t>
      </w:r>
      <w:r w:rsidR="00B57D6D" w:rsidRPr="004D3564">
        <w:rPr>
          <w:lang w:val="sr-Cyrl-BA"/>
        </w:rPr>
        <w:t>5</w:t>
      </w:r>
      <w:r w:rsidR="00B57D6D" w:rsidRPr="004D3564">
        <w:rPr>
          <w:lang w:val="hr-HR"/>
        </w:rPr>
        <w:t>,</w:t>
      </w:r>
      <w:r w:rsidR="00B57D6D" w:rsidRPr="004D3564">
        <w:rPr>
          <w:lang w:val="sr-Cyrl-BA"/>
        </w:rPr>
        <w:t xml:space="preserve">59 </w:t>
      </w:r>
      <w:r w:rsidR="00B57D6D" w:rsidRPr="004D3564">
        <w:rPr>
          <w:lang w:val="hr-HR"/>
        </w:rPr>
        <w:t>%, и ситни акционари 3,</w:t>
      </w:r>
      <w:r w:rsidR="00B57D6D" w:rsidRPr="004D3564">
        <w:rPr>
          <w:lang w:val="sr-Cyrl-BA"/>
        </w:rPr>
        <w:t>38</w:t>
      </w:r>
      <w:r w:rsidR="00B57D6D" w:rsidRPr="004D3564">
        <w:rPr>
          <w:lang w:val="hr-HR"/>
        </w:rPr>
        <w:t>%</w:t>
      </w:r>
      <w:r w:rsidRPr="004D3564">
        <w:rPr>
          <w:lang w:val="hr-HR"/>
        </w:rPr>
        <w:t xml:space="preserve">. </w:t>
      </w:r>
    </w:p>
    <w:p w14:paraId="3667EFD7" w14:textId="77777777" w:rsidR="0067133F" w:rsidRPr="004D3564" w:rsidRDefault="0067133F" w:rsidP="0067133F">
      <w:pPr>
        <w:jc w:val="both"/>
        <w:rPr>
          <w:lang w:val="hr-HR"/>
        </w:rPr>
      </w:pPr>
      <w:r w:rsidRPr="004D3564">
        <w:rPr>
          <w:lang w:val="hr-HR"/>
        </w:rPr>
        <w:t xml:space="preserve">Основна дјелатност Друштва је прикупљање отпада од домаћинстава и пословних субјеката; пражњење и чишћење септичких јама и танкова; одвода отпадних вода; сервисирање хемијских тоалета; прикупљање опасног отпада; рециклажа (прерада) разврстаних материјала; одржавање и поправка моторних возила; трговина на велико отпадом и остацима; чишћење улица и уклањање снијега и леда и друге активности дефинисане Статутом Привредног друштва за комуналне услуге </w:t>
      </w:r>
      <w:r w:rsidRPr="004D3564">
        <w:rPr>
          <w:lang w:val="sr-Latn-CS"/>
        </w:rPr>
        <w:t>„</w:t>
      </w:r>
      <w:r w:rsidRPr="004D3564">
        <w:rPr>
          <w:lang w:val="hr-HR"/>
        </w:rPr>
        <w:t>Чистоћа“ АД.</w:t>
      </w:r>
    </w:p>
    <w:p w14:paraId="4C68D090" w14:textId="77777777" w:rsidR="0067133F" w:rsidRPr="004D3564" w:rsidRDefault="0067133F" w:rsidP="0067133F">
      <w:pPr>
        <w:jc w:val="both"/>
        <w:rPr>
          <w:lang w:val="sr-Cyrl-BA"/>
        </w:rPr>
      </w:pPr>
      <w:r w:rsidRPr="004D3564">
        <w:rPr>
          <w:lang w:val="sr-Cyrl-BA"/>
        </w:rPr>
        <w:t>Органи Друштва су:</w:t>
      </w:r>
    </w:p>
    <w:p w14:paraId="6C160CC3" w14:textId="77777777" w:rsidR="0067133F" w:rsidRPr="004D3564" w:rsidRDefault="0067133F" w:rsidP="0067133F">
      <w:pPr>
        <w:pStyle w:val="ListParagraph"/>
        <w:numPr>
          <w:ilvl w:val="0"/>
          <w:numId w:val="5"/>
        </w:numPr>
        <w:jc w:val="both"/>
        <w:rPr>
          <w:lang w:val="sr-Cyrl-BA"/>
        </w:rPr>
      </w:pPr>
      <w:r w:rsidRPr="004D3564">
        <w:rPr>
          <w:lang w:val="sr-Cyrl-BA"/>
        </w:rPr>
        <w:t>Скупштина акционара,</w:t>
      </w:r>
    </w:p>
    <w:p w14:paraId="24F476A0" w14:textId="77777777" w:rsidR="0067133F" w:rsidRPr="004D3564" w:rsidRDefault="0067133F" w:rsidP="0067133F">
      <w:pPr>
        <w:pStyle w:val="ListParagraph"/>
        <w:numPr>
          <w:ilvl w:val="0"/>
          <w:numId w:val="5"/>
        </w:numPr>
        <w:jc w:val="both"/>
        <w:rPr>
          <w:lang w:val="sr-Cyrl-BA"/>
        </w:rPr>
      </w:pPr>
      <w:r w:rsidRPr="004D3564">
        <w:rPr>
          <w:lang w:val="sr-Cyrl-BA"/>
        </w:rPr>
        <w:t>Управни одбор Друштва,</w:t>
      </w:r>
    </w:p>
    <w:p w14:paraId="51778D40" w14:textId="77777777" w:rsidR="0067133F" w:rsidRPr="004D3564" w:rsidRDefault="0067133F" w:rsidP="0067133F">
      <w:pPr>
        <w:pStyle w:val="ListParagraph"/>
        <w:numPr>
          <w:ilvl w:val="0"/>
          <w:numId w:val="5"/>
        </w:numPr>
        <w:jc w:val="both"/>
        <w:rPr>
          <w:lang w:val="sr-Cyrl-BA"/>
        </w:rPr>
      </w:pPr>
      <w:r w:rsidRPr="004D3564">
        <w:rPr>
          <w:lang w:val="sr-Cyrl-BA"/>
        </w:rPr>
        <w:t>Генерални директор Друштва.</w:t>
      </w:r>
    </w:p>
    <w:p w14:paraId="7272A1C5" w14:textId="77777777" w:rsidR="0067133F" w:rsidRPr="004D3564" w:rsidRDefault="0067133F" w:rsidP="0067133F">
      <w:pPr>
        <w:jc w:val="both"/>
        <w:rPr>
          <w:lang w:val="hr-HR"/>
        </w:rPr>
      </w:pPr>
      <w:r w:rsidRPr="004D3564">
        <w:rPr>
          <w:lang w:val="hr-HR"/>
        </w:rPr>
        <w:t xml:space="preserve">Укупна услужна активност Друштва организована је у секторе, профитне центре, службе и одјељења:   </w:t>
      </w:r>
    </w:p>
    <w:p w14:paraId="32B4F462" w14:textId="77777777" w:rsidR="0067133F" w:rsidRPr="004D3564" w:rsidRDefault="0067133F" w:rsidP="0067133F">
      <w:pPr>
        <w:tabs>
          <w:tab w:val="left" w:pos="851"/>
        </w:tabs>
        <w:jc w:val="both"/>
        <w:rPr>
          <w:b/>
          <w:lang w:val="hr-HR"/>
        </w:rPr>
      </w:pPr>
      <w:r w:rsidRPr="004D3564">
        <w:rPr>
          <w:b/>
          <w:lang w:val="hr-HR"/>
        </w:rPr>
        <w:t>1.</w:t>
      </w:r>
      <w:r w:rsidRPr="004D3564">
        <w:rPr>
          <w:b/>
          <w:lang w:val="hr-HR"/>
        </w:rPr>
        <w:tab/>
        <w:t>Сектор оперативе</w:t>
      </w:r>
    </w:p>
    <w:p w14:paraId="63102A24" w14:textId="77777777" w:rsidR="0067133F" w:rsidRPr="004D3564" w:rsidRDefault="0067133F" w:rsidP="0067133F">
      <w:pPr>
        <w:tabs>
          <w:tab w:val="left" w:pos="851"/>
        </w:tabs>
        <w:ind w:firstLine="284"/>
        <w:jc w:val="both"/>
        <w:rPr>
          <w:b/>
          <w:lang w:val="hr-HR"/>
        </w:rPr>
      </w:pPr>
      <w:r w:rsidRPr="004D3564">
        <w:rPr>
          <w:b/>
          <w:lang w:val="hr-HR"/>
        </w:rPr>
        <w:t>1.1.</w:t>
      </w:r>
      <w:r w:rsidRPr="004D3564">
        <w:rPr>
          <w:b/>
          <w:lang w:val="hr-HR"/>
        </w:rPr>
        <w:tab/>
        <w:t>ПЦ јавна хигијена, секундарне сировине и зимска служба</w:t>
      </w:r>
    </w:p>
    <w:p w14:paraId="7E2D9F69" w14:textId="77777777" w:rsidR="0067133F" w:rsidRPr="004D3564" w:rsidRDefault="0067133F" w:rsidP="0067133F">
      <w:pPr>
        <w:tabs>
          <w:tab w:val="left" w:pos="851"/>
        </w:tabs>
        <w:ind w:firstLine="284"/>
        <w:jc w:val="both"/>
        <w:rPr>
          <w:lang w:val="hr-HR"/>
        </w:rPr>
      </w:pPr>
      <w:r w:rsidRPr="004D3564">
        <w:rPr>
          <w:lang w:val="hr-HR"/>
        </w:rPr>
        <w:t>1.1.1. Служба ручно чишћење</w:t>
      </w:r>
    </w:p>
    <w:p w14:paraId="37497468" w14:textId="77777777" w:rsidR="0067133F" w:rsidRPr="004D3564" w:rsidRDefault="0067133F" w:rsidP="0067133F">
      <w:pPr>
        <w:tabs>
          <w:tab w:val="left" w:pos="851"/>
        </w:tabs>
        <w:ind w:firstLine="284"/>
        <w:jc w:val="both"/>
        <w:rPr>
          <w:lang w:val="hr-HR"/>
        </w:rPr>
      </w:pPr>
      <w:r w:rsidRPr="004D3564">
        <w:rPr>
          <w:lang w:val="hr-HR"/>
        </w:rPr>
        <w:t>1.1.2. Служба машинско чшћење</w:t>
      </w:r>
    </w:p>
    <w:p w14:paraId="18039DF7" w14:textId="77777777" w:rsidR="0067133F" w:rsidRPr="004D3564" w:rsidRDefault="0067133F" w:rsidP="0067133F">
      <w:pPr>
        <w:tabs>
          <w:tab w:val="left" w:pos="851"/>
        </w:tabs>
        <w:ind w:firstLine="284"/>
        <w:jc w:val="both"/>
        <w:rPr>
          <w:lang w:val="hr-HR"/>
        </w:rPr>
      </w:pPr>
      <w:r w:rsidRPr="004D3564">
        <w:rPr>
          <w:lang w:val="hr-HR"/>
        </w:rPr>
        <w:t>1.1.3. Служба секундарне сировине</w:t>
      </w:r>
    </w:p>
    <w:p w14:paraId="5DCFBA96" w14:textId="77777777" w:rsidR="0067133F" w:rsidRPr="004D3564" w:rsidRDefault="0067133F" w:rsidP="0067133F">
      <w:pPr>
        <w:tabs>
          <w:tab w:val="left" w:pos="851"/>
        </w:tabs>
        <w:ind w:firstLine="284"/>
        <w:jc w:val="both"/>
        <w:rPr>
          <w:b/>
          <w:lang w:val="hr-HR"/>
        </w:rPr>
      </w:pPr>
      <w:r w:rsidRPr="004D3564">
        <w:rPr>
          <w:b/>
          <w:lang w:val="hr-HR"/>
        </w:rPr>
        <w:t>1.2.</w:t>
      </w:r>
      <w:r w:rsidRPr="004D3564">
        <w:rPr>
          <w:b/>
          <w:lang w:val="hr-HR"/>
        </w:rPr>
        <w:tab/>
        <w:t>ПЦ одвоз отпада и канализација</w:t>
      </w:r>
    </w:p>
    <w:p w14:paraId="0535ECA1" w14:textId="77777777" w:rsidR="0067133F" w:rsidRPr="004D3564" w:rsidRDefault="0067133F" w:rsidP="0067133F">
      <w:pPr>
        <w:tabs>
          <w:tab w:val="left" w:pos="851"/>
        </w:tabs>
        <w:ind w:firstLine="284"/>
        <w:jc w:val="both"/>
        <w:rPr>
          <w:lang w:val="hr-HR"/>
        </w:rPr>
      </w:pPr>
      <w:r w:rsidRPr="004D3564">
        <w:rPr>
          <w:lang w:val="hr-HR"/>
        </w:rPr>
        <w:t>1.2.1. Одјељење одржавања возила</w:t>
      </w:r>
    </w:p>
    <w:p w14:paraId="00C391B1" w14:textId="77777777" w:rsidR="0067133F" w:rsidRPr="004D3564" w:rsidRDefault="0067133F" w:rsidP="0067133F">
      <w:pPr>
        <w:tabs>
          <w:tab w:val="left" w:pos="851"/>
        </w:tabs>
        <w:ind w:firstLine="284"/>
        <w:jc w:val="both"/>
        <w:rPr>
          <w:lang w:val="hr-HR"/>
        </w:rPr>
      </w:pPr>
      <w:r w:rsidRPr="004D3564">
        <w:rPr>
          <w:lang w:val="hr-HR"/>
        </w:rPr>
        <w:t>1.2.2. Служба чуварских послова</w:t>
      </w:r>
    </w:p>
    <w:p w14:paraId="69B8E56D" w14:textId="77777777" w:rsidR="0067133F" w:rsidRPr="004D3564" w:rsidRDefault="0067133F" w:rsidP="0067133F">
      <w:pPr>
        <w:tabs>
          <w:tab w:val="left" w:pos="851"/>
        </w:tabs>
        <w:jc w:val="both"/>
        <w:rPr>
          <w:b/>
          <w:lang w:val="hr-HR"/>
        </w:rPr>
      </w:pPr>
      <w:r w:rsidRPr="004D3564">
        <w:rPr>
          <w:b/>
          <w:lang w:val="hr-HR"/>
        </w:rPr>
        <w:t>2.</w:t>
      </w:r>
      <w:r w:rsidRPr="004D3564">
        <w:rPr>
          <w:b/>
          <w:lang w:val="hr-HR"/>
        </w:rPr>
        <w:tab/>
        <w:t>Сектор економских послова</w:t>
      </w:r>
    </w:p>
    <w:p w14:paraId="7546744A" w14:textId="77777777" w:rsidR="0067133F" w:rsidRPr="004D3564" w:rsidRDefault="0067133F" w:rsidP="0067133F">
      <w:pPr>
        <w:tabs>
          <w:tab w:val="left" w:pos="851"/>
        </w:tabs>
        <w:ind w:firstLine="284"/>
        <w:jc w:val="both"/>
        <w:rPr>
          <w:lang w:val="hr-HR"/>
        </w:rPr>
      </w:pPr>
      <w:r w:rsidRPr="004D3564">
        <w:rPr>
          <w:lang w:val="hr-HR"/>
        </w:rPr>
        <w:t>2.1.</w:t>
      </w:r>
      <w:r w:rsidRPr="004D3564">
        <w:rPr>
          <w:lang w:val="hr-HR"/>
        </w:rPr>
        <w:tab/>
        <w:t>Служба за рачуноводство и финансије</w:t>
      </w:r>
    </w:p>
    <w:p w14:paraId="2AE8438E" w14:textId="77777777" w:rsidR="0067133F" w:rsidRPr="004D3564" w:rsidRDefault="0067133F" w:rsidP="0067133F">
      <w:pPr>
        <w:tabs>
          <w:tab w:val="left" w:pos="851"/>
        </w:tabs>
        <w:ind w:firstLine="284"/>
        <w:jc w:val="both"/>
        <w:rPr>
          <w:lang w:val="hr-HR"/>
        </w:rPr>
      </w:pPr>
      <w:r w:rsidRPr="004D3564">
        <w:rPr>
          <w:lang w:val="hr-HR"/>
        </w:rPr>
        <w:t>2.2.</w:t>
      </w:r>
      <w:r w:rsidRPr="004D3564">
        <w:rPr>
          <w:lang w:val="hr-HR"/>
        </w:rPr>
        <w:tab/>
        <w:t>Служба за комерцијалне послове</w:t>
      </w:r>
    </w:p>
    <w:p w14:paraId="2B745E0D" w14:textId="77777777" w:rsidR="0067133F" w:rsidRPr="004D3564" w:rsidRDefault="0067133F" w:rsidP="0067133F">
      <w:pPr>
        <w:jc w:val="both"/>
        <w:rPr>
          <w:b/>
          <w:lang w:val="hr-HR"/>
        </w:rPr>
      </w:pPr>
      <w:r w:rsidRPr="004D3564">
        <w:rPr>
          <w:b/>
          <w:lang w:val="hr-HR"/>
        </w:rPr>
        <w:t>3.</w:t>
      </w:r>
      <w:r w:rsidRPr="004D3564">
        <w:rPr>
          <w:b/>
          <w:lang w:val="hr-HR"/>
        </w:rPr>
        <w:tab/>
        <w:t>Сектор правних и општих послова</w:t>
      </w:r>
    </w:p>
    <w:p w14:paraId="2A48ECCB" w14:textId="77777777" w:rsidR="0067133F" w:rsidRPr="004D3564" w:rsidRDefault="0067133F" w:rsidP="0067133F">
      <w:pPr>
        <w:rPr>
          <w:sz w:val="22"/>
          <w:szCs w:val="22"/>
          <w:lang w:val="hr-HR"/>
        </w:rPr>
      </w:pPr>
      <w:r w:rsidRPr="004D3564">
        <w:rPr>
          <w:b/>
          <w:lang w:val="hr-HR"/>
        </w:rPr>
        <w:t xml:space="preserve">4. </w:t>
      </w:r>
      <w:r w:rsidRPr="004D3564">
        <w:rPr>
          <w:b/>
          <w:lang w:val="hr-HR"/>
        </w:rPr>
        <w:tab/>
        <w:t>Пословна јединица 1</w:t>
      </w:r>
    </w:p>
    <w:p w14:paraId="4AB0F9F1" w14:textId="77777777" w:rsidR="0067133F" w:rsidRPr="004D3564" w:rsidRDefault="0067133F" w:rsidP="0067133F">
      <w:pPr>
        <w:jc w:val="both"/>
        <w:rPr>
          <w:b/>
          <w:sz w:val="18"/>
          <w:szCs w:val="18"/>
          <w:lang w:val="hr-HR"/>
        </w:rPr>
      </w:pPr>
    </w:p>
    <w:p w14:paraId="0271765C" w14:textId="77777777" w:rsidR="0067133F" w:rsidRPr="004D3564" w:rsidRDefault="0067133F" w:rsidP="0067133F">
      <w:pPr>
        <w:jc w:val="both"/>
        <w:rPr>
          <w:lang w:val="hr-HR"/>
        </w:rPr>
      </w:pPr>
      <w:r w:rsidRPr="004D3564">
        <w:rPr>
          <w:lang w:val="hr-HR"/>
        </w:rPr>
        <w:lastRenderedPageBreak/>
        <w:t xml:space="preserve">Према Закону о рачуноводству и ревизији Републике Српске („Сл.гл. РС“ бр: 94/2015) Друштво је разврстано у </w:t>
      </w:r>
      <w:r w:rsidRPr="004D3564">
        <w:rPr>
          <w:b/>
          <w:u w:val="single"/>
          <w:lang w:val="hr-HR"/>
        </w:rPr>
        <w:t>велико правно лице</w:t>
      </w:r>
      <w:r w:rsidRPr="004D3564">
        <w:rPr>
          <w:lang w:val="hr-HR"/>
        </w:rPr>
        <w:t>.</w:t>
      </w:r>
    </w:p>
    <w:p w14:paraId="55D658CC" w14:textId="77777777" w:rsidR="0067133F" w:rsidRPr="004D3564" w:rsidRDefault="0067133F" w:rsidP="0067133F">
      <w:pPr>
        <w:ind w:firstLine="426"/>
        <w:jc w:val="both"/>
        <w:rPr>
          <w:sz w:val="22"/>
          <w:szCs w:val="22"/>
          <w:lang w:val="hr-HR"/>
        </w:rPr>
      </w:pPr>
    </w:p>
    <w:p w14:paraId="1B197EDA" w14:textId="77777777" w:rsidR="0067133F" w:rsidRPr="004D3564" w:rsidRDefault="0067133F" w:rsidP="0067133F">
      <w:pPr>
        <w:jc w:val="both"/>
        <w:rPr>
          <w:b/>
        </w:rPr>
      </w:pPr>
      <w:r w:rsidRPr="004D3564">
        <w:rPr>
          <w:b/>
        </w:rPr>
        <w:t>ОСНОВА ЗА САСТАВЉАЊЕ ФИНАНСИЈСКИХ  ИЗВЈЕШТАЈА</w:t>
      </w:r>
    </w:p>
    <w:p w14:paraId="3C243B86" w14:textId="77777777" w:rsidR="0067133F" w:rsidRPr="004D3564" w:rsidRDefault="0067133F" w:rsidP="0067133F">
      <w:pPr>
        <w:jc w:val="both"/>
        <w:rPr>
          <w:sz w:val="4"/>
          <w:szCs w:val="4"/>
        </w:rPr>
      </w:pPr>
    </w:p>
    <w:p w14:paraId="550C64B6" w14:textId="77777777" w:rsidR="0067133F" w:rsidRPr="004D3564" w:rsidRDefault="0067133F" w:rsidP="0067133F">
      <w:pPr>
        <w:jc w:val="both"/>
      </w:pPr>
      <w:proofErr w:type="spellStart"/>
      <w:r w:rsidRPr="004D3564">
        <w:t>Финансијско</w:t>
      </w:r>
      <w:proofErr w:type="spellEnd"/>
      <w:r w:rsidRPr="004D3564">
        <w:t xml:space="preserve"> </w:t>
      </w:r>
      <w:proofErr w:type="spellStart"/>
      <w:r w:rsidRPr="004D3564">
        <w:t>књиговодство</w:t>
      </w:r>
      <w:proofErr w:type="spellEnd"/>
      <w:r w:rsidRPr="004D3564">
        <w:t xml:space="preserve"> </w:t>
      </w:r>
      <w:proofErr w:type="spellStart"/>
      <w:r w:rsidRPr="004D3564">
        <w:t>одвија</w:t>
      </w:r>
      <w:proofErr w:type="spellEnd"/>
      <w:r w:rsidRPr="004D3564">
        <w:t xml:space="preserve"> се </w:t>
      </w:r>
      <w:proofErr w:type="spellStart"/>
      <w:r w:rsidRPr="004D3564">
        <w:t>преко</w:t>
      </w:r>
      <w:proofErr w:type="spellEnd"/>
      <w:r w:rsidRPr="004D3564">
        <w:t xml:space="preserve"> </w:t>
      </w:r>
      <w:proofErr w:type="spellStart"/>
      <w:r w:rsidRPr="004D3564">
        <w:t>рачуноводственог</w:t>
      </w:r>
      <w:proofErr w:type="spellEnd"/>
      <w:r w:rsidRPr="004D3564">
        <w:t xml:space="preserve"> </w:t>
      </w:r>
      <w:proofErr w:type="spellStart"/>
      <w:r w:rsidRPr="004D3564">
        <w:t>програма</w:t>
      </w:r>
      <w:proofErr w:type="spellEnd"/>
      <w:r w:rsidRPr="004D3564">
        <w:t xml:space="preserve"> за </w:t>
      </w:r>
      <w:proofErr w:type="spellStart"/>
      <w:r w:rsidRPr="004D3564">
        <w:t>обраду</w:t>
      </w:r>
      <w:proofErr w:type="spellEnd"/>
      <w:r w:rsidRPr="004D3564">
        <w:t xml:space="preserve"> </w:t>
      </w:r>
      <w:proofErr w:type="spellStart"/>
      <w:r w:rsidRPr="004D3564">
        <w:t>података</w:t>
      </w:r>
      <w:proofErr w:type="spellEnd"/>
      <w:r w:rsidRPr="004D3564">
        <w:t xml:space="preserve"> и </w:t>
      </w:r>
      <w:proofErr w:type="spellStart"/>
      <w:r w:rsidRPr="004D3564">
        <w:t>обухвата</w:t>
      </w:r>
      <w:proofErr w:type="spellEnd"/>
      <w:r w:rsidRPr="004D3564">
        <w:t xml:space="preserve"> све </w:t>
      </w:r>
      <w:proofErr w:type="spellStart"/>
      <w:r w:rsidRPr="004D3564">
        <w:t>битне</w:t>
      </w:r>
      <w:proofErr w:type="spellEnd"/>
      <w:r w:rsidRPr="004D3564">
        <w:t xml:space="preserve"> </w:t>
      </w:r>
      <w:proofErr w:type="spellStart"/>
      <w:r w:rsidRPr="004D3564">
        <w:t>елементе</w:t>
      </w:r>
      <w:proofErr w:type="spellEnd"/>
      <w:r w:rsidRPr="004D3564">
        <w:t xml:space="preserve"> за </w:t>
      </w:r>
      <w:proofErr w:type="spellStart"/>
      <w:r w:rsidRPr="004D3564">
        <w:t>аналитичко</w:t>
      </w:r>
      <w:proofErr w:type="spellEnd"/>
      <w:r w:rsidRPr="004D3564">
        <w:t xml:space="preserve"> и </w:t>
      </w:r>
      <w:proofErr w:type="spellStart"/>
      <w:r w:rsidRPr="004D3564">
        <w:t>синтетичко</w:t>
      </w:r>
      <w:proofErr w:type="spellEnd"/>
      <w:r w:rsidRPr="004D3564">
        <w:t xml:space="preserve"> </w:t>
      </w:r>
      <w:proofErr w:type="spellStart"/>
      <w:r w:rsidRPr="004D3564">
        <w:t>сагледавање</w:t>
      </w:r>
      <w:proofErr w:type="spellEnd"/>
      <w:r w:rsidRPr="004D3564">
        <w:t xml:space="preserve"> </w:t>
      </w:r>
      <w:proofErr w:type="spellStart"/>
      <w:r w:rsidRPr="004D3564">
        <w:t>пословних</w:t>
      </w:r>
      <w:proofErr w:type="spellEnd"/>
      <w:r w:rsidRPr="004D3564">
        <w:t xml:space="preserve"> </w:t>
      </w:r>
      <w:proofErr w:type="spellStart"/>
      <w:r w:rsidRPr="004D3564">
        <w:t>промјена</w:t>
      </w:r>
      <w:proofErr w:type="spellEnd"/>
      <w:r w:rsidRPr="004D3564">
        <w:t xml:space="preserve">. </w:t>
      </w:r>
      <w:proofErr w:type="spellStart"/>
      <w:r w:rsidRPr="004D3564">
        <w:t>Књиговодство</w:t>
      </w:r>
      <w:proofErr w:type="spellEnd"/>
      <w:r w:rsidRPr="004D3564">
        <w:t xml:space="preserve"> се </w:t>
      </w:r>
      <w:proofErr w:type="spellStart"/>
      <w:r w:rsidRPr="004D3564">
        <w:t>води</w:t>
      </w:r>
      <w:proofErr w:type="spellEnd"/>
      <w:r w:rsidRPr="004D3564">
        <w:t xml:space="preserve"> у </w:t>
      </w:r>
      <w:proofErr w:type="spellStart"/>
      <w:r w:rsidRPr="004D3564">
        <w:t>Друштву</w:t>
      </w:r>
      <w:proofErr w:type="spellEnd"/>
      <w:r w:rsidRPr="004D3564">
        <w:t xml:space="preserve">, </w:t>
      </w:r>
      <w:proofErr w:type="spellStart"/>
      <w:r w:rsidRPr="004D3564">
        <w:t>одговорно</w:t>
      </w:r>
      <w:proofErr w:type="spellEnd"/>
      <w:r w:rsidRPr="004D3564">
        <w:t xml:space="preserve">, </w:t>
      </w:r>
      <w:proofErr w:type="spellStart"/>
      <w:r w:rsidRPr="004D3564">
        <w:t>формираним</w:t>
      </w:r>
      <w:proofErr w:type="spellEnd"/>
      <w:r w:rsidRPr="004D3564">
        <w:t xml:space="preserve"> </w:t>
      </w:r>
      <w:proofErr w:type="spellStart"/>
      <w:r w:rsidRPr="004D3564">
        <w:t>начелима</w:t>
      </w:r>
      <w:proofErr w:type="spellEnd"/>
      <w:r w:rsidRPr="004D3564">
        <w:t xml:space="preserve"> </w:t>
      </w:r>
      <w:proofErr w:type="spellStart"/>
      <w:r w:rsidRPr="004D3564">
        <w:t>уредног</w:t>
      </w:r>
      <w:proofErr w:type="spellEnd"/>
      <w:r w:rsidRPr="004D3564">
        <w:t xml:space="preserve"> </w:t>
      </w:r>
      <w:proofErr w:type="spellStart"/>
      <w:r w:rsidRPr="004D3564">
        <w:t>књиговодства</w:t>
      </w:r>
      <w:proofErr w:type="spellEnd"/>
      <w:r w:rsidRPr="004D3564">
        <w:t>.</w:t>
      </w:r>
    </w:p>
    <w:p w14:paraId="57807C92" w14:textId="77777777" w:rsidR="0067133F" w:rsidRPr="004D3564" w:rsidRDefault="0067133F" w:rsidP="0067133F">
      <w:pPr>
        <w:pStyle w:val="NoSpacing"/>
        <w:rPr>
          <w:sz w:val="12"/>
          <w:szCs w:val="12"/>
        </w:rPr>
      </w:pPr>
    </w:p>
    <w:p w14:paraId="7737E0CD" w14:textId="77777777" w:rsidR="0067133F" w:rsidRPr="004D3564" w:rsidRDefault="0067133F" w:rsidP="0067133F">
      <w:pPr>
        <w:jc w:val="both"/>
        <w:rPr>
          <w:bCs/>
        </w:rPr>
      </w:pPr>
      <w:proofErr w:type="spellStart"/>
      <w:r w:rsidRPr="004D3564">
        <w:rPr>
          <w:bCs/>
        </w:rPr>
        <w:t>Друштво</w:t>
      </w:r>
      <w:proofErr w:type="spellEnd"/>
      <w:r w:rsidRPr="004D3564">
        <w:rPr>
          <w:bCs/>
        </w:rPr>
        <w:t xml:space="preserve"> </w:t>
      </w:r>
      <w:proofErr w:type="spellStart"/>
      <w:r w:rsidRPr="004D3564">
        <w:rPr>
          <w:bCs/>
        </w:rPr>
        <w:t>врши</w:t>
      </w:r>
      <w:proofErr w:type="spellEnd"/>
      <w:r w:rsidRPr="004D3564">
        <w:rPr>
          <w:bCs/>
        </w:rPr>
        <w:t xml:space="preserve"> </w:t>
      </w:r>
      <w:proofErr w:type="spellStart"/>
      <w:r w:rsidRPr="004D3564">
        <w:rPr>
          <w:bCs/>
        </w:rPr>
        <w:t>идентификацију</w:t>
      </w:r>
      <w:proofErr w:type="spellEnd"/>
      <w:r w:rsidRPr="004D3564">
        <w:rPr>
          <w:bCs/>
        </w:rPr>
        <w:t xml:space="preserve"> и </w:t>
      </w:r>
      <w:proofErr w:type="spellStart"/>
      <w:r w:rsidRPr="004D3564">
        <w:rPr>
          <w:bCs/>
        </w:rPr>
        <w:t>праћење</w:t>
      </w:r>
      <w:proofErr w:type="spellEnd"/>
      <w:r w:rsidRPr="004D3564">
        <w:rPr>
          <w:bCs/>
        </w:rPr>
        <w:t xml:space="preserve"> </w:t>
      </w:r>
      <w:proofErr w:type="spellStart"/>
      <w:r w:rsidRPr="004D3564">
        <w:rPr>
          <w:bCs/>
        </w:rPr>
        <w:t>трошкова</w:t>
      </w:r>
      <w:proofErr w:type="spellEnd"/>
      <w:r w:rsidRPr="004D3564">
        <w:rPr>
          <w:bCs/>
        </w:rPr>
        <w:t xml:space="preserve"> </w:t>
      </w:r>
      <w:proofErr w:type="spellStart"/>
      <w:r w:rsidRPr="004D3564">
        <w:rPr>
          <w:bCs/>
        </w:rPr>
        <w:t>према</w:t>
      </w:r>
      <w:proofErr w:type="spellEnd"/>
      <w:r w:rsidRPr="004D3564">
        <w:rPr>
          <w:bCs/>
        </w:rPr>
        <w:t xml:space="preserve"> </w:t>
      </w:r>
      <w:proofErr w:type="spellStart"/>
      <w:r w:rsidRPr="004D3564">
        <w:rPr>
          <w:bCs/>
        </w:rPr>
        <w:t>захтјевима</w:t>
      </w:r>
      <w:proofErr w:type="spellEnd"/>
      <w:r w:rsidRPr="004D3564">
        <w:rPr>
          <w:bCs/>
        </w:rPr>
        <w:t xml:space="preserve"> МРС 14 – </w:t>
      </w:r>
      <w:proofErr w:type="spellStart"/>
      <w:r w:rsidRPr="004D3564">
        <w:rPr>
          <w:bCs/>
        </w:rPr>
        <w:t>Извјештавање</w:t>
      </w:r>
      <w:proofErr w:type="spellEnd"/>
      <w:r w:rsidRPr="004D3564">
        <w:rPr>
          <w:bCs/>
        </w:rPr>
        <w:t xml:space="preserve"> по </w:t>
      </w:r>
      <w:proofErr w:type="spellStart"/>
      <w:r w:rsidRPr="004D3564">
        <w:rPr>
          <w:bCs/>
        </w:rPr>
        <w:t>сегментима</w:t>
      </w:r>
      <w:proofErr w:type="spellEnd"/>
      <w:r w:rsidRPr="004D3564">
        <w:rPr>
          <w:bCs/>
        </w:rPr>
        <w:t>.</w:t>
      </w:r>
    </w:p>
    <w:p w14:paraId="35B80AAA" w14:textId="77777777" w:rsidR="0067133F" w:rsidRPr="004D3564" w:rsidRDefault="0067133F" w:rsidP="0067133F">
      <w:pPr>
        <w:tabs>
          <w:tab w:val="left" w:pos="1134"/>
        </w:tabs>
        <w:jc w:val="both"/>
        <w:rPr>
          <w:sz w:val="12"/>
          <w:szCs w:val="12"/>
        </w:rPr>
      </w:pPr>
    </w:p>
    <w:p w14:paraId="707DEEB3" w14:textId="77777777" w:rsidR="0067133F" w:rsidRPr="004D3564" w:rsidRDefault="0067133F" w:rsidP="0067133F">
      <w:pPr>
        <w:tabs>
          <w:tab w:val="left" w:pos="1134"/>
        </w:tabs>
        <w:jc w:val="both"/>
      </w:pPr>
      <w:proofErr w:type="spellStart"/>
      <w:r w:rsidRPr="004D3564">
        <w:t>Интерна</w:t>
      </w:r>
      <w:proofErr w:type="spellEnd"/>
      <w:r w:rsidRPr="004D3564">
        <w:t xml:space="preserve"> </w:t>
      </w:r>
      <w:proofErr w:type="spellStart"/>
      <w:r w:rsidRPr="004D3564">
        <w:t>контрола</w:t>
      </w:r>
      <w:proofErr w:type="spellEnd"/>
      <w:r w:rsidRPr="004D3564">
        <w:t xml:space="preserve"> је </w:t>
      </w:r>
      <w:proofErr w:type="spellStart"/>
      <w:r w:rsidRPr="004D3564">
        <w:t>организована</w:t>
      </w:r>
      <w:proofErr w:type="spellEnd"/>
      <w:r w:rsidRPr="004D3564">
        <w:t xml:space="preserve"> </w:t>
      </w:r>
      <w:proofErr w:type="spellStart"/>
      <w:r w:rsidRPr="004D3564">
        <w:t>као</w:t>
      </w:r>
      <w:proofErr w:type="spellEnd"/>
      <w:r w:rsidRPr="004D3564">
        <w:t xml:space="preserve"> </w:t>
      </w:r>
      <w:proofErr w:type="spellStart"/>
      <w:r w:rsidRPr="004D3564">
        <w:t>посебан</w:t>
      </w:r>
      <w:proofErr w:type="spellEnd"/>
      <w:r w:rsidRPr="004D3564">
        <w:t xml:space="preserve"> </w:t>
      </w:r>
      <w:proofErr w:type="spellStart"/>
      <w:r w:rsidRPr="004D3564">
        <w:t>организациони</w:t>
      </w:r>
      <w:proofErr w:type="spellEnd"/>
      <w:r w:rsidRPr="004D3564">
        <w:t xml:space="preserve"> </w:t>
      </w:r>
      <w:proofErr w:type="spellStart"/>
      <w:r w:rsidRPr="004D3564">
        <w:t>дио</w:t>
      </w:r>
      <w:proofErr w:type="spellEnd"/>
      <w:r w:rsidRPr="004D3564">
        <w:t xml:space="preserve"> и </w:t>
      </w:r>
      <w:proofErr w:type="spellStart"/>
      <w:r w:rsidRPr="004D3564">
        <w:t>одвија</w:t>
      </w:r>
      <w:proofErr w:type="spellEnd"/>
      <w:r w:rsidRPr="004D3564">
        <w:t xml:space="preserve"> се у </w:t>
      </w:r>
      <w:proofErr w:type="spellStart"/>
      <w:r w:rsidRPr="004D3564">
        <w:t>складу</w:t>
      </w:r>
      <w:proofErr w:type="spellEnd"/>
      <w:r w:rsidRPr="004D3564">
        <w:t xml:space="preserve"> </w:t>
      </w:r>
      <w:proofErr w:type="spellStart"/>
      <w:r w:rsidRPr="004D3564">
        <w:t>са</w:t>
      </w:r>
      <w:proofErr w:type="spellEnd"/>
      <w:r w:rsidRPr="004D3564">
        <w:t xml:space="preserve"> </w:t>
      </w:r>
      <w:proofErr w:type="spellStart"/>
      <w:r w:rsidRPr="004D3564">
        <w:t>неопходним</w:t>
      </w:r>
      <w:proofErr w:type="spellEnd"/>
      <w:r w:rsidRPr="004D3564">
        <w:t xml:space="preserve"> </w:t>
      </w:r>
      <w:proofErr w:type="spellStart"/>
      <w:r w:rsidRPr="004D3564">
        <w:t>упутствима</w:t>
      </w:r>
      <w:proofErr w:type="spellEnd"/>
      <w:r w:rsidRPr="004D3564">
        <w:t xml:space="preserve"> и </w:t>
      </w:r>
      <w:proofErr w:type="spellStart"/>
      <w:r w:rsidRPr="004D3564">
        <w:t>процедурама</w:t>
      </w:r>
      <w:proofErr w:type="spellEnd"/>
      <w:r w:rsidRPr="004D3564">
        <w:t xml:space="preserve">, </w:t>
      </w:r>
      <w:proofErr w:type="spellStart"/>
      <w:r w:rsidRPr="004D3564">
        <w:t>као</w:t>
      </w:r>
      <w:proofErr w:type="spellEnd"/>
      <w:r w:rsidRPr="004D3564">
        <w:t xml:space="preserve"> и </w:t>
      </w:r>
      <w:proofErr w:type="spellStart"/>
      <w:r w:rsidRPr="004D3564">
        <w:t>аутоконтролама</w:t>
      </w:r>
      <w:proofErr w:type="spellEnd"/>
      <w:r w:rsidRPr="004D3564">
        <w:t xml:space="preserve"> </w:t>
      </w:r>
      <w:proofErr w:type="spellStart"/>
      <w:r w:rsidRPr="004D3564">
        <w:t>према</w:t>
      </w:r>
      <w:proofErr w:type="spellEnd"/>
      <w:r w:rsidRPr="004D3564">
        <w:t xml:space="preserve"> </w:t>
      </w:r>
      <w:proofErr w:type="spellStart"/>
      <w:r w:rsidRPr="004D3564">
        <w:t>описима</w:t>
      </w:r>
      <w:proofErr w:type="spellEnd"/>
      <w:r w:rsidRPr="004D3564">
        <w:t xml:space="preserve"> </w:t>
      </w:r>
      <w:proofErr w:type="spellStart"/>
      <w:r w:rsidRPr="004D3564">
        <w:t>радних</w:t>
      </w:r>
      <w:proofErr w:type="spellEnd"/>
      <w:r w:rsidRPr="004D3564">
        <w:t xml:space="preserve"> </w:t>
      </w:r>
      <w:proofErr w:type="spellStart"/>
      <w:r w:rsidRPr="004D3564">
        <w:t>мјеста</w:t>
      </w:r>
      <w:proofErr w:type="spellEnd"/>
      <w:r w:rsidRPr="004D3564">
        <w:t>.</w:t>
      </w:r>
    </w:p>
    <w:p w14:paraId="2A3B4C27" w14:textId="77777777" w:rsidR="0067133F" w:rsidRPr="004D3564" w:rsidRDefault="0067133F" w:rsidP="0067133F">
      <w:pPr>
        <w:tabs>
          <w:tab w:val="left" w:pos="1134"/>
        </w:tabs>
        <w:jc w:val="both"/>
        <w:rPr>
          <w:sz w:val="12"/>
          <w:szCs w:val="12"/>
        </w:rPr>
      </w:pPr>
    </w:p>
    <w:p w14:paraId="3FE54936" w14:textId="77777777" w:rsidR="0067133F" w:rsidRPr="004D3564" w:rsidRDefault="0067133F" w:rsidP="0067133F">
      <w:pPr>
        <w:jc w:val="both"/>
      </w:pPr>
      <w:proofErr w:type="spellStart"/>
      <w:r w:rsidRPr="004D3564">
        <w:t>Друштво</w:t>
      </w:r>
      <w:proofErr w:type="spellEnd"/>
      <w:r w:rsidRPr="004D3564">
        <w:t xml:space="preserve"> </w:t>
      </w:r>
      <w:proofErr w:type="spellStart"/>
      <w:r w:rsidRPr="004D3564">
        <w:t>води</w:t>
      </w:r>
      <w:proofErr w:type="spellEnd"/>
      <w:r w:rsidRPr="004D3564">
        <w:t xml:space="preserve"> </w:t>
      </w:r>
      <w:proofErr w:type="spellStart"/>
      <w:r w:rsidRPr="004D3564">
        <w:t>евиденцију</w:t>
      </w:r>
      <w:proofErr w:type="spellEnd"/>
      <w:r w:rsidRPr="004D3564">
        <w:t xml:space="preserve"> и </w:t>
      </w:r>
      <w:proofErr w:type="spellStart"/>
      <w:r w:rsidRPr="004D3564">
        <w:t>саставља</w:t>
      </w:r>
      <w:proofErr w:type="spellEnd"/>
      <w:r w:rsidRPr="004D3564">
        <w:t xml:space="preserve"> </w:t>
      </w:r>
      <w:proofErr w:type="spellStart"/>
      <w:r w:rsidRPr="004D3564">
        <w:t>финансијске</w:t>
      </w:r>
      <w:proofErr w:type="spellEnd"/>
      <w:r w:rsidRPr="004D3564">
        <w:t xml:space="preserve"> </w:t>
      </w:r>
      <w:proofErr w:type="spellStart"/>
      <w:r w:rsidRPr="004D3564">
        <w:t>извјештаје</w:t>
      </w:r>
      <w:proofErr w:type="spellEnd"/>
      <w:r w:rsidRPr="004D3564">
        <w:t xml:space="preserve"> у </w:t>
      </w:r>
      <w:proofErr w:type="spellStart"/>
      <w:r w:rsidRPr="004D3564">
        <w:t>складу</w:t>
      </w:r>
      <w:proofErr w:type="spellEnd"/>
      <w:r w:rsidRPr="004D3564">
        <w:t xml:space="preserve"> </w:t>
      </w:r>
      <w:proofErr w:type="spellStart"/>
      <w:r w:rsidRPr="004D3564">
        <w:t>са</w:t>
      </w:r>
      <w:proofErr w:type="spellEnd"/>
      <w:r w:rsidRPr="004D3564">
        <w:t xml:space="preserve"> </w:t>
      </w:r>
      <w:proofErr w:type="spellStart"/>
      <w:r w:rsidRPr="004D3564">
        <w:t>Законом</w:t>
      </w:r>
      <w:proofErr w:type="spellEnd"/>
      <w:r w:rsidRPr="004D3564">
        <w:t xml:space="preserve"> о </w:t>
      </w:r>
      <w:proofErr w:type="spellStart"/>
      <w:r w:rsidRPr="004D3564">
        <w:t>рачуноводству</w:t>
      </w:r>
      <w:proofErr w:type="spellEnd"/>
      <w:r w:rsidRPr="004D3564">
        <w:t xml:space="preserve"> и </w:t>
      </w:r>
      <w:proofErr w:type="spellStart"/>
      <w:r w:rsidRPr="004D3564">
        <w:t>ревизији</w:t>
      </w:r>
      <w:proofErr w:type="spellEnd"/>
      <w:r w:rsidRPr="004D3564">
        <w:t xml:space="preserve"> </w:t>
      </w:r>
      <w:proofErr w:type="spellStart"/>
      <w:r w:rsidRPr="004D3564">
        <w:t>Републике</w:t>
      </w:r>
      <w:proofErr w:type="spellEnd"/>
      <w:r w:rsidRPr="004D3564">
        <w:t xml:space="preserve"> </w:t>
      </w:r>
      <w:proofErr w:type="spellStart"/>
      <w:r w:rsidRPr="004D3564">
        <w:t>Српске</w:t>
      </w:r>
      <w:proofErr w:type="spellEnd"/>
      <w:r w:rsidRPr="004D3564">
        <w:t xml:space="preserve"> и </w:t>
      </w:r>
      <w:proofErr w:type="spellStart"/>
      <w:r w:rsidRPr="004D3564">
        <w:t>осталом</w:t>
      </w:r>
      <w:proofErr w:type="spellEnd"/>
      <w:r w:rsidRPr="004D3564">
        <w:t xml:space="preserve"> </w:t>
      </w:r>
      <w:proofErr w:type="spellStart"/>
      <w:r w:rsidRPr="004D3564">
        <w:t>примјењивом</w:t>
      </w:r>
      <w:proofErr w:type="spellEnd"/>
      <w:r w:rsidRPr="004D3564">
        <w:t xml:space="preserve"> </w:t>
      </w:r>
      <w:proofErr w:type="spellStart"/>
      <w:r w:rsidRPr="004D3564">
        <w:t>законском</w:t>
      </w:r>
      <w:proofErr w:type="spellEnd"/>
      <w:r w:rsidRPr="004D3564">
        <w:t xml:space="preserve"> </w:t>
      </w:r>
      <w:proofErr w:type="spellStart"/>
      <w:r w:rsidRPr="004D3564">
        <w:t>регулативом</w:t>
      </w:r>
      <w:proofErr w:type="spellEnd"/>
      <w:r w:rsidRPr="004D3564">
        <w:t xml:space="preserve"> у </w:t>
      </w:r>
      <w:proofErr w:type="spellStart"/>
      <w:r w:rsidRPr="004D3564">
        <w:t>Републици</w:t>
      </w:r>
      <w:proofErr w:type="spellEnd"/>
      <w:r w:rsidRPr="004D3564">
        <w:t xml:space="preserve"> </w:t>
      </w:r>
      <w:proofErr w:type="spellStart"/>
      <w:r w:rsidRPr="004D3564">
        <w:t>Српској</w:t>
      </w:r>
      <w:proofErr w:type="spellEnd"/>
      <w:r w:rsidRPr="004D3564">
        <w:t xml:space="preserve"> и </w:t>
      </w:r>
      <w:proofErr w:type="spellStart"/>
      <w:r w:rsidRPr="004D3564">
        <w:t>БиХ</w:t>
      </w:r>
      <w:proofErr w:type="spellEnd"/>
      <w:r w:rsidRPr="004D3564">
        <w:t xml:space="preserve">. У </w:t>
      </w:r>
      <w:proofErr w:type="spellStart"/>
      <w:r w:rsidRPr="004D3564">
        <w:t>складу</w:t>
      </w:r>
      <w:proofErr w:type="spellEnd"/>
      <w:r w:rsidRPr="004D3564">
        <w:t xml:space="preserve"> </w:t>
      </w:r>
      <w:proofErr w:type="spellStart"/>
      <w:r w:rsidRPr="004D3564">
        <w:t>са</w:t>
      </w:r>
      <w:proofErr w:type="spellEnd"/>
      <w:r w:rsidRPr="004D3564">
        <w:t xml:space="preserve"> </w:t>
      </w:r>
      <w:proofErr w:type="spellStart"/>
      <w:r w:rsidRPr="004D3564">
        <w:t>чланом</w:t>
      </w:r>
      <w:proofErr w:type="spellEnd"/>
      <w:r w:rsidRPr="004D3564">
        <w:t xml:space="preserve"> 3. Закона о </w:t>
      </w:r>
      <w:proofErr w:type="spellStart"/>
      <w:r w:rsidRPr="004D3564">
        <w:t>рачуноводству</w:t>
      </w:r>
      <w:proofErr w:type="spellEnd"/>
      <w:r w:rsidRPr="004D3564">
        <w:t xml:space="preserve"> и </w:t>
      </w:r>
      <w:proofErr w:type="spellStart"/>
      <w:r w:rsidRPr="004D3564">
        <w:t>ревизији</w:t>
      </w:r>
      <w:proofErr w:type="spellEnd"/>
      <w:r w:rsidRPr="004D3564">
        <w:t xml:space="preserve"> </w:t>
      </w:r>
      <w:proofErr w:type="spellStart"/>
      <w:r w:rsidRPr="004D3564">
        <w:t>Републике</w:t>
      </w:r>
      <w:proofErr w:type="spellEnd"/>
      <w:r w:rsidRPr="004D3564">
        <w:t xml:space="preserve"> </w:t>
      </w:r>
      <w:proofErr w:type="spellStart"/>
      <w:r w:rsidRPr="004D3564">
        <w:t>Српске</w:t>
      </w:r>
      <w:proofErr w:type="spellEnd"/>
      <w:r w:rsidRPr="004D3564">
        <w:t xml:space="preserve"> </w:t>
      </w:r>
      <w:proofErr w:type="spellStart"/>
      <w:r w:rsidRPr="004D3564">
        <w:t>израда</w:t>
      </w:r>
      <w:proofErr w:type="spellEnd"/>
      <w:r w:rsidRPr="004D3564">
        <w:t xml:space="preserve"> </w:t>
      </w:r>
      <w:proofErr w:type="spellStart"/>
      <w:r w:rsidRPr="004D3564">
        <w:t>годишњег</w:t>
      </w:r>
      <w:proofErr w:type="spellEnd"/>
      <w:r w:rsidRPr="004D3564">
        <w:t xml:space="preserve"> </w:t>
      </w:r>
      <w:proofErr w:type="spellStart"/>
      <w:r w:rsidRPr="004D3564">
        <w:t>обрачуна</w:t>
      </w:r>
      <w:proofErr w:type="spellEnd"/>
      <w:r w:rsidRPr="004D3564">
        <w:t xml:space="preserve"> се </w:t>
      </w:r>
      <w:proofErr w:type="spellStart"/>
      <w:r w:rsidRPr="004D3564">
        <w:t>темељи</w:t>
      </w:r>
      <w:proofErr w:type="spellEnd"/>
      <w:r w:rsidRPr="004D3564">
        <w:t xml:space="preserve"> на </w:t>
      </w:r>
      <w:proofErr w:type="spellStart"/>
      <w:r w:rsidRPr="004D3564">
        <w:t>Међународним</w:t>
      </w:r>
      <w:proofErr w:type="spellEnd"/>
      <w:r w:rsidRPr="004D3564">
        <w:t xml:space="preserve"> </w:t>
      </w:r>
      <w:proofErr w:type="spellStart"/>
      <w:r w:rsidRPr="004D3564">
        <w:t>рачуноводственим</w:t>
      </w:r>
      <w:proofErr w:type="spellEnd"/>
      <w:r w:rsidRPr="004D3564">
        <w:t xml:space="preserve"> </w:t>
      </w:r>
      <w:proofErr w:type="spellStart"/>
      <w:r w:rsidRPr="004D3564">
        <w:t>стандардима</w:t>
      </w:r>
      <w:proofErr w:type="spellEnd"/>
      <w:r w:rsidRPr="004D3564">
        <w:t xml:space="preserve"> (MRS) и </w:t>
      </w:r>
      <w:proofErr w:type="spellStart"/>
      <w:r w:rsidRPr="004D3564">
        <w:t>Међународним</w:t>
      </w:r>
      <w:proofErr w:type="spellEnd"/>
      <w:r w:rsidRPr="004D3564">
        <w:t xml:space="preserve"> </w:t>
      </w:r>
      <w:proofErr w:type="spellStart"/>
      <w:r w:rsidRPr="004D3564">
        <w:t>стандардима</w:t>
      </w:r>
      <w:proofErr w:type="spellEnd"/>
      <w:r w:rsidRPr="004D3564">
        <w:t xml:space="preserve"> </w:t>
      </w:r>
      <w:proofErr w:type="spellStart"/>
      <w:r w:rsidRPr="004D3564">
        <w:t>финансијског</w:t>
      </w:r>
      <w:proofErr w:type="spellEnd"/>
      <w:r w:rsidRPr="004D3564">
        <w:t xml:space="preserve"> </w:t>
      </w:r>
      <w:proofErr w:type="spellStart"/>
      <w:r w:rsidRPr="004D3564">
        <w:t>извјештавања</w:t>
      </w:r>
      <w:proofErr w:type="spellEnd"/>
      <w:r w:rsidRPr="004D3564">
        <w:t xml:space="preserve"> (MSFI) </w:t>
      </w:r>
      <w:proofErr w:type="spellStart"/>
      <w:r w:rsidRPr="004D3564">
        <w:t>као</w:t>
      </w:r>
      <w:proofErr w:type="spellEnd"/>
      <w:r w:rsidRPr="004D3564">
        <w:t xml:space="preserve"> и на </w:t>
      </w:r>
      <w:proofErr w:type="spellStart"/>
      <w:r w:rsidRPr="004D3564">
        <w:t>пратећим</w:t>
      </w:r>
      <w:proofErr w:type="spellEnd"/>
      <w:r w:rsidRPr="004D3564">
        <w:t xml:space="preserve"> </w:t>
      </w:r>
      <w:proofErr w:type="spellStart"/>
      <w:r w:rsidRPr="004D3564">
        <w:t>упутствима</w:t>
      </w:r>
      <w:proofErr w:type="spellEnd"/>
      <w:r w:rsidRPr="004D3564">
        <w:t xml:space="preserve">, </w:t>
      </w:r>
      <w:proofErr w:type="spellStart"/>
      <w:r w:rsidRPr="004D3564">
        <w:t>обавјештењима</w:t>
      </w:r>
      <w:proofErr w:type="spellEnd"/>
      <w:r w:rsidRPr="004D3564">
        <w:t xml:space="preserve"> и </w:t>
      </w:r>
      <w:proofErr w:type="spellStart"/>
      <w:r w:rsidRPr="004D3564">
        <w:t>смјерницама</w:t>
      </w:r>
      <w:proofErr w:type="spellEnd"/>
      <w:r w:rsidRPr="004D3564">
        <w:t xml:space="preserve"> које </w:t>
      </w:r>
      <w:proofErr w:type="spellStart"/>
      <w:r w:rsidRPr="004D3564">
        <w:t>доноси</w:t>
      </w:r>
      <w:proofErr w:type="spellEnd"/>
      <w:r w:rsidRPr="004D3564">
        <w:t xml:space="preserve"> </w:t>
      </w:r>
      <w:proofErr w:type="spellStart"/>
      <w:r w:rsidRPr="004D3564">
        <w:t>Одбор</w:t>
      </w:r>
      <w:proofErr w:type="spellEnd"/>
      <w:r w:rsidRPr="004D3564">
        <w:t xml:space="preserve"> за </w:t>
      </w:r>
      <w:proofErr w:type="spellStart"/>
      <w:r w:rsidRPr="004D3564">
        <w:t>међународне</w:t>
      </w:r>
      <w:proofErr w:type="spellEnd"/>
      <w:r w:rsidRPr="004D3564">
        <w:t xml:space="preserve"> </w:t>
      </w:r>
      <w:proofErr w:type="spellStart"/>
      <w:r w:rsidRPr="004D3564">
        <w:t>рачуноводствене</w:t>
      </w:r>
      <w:proofErr w:type="spellEnd"/>
      <w:r w:rsidRPr="004D3564">
        <w:t xml:space="preserve"> </w:t>
      </w:r>
      <w:proofErr w:type="spellStart"/>
      <w:r w:rsidRPr="004D3564">
        <w:t>стандарде</w:t>
      </w:r>
      <w:proofErr w:type="spellEnd"/>
      <w:r w:rsidRPr="004D3564">
        <w:t xml:space="preserve"> (IASB), </w:t>
      </w:r>
      <w:proofErr w:type="spellStart"/>
      <w:r w:rsidRPr="004D3564">
        <w:t>односно</w:t>
      </w:r>
      <w:proofErr w:type="spellEnd"/>
      <w:r w:rsidRPr="004D3564">
        <w:t xml:space="preserve"> Међународна </w:t>
      </w:r>
      <w:proofErr w:type="spellStart"/>
      <w:r w:rsidRPr="004D3564">
        <w:t>фередација</w:t>
      </w:r>
      <w:proofErr w:type="spellEnd"/>
      <w:r w:rsidRPr="004D3564">
        <w:t xml:space="preserve"> </w:t>
      </w:r>
      <w:proofErr w:type="spellStart"/>
      <w:r w:rsidRPr="004D3564">
        <w:t>рачуновођа</w:t>
      </w:r>
      <w:proofErr w:type="spellEnd"/>
      <w:r w:rsidRPr="004D3564">
        <w:t xml:space="preserve"> (IFAC).</w:t>
      </w:r>
    </w:p>
    <w:p w14:paraId="5A367CAD" w14:textId="77777777" w:rsidR="0067133F" w:rsidRPr="004D3564" w:rsidRDefault="0067133F" w:rsidP="0067133F">
      <w:pPr>
        <w:jc w:val="both"/>
      </w:pPr>
      <w:proofErr w:type="spellStart"/>
      <w:r w:rsidRPr="004D3564">
        <w:t>Поред</w:t>
      </w:r>
      <w:proofErr w:type="spellEnd"/>
      <w:r w:rsidRPr="004D3564">
        <w:t xml:space="preserve"> </w:t>
      </w:r>
      <w:proofErr w:type="spellStart"/>
      <w:r w:rsidRPr="004D3564">
        <w:t>наведених</w:t>
      </w:r>
      <w:proofErr w:type="spellEnd"/>
      <w:r w:rsidRPr="004D3564">
        <w:t xml:space="preserve"> </w:t>
      </w:r>
      <w:proofErr w:type="spellStart"/>
      <w:r w:rsidRPr="004D3564">
        <w:t>рачуноводствених</w:t>
      </w:r>
      <w:proofErr w:type="spellEnd"/>
      <w:r w:rsidRPr="004D3564">
        <w:t xml:space="preserve"> </w:t>
      </w:r>
      <w:proofErr w:type="spellStart"/>
      <w:r w:rsidRPr="004D3564">
        <w:t>стандарда</w:t>
      </w:r>
      <w:proofErr w:type="spellEnd"/>
      <w:r w:rsidRPr="004D3564">
        <w:t xml:space="preserve">, </w:t>
      </w:r>
      <w:proofErr w:type="spellStart"/>
      <w:r w:rsidRPr="004D3564">
        <w:t>код</w:t>
      </w:r>
      <w:proofErr w:type="spellEnd"/>
      <w:r w:rsidRPr="004D3564">
        <w:t xml:space="preserve"> </w:t>
      </w:r>
      <w:proofErr w:type="spellStart"/>
      <w:r w:rsidRPr="004D3564">
        <w:t>састављања</w:t>
      </w:r>
      <w:proofErr w:type="spellEnd"/>
      <w:r w:rsidRPr="004D3564">
        <w:t xml:space="preserve"> </w:t>
      </w:r>
      <w:proofErr w:type="spellStart"/>
      <w:r w:rsidRPr="004D3564">
        <w:t>годишњих</w:t>
      </w:r>
      <w:proofErr w:type="spellEnd"/>
      <w:r w:rsidRPr="004D3564">
        <w:t xml:space="preserve"> </w:t>
      </w:r>
      <w:proofErr w:type="spellStart"/>
      <w:r w:rsidRPr="004D3564">
        <w:t>финансијских</w:t>
      </w:r>
      <w:proofErr w:type="spellEnd"/>
      <w:r w:rsidRPr="004D3564">
        <w:t xml:space="preserve"> </w:t>
      </w:r>
      <w:proofErr w:type="spellStart"/>
      <w:r w:rsidRPr="004D3564">
        <w:t>извјештаја</w:t>
      </w:r>
      <w:proofErr w:type="spellEnd"/>
      <w:r w:rsidRPr="004D3564">
        <w:t xml:space="preserve"> </w:t>
      </w:r>
      <w:proofErr w:type="spellStart"/>
      <w:r w:rsidRPr="004D3564">
        <w:t>кориштени</w:t>
      </w:r>
      <w:proofErr w:type="spellEnd"/>
      <w:r w:rsidRPr="004D3564">
        <w:t xml:space="preserve"> су </w:t>
      </w:r>
      <w:proofErr w:type="spellStart"/>
      <w:r w:rsidRPr="004D3564">
        <w:t>прописи</w:t>
      </w:r>
      <w:proofErr w:type="spellEnd"/>
      <w:r w:rsidRPr="004D3564">
        <w:t xml:space="preserve"> из </w:t>
      </w:r>
      <w:proofErr w:type="spellStart"/>
      <w:r w:rsidRPr="004D3564">
        <w:t>области</w:t>
      </w:r>
      <w:proofErr w:type="spellEnd"/>
      <w:r w:rsidRPr="004D3564">
        <w:t xml:space="preserve"> </w:t>
      </w:r>
      <w:proofErr w:type="spellStart"/>
      <w:r w:rsidRPr="004D3564">
        <w:t>пореске</w:t>
      </w:r>
      <w:proofErr w:type="spellEnd"/>
      <w:r w:rsidRPr="004D3564">
        <w:t xml:space="preserve"> </w:t>
      </w:r>
      <w:proofErr w:type="spellStart"/>
      <w:r w:rsidRPr="004D3564">
        <w:t>регулативе</w:t>
      </w:r>
      <w:proofErr w:type="spellEnd"/>
      <w:r w:rsidRPr="004D3564">
        <w:t xml:space="preserve"> (</w:t>
      </w:r>
      <w:proofErr w:type="spellStart"/>
      <w:r w:rsidRPr="004D3564">
        <w:t>Закон</w:t>
      </w:r>
      <w:proofErr w:type="spellEnd"/>
      <w:r w:rsidRPr="004D3564">
        <w:t xml:space="preserve"> о </w:t>
      </w:r>
      <w:proofErr w:type="spellStart"/>
      <w:r w:rsidRPr="004D3564">
        <w:t>порезу</w:t>
      </w:r>
      <w:proofErr w:type="spellEnd"/>
      <w:r w:rsidRPr="004D3564">
        <w:t xml:space="preserve"> на </w:t>
      </w:r>
      <w:proofErr w:type="spellStart"/>
      <w:r w:rsidRPr="004D3564">
        <w:t>добит</w:t>
      </w:r>
      <w:proofErr w:type="spellEnd"/>
      <w:r w:rsidRPr="004D3564">
        <w:t xml:space="preserve">, </w:t>
      </w:r>
      <w:proofErr w:type="spellStart"/>
      <w:r w:rsidRPr="004D3564">
        <w:t>Закон</w:t>
      </w:r>
      <w:proofErr w:type="spellEnd"/>
      <w:r w:rsidRPr="004D3564">
        <w:t xml:space="preserve"> о </w:t>
      </w:r>
      <w:proofErr w:type="spellStart"/>
      <w:r w:rsidRPr="004D3564">
        <w:t>порезу</w:t>
      </w:r>
      <w:proofErr w:type="spellEnd"/>
      <w:r w:rsidRPr="004D3564">
        <w:t xml:space="preserve"> на </w:t>
      </w:r>
      <w:proofErr w:type="spellStart"/>
      <w:r w:rsidRPr="004D3564">
        <w:t>доходак</w:t>
      </w:r>
      <w:proofErr w:type="spellEnd"/>
      <w:r w:rsidRPr="004D3564">
        <w:t xml:space="preserve">, </w:t>
      </w:r>
      <w:proofErr w:type="spellStart"/>
      <w:r w:rsidRPr="004D3564">
        <w:t>Закон</w:t>
      </w:r>
      <w:proofErr w:type="spellEnd"/>
      <w:r w:rsidRPr="004D3564">
        <w:t xml:space="preserve"> о </w:t>
      </w:r>
      <w:proofErr w:type="spellStart"/>
      <w:r w:rsidRPr="004D3564">
        <w:t>доприносима</w:t>
      </w:r>
      <w:proofErr w:type="spellEnd"/>
      <w:r w:rsidRPr="004D3564">
        <w:t xml:space="preserve"> и </w:t>
      </w:r>
      <w:proofErr w:type="spellStart"/>
      <w:r w:rsidRPr="004D3564">
        <w:t>др</w:t>
      </w:r>
      <w:proofErr w:type="spellEnd"/>
      <w:r w:rsidRPr="004D3564">
        <w:t xml:space="preserve">.), </w:t>
      </w:r>
      <w:proofErr w:type="spellStart"/>
      <w:r w:rsidRPr="004D3564">
        <w:t>Закон</w:t>
      </w:r>
      <w:proofErr w:type="spellEnd"/>
      <w:r w:rsidRPr="004D3564">
        <w:t xml:space="preserve"> о </w:t>
      </w:r>
      <w:proofErr w:type="spellStart"/>
      <w:r w:rsidRPr="004D3564">
        <w:t>привредним</w:t>
      </w:r>
      <w:proofErr w:type="spellEnd"/>
      <w:r w:rsidRPr="004D3564">
        <w:t xml:space="preserve"> </w:t>
      </w:r>
      <w:proofErr w:type="spellStart"/>
      <w:r w:rsidRPr="004D3564">
        <w:t>друштвима</w:t>
      </w:r>
      <w:proofErr w:type="spellEnd"/>
      <w:r w:rsidRPr="004D3564">
        <w:t xml:space="preserve">, </w:t>
      </w:r>
      <w:proofErr w:type="spellStart"/>
      <w:r w:rsidRPr="004D3564">
        <w:t>Закон</w:t>
      </w:r>
      <w:proofErr w:type="spellEnd"/>
      <w:r w:rsidRPr="004D3564">
        <w:t xml:space="preserve"> о </w:t>
      </w:r>
      <w:proofErr w:type="spellStart"/>
      <w:r w:rsidRPr="004D3564">
        <w:t>девизном</w:t>
      </w:r>
      <w:proofErr w:type="spellEnd"/>
      <w:r w:rsidRPr="004D3564">
        <w:t xml:space="preserve"> </w:t>
      </w:r>
      <w:proofErr w:type="spellStart"/>
      <w:r w:rsidRPr="004D3564">
        <w:t>пословању</w:t>
      </w:r>
      <w:proofErr w:type="spellEnd"/>
      <w:r w:rsidRPr="004D3564">
        <w:t xml:space="preserve">, </w:t>
      </w:r>
      <w:proofErr w:type="spellStart"/>
      <w:r w:rsidRPr="004D3564">
        <w:t>као</w:t>
      </w:r>
      <w:proofErr w:type="spellEnd"/>
      <w:r w:rsidRPr="004D3564">
        <w:t xml:space="preserve"> и </w:t>
      </w:r>
      <w:proofErr w:type="spellStart"/>
      <w:r w:rsidRPr="004D3564">
        <w:t>други</w:t>
      </w:r>
      <w:proofErr w:type="spellEnd"/>
      <w:r w:rsidRPr="004D3564">
        <w:t xml:space="preserve"> </w:t>
      </w:r>
      <w:proofErr w:type="spellStart"/>
      <w:r w:rsidRPr="004D3564">
        <w:t>законски</w:t>
      </w:r>
      <w:proofErr w:type="spellEnd"/>
      <w:r w:rsidRPr="004D3564">
        <w:t xml:space="preserve"> и </w:t>
      </w:r>
      <w:proofErr w:type="spellStart"/>
      <w:r w:rsidRPr="004D3564">
        <w:t>подзаконски</w:t>
      </w:r>
      <w:proofErr w:type="spellEnd"/>
      <w:r w:rsidRPr="004D3564">
        <w:t xml:space="preserve"> </w:t>
      </w:r>
      <w:proofErr w:type="spellStart"/>
      <w:r w:rsidRPr="004D3564">
        <w:t>прописи</w:t>
      </w:r>
      <w:proofErr w:type="spellEnd"/>
      <w:r w:rsidRPr="004D3564">
        <w:t xml:space="preserve"> који су били на </w:t>
      </w:r>
      <w:proofErr w:type="spellStart"/>
      <w:r w:rsidRPr="004D3564">
        <w:t>снази</w:t>
      </w:r>
      <w:proofErr w:type="spellEnd"/>
      <w:r w:rsidRPr="004D3564">
        <w:t xml:space="preserve"> у </w:t>
      </w:r>
      <w:proofErr w:type="spellStart"/>
      <w:r w:rsidRPr="004D3564">
        <w:t>моменту</w:t>
      </w:r>
      <w:proofErr w:type="spellEnd"/>
      <w:r w:rsidRPr="004D3564">
        <w:t xml:space="preserve"> </w:t>
      </w:r>
      <w:proofErr w:type="spellStart"/>
      <w:r w:rsidRPr="004D3564">
        <w:t>настанка</w:t>
      </w:r>
      <w:proofErr w:type="spellEnd"/>
      <w:r w:rsidRPr="004D3564">
        <w:t xml:space="preserve"> </w:t>
      </w:r>
      <w:proofErr w:type="spellStart"/>
      <w:r w:rsidRPr="004D3564">
        <w:t>пословних</w:t>
      </w:r>
      <w:proofErr w:type="spellEnd"/>
      <w:r w:rsidRPr="004D3564">
        <w:t xml:space="preserve"> </w:t>
      </w:r>
      <w:proofErr w:type="spellStart"/>
      <w:r w:rsidRPr="004D3564">
        <w:t>догађаја</w:t>
      </w:r>
      <w:proofErr w:type="spellEnd"/>
      <w:r w:rsidRPr="004D3564">
        <w:t xml:space="preserve"> и </w:t>
      </w:r>
      <w:proofErr w:type="spellStart"/>
      <w:r w:rsidRPr="004D3564">
        <w:t>њиховог</w:t>
      </w:r>
      <w:proofErr w:type="spellEnd"/>
      <w:r w:rsidRPr="004D3564">
        <w:t xml:space="preserve"> </w:t>
      </w:r>
      <w:proofErr w:type="spellStart"/>
      <w:r w:rsidRPr="004D3564">
        <w:t>евидентирања</w:t>
      </w:r>
      <w:proofErr w:type="spellEnd"/>
      <w:r w:rsidRPr="004D3564">
        <w:t>.</w:t>
      </w:r>
    </w:p>
    <w:p w14:paraId="7759CD70" w14:textId="77777777" w:rsidR="0067133F" w:rsidRPr="004D3564" w:rsidRDefault="0067133F" w:rsidP="0067133F">
      <w:pPr>
        <w:pStyle w:val="NoSpacing"/>
        <w:rPr>
          <w:rFonts w:ascii="Times New Roman" w:hAnsi="Times New Roman"/>
          <w:sz w:val="12"/>
          <w:szCs w:val="12"/>
        </w:rPr>
      </w:pPr>
    </w:p>
    <w:p w14:paraId="4B2B44A9" w14:textId="77777777" w:rsidR="0067133F" w:rsidRPr="004D3564" w:rsidRDefault="0067133F" w:rsidP="0067133F">
      <w:pPr>
        <w:jc w:val="both"/>
        <w:rPr>
          <w:bCs/>
        </w:rPr>
      </w:pPr>
      <w:r w:rsidRPr="004D3564">
        <w:rPr>
          <w:bCs/>
        </w:rPr>
        <w:t xml:space="preserve">Од стране </w:t>
      </w:r>
      <w:proofErr w:type="spellStart"/>
      <w:r w:rsidRPr="004D3564">
        <w:rPr>
          <w:bCs/>
        </w:rPr>
        <w:t>надлежних</w:t>
      </w:r>
      <w:proofErr w:type="spellEnd"/>
      <w:r w:rsidRPr="004D3564">
        <w:rPr>
          <w:bCs/>
        </w:rPr>
        <w:t xml:space="preserve"> </w:t>
      </w:r>
      <w:proofErr w:type="spellStart"/>
      <w:r w:rsidRPr="004D3564">
        <w:rPr>
          <w:bCs/>
        </w:rPr>
        <w:t>органа</w:t>
      </w:r>
      <w:proofErr w:type="spellEnd"/>
      <w:r w:rsidRPr="004D3564">
        <w:rPr>
          <w:bCs/>
        </w:rPr>
        <w:t xml:space="preserve"> </w:t>
      </w:r>
      <w:proofErr w:type="spellStart"/>
      <w:r w:rsidRPr="004D3564">
        <w:rPr>
          <w:bCs/>
        </w:rPr>
        <w:t>Друштва</w:t>
      </w:r>
      <w:proofErr w:type="spellEnd"/>
      <w:r w:rsidRPr="004D3564">
        <w:rPr>
          <w:bCs/>
        </w:rPr>
        <w:t xml:space="preserve"> и </w:t>
      </w:r>
      <w:proofErr w:type="spellStart"/>
      <w:r w:rsidRPr="004D3564">
        <w:rPr>
          <w:bCs/>
        </w:rPr>
        <w:t>овлаштених</w:t>
      </w:r>
      <w:proofErr w:type="spellEnd"/>
      <w:r w:rsidRPr="004D3564">
        <w:rPr>
          <w:bCs/>
        </w:rPr>
        <w:t xml:space="preserve"> </w:t>
      </w:r>
      <w:proofErr w:type="spellStart"/>
      <w:r w:rsidRPr="004D3564">
        <w:rPr>
          <w:bCs/>
        </w:rPr>
        <w:t>појединаца</w:t>
      </w:r>
      <w:proofErr w:type="spellEnd"/>
      <w:r w:rsidRPr="004D3564">
        <w:rPr>
          <w:bCs/>
        </w:rPr>
        <w:t xml:space="preserve"> на </w:t>
      </w:r>
      <w:proofErr w:type="spellStart"/>
      <w:r w:rsidRPr="004D3564">
        <w:rPr>
          <w:bCs/>
        </w:rPr>
        <w:t>основу</w:t>
      </w:r>
      <w:proofErr w:type="spellEnd"/>
      <w:r w:rsidRPr="004D3564">
        <w:rPr>
          <w:bCs/>
        </w:rPr>
        <w:t xml:space="preserve"> Закона о </w:t>
      </w:r>
      <w:proofErr w:type="spellStart"/>
      <w:r w:rsidRPr="004D3564">
        <w:rPr>
          <w:bCs/>
        </w:rPr>
        <w:t>привредним</w:t>
      </w:r>
      <w:proofErr w:type="spellEnd"/>
      <w:r w:rsidRPr="004D3564">
        <w:rPr>
          <w:bCs/>
        </w:rPr>
        <w:t xml:space="preserve"> </w:t>
      </w:r>
      <w:proofErr w:type="spellStart"/>
      <w:r w:rsidRPr="004D3564">
        <w:rPr>
          <w:bCs/>
        </w:rPr>
        <w:t>друштвима</w:t>
      </w:r>
      <w:proofErr w:type="spellEnd"/>
      <w:r w:rsidRPr="004D3564">
        <w:rPr>
          <w:bCs/>
        </w:rPr>
        <w:t xml:space="preserve">, Закона о </w:t>
      </w:r>
      <w:proofErr w:type="spellStart"/>
      <w:r w:rsidRPr="004D3564">
        <w:rPr>
          <w:bCs/>
        </w:rPr>
        <w:t>рачуноводству</w:t>
      </w:r>
      <w:proofErr w:type="spellEnd"/>
      <w:r w:rsidRPr="004D3564">
        <w:rPr>
          <w:bCs/>
        </w:rPr>
        <w:t xml:space="preserve"> и </w:t>
      </w:r>
      <w:proofErr w:type="spellStart"/>
      <w:r w:rsidRPr="004D3564">
        <w:rPr>
          <w:bCs/>
        </w:rPr>
        <w:t>ревизији</w:t>
      </w:r>
      <w:proofErr w:type="spellEnd"/>
      <w:r w:rsidRPr="004D3564">
        <w:rPr>
          <w:bCs/>
        </w:rPr>
        <w:t xml:space="preserve"> и </w:t>
      </w:r>
      <w:proofErr w:type="spellStart"/>
      <w:r w:rsidRPr="004D3564">
        <w:rPr>
          <w:bCs/>
        </w:rPr>
        <w:t>др</w:t>
      </w:r>
      <w:proofErr w:type="spellEnd"/>
      <w:r w:rsidRPr="004D3564">
        <w:rPr>
          <w:bCs/>
        </w:rPr>
        <w:t xml:space="preserve">, </w:t>
      </w:r>
      <w:proofErr w:type="spellStart"/>
      <w:r w:rsidRPr="004D3564">
        <w:rPr>
          <w:bCs/>
        </w:rPr>
        <w:t>донијете</w:t>
      </w:r>
      <w:proofErr w:type="spellEnd"/>
      <w:r w:rsidRPr="004D3564">
        <w:rPr>
          <w:bCs/>
        </w:rPr>
        <w:t xml:space="preserve"> су:</w:t>
      </w:r>
    </w:p>
    <w:p w14:paraId="55F5F4B7" w14:textId="77777777" w:rsidR="0067133F" w:rsidRPr="004D3564" w:rsidRDefault="0067133F" w:rsidP="0067133F">
      <w:pPr>
        <w:jc w:val="both"/>
        <w:rPr>
          <w:bCs/>
        </w:rPr>
      </w:pPr>
      <w:r w:rsidRPr="004D3564">
        <w:rPr>
          <w:bCs/>
        </w:rPr>
        <w:t>-</w:t>
      </w:r>
      <w:proofErr w:type="spellStart"/>
      <w:r w:rsidRPr="004D3564">
        <w:rPr>
          <w:bCs/>
        </w:rPr>
        <w:t>Правилник</w:t>
      </w:r>
      <w:proofErr w:type="spellEnd"/>
      <w:r w:rsidRPr="004D3564">
        <w:rPr>
          <w:bCs/>
        </w:rPr>
        <w:t xml:space="preserve"> о </w:t>
      </w:r>
      <w:proofErr w:type="spellStart"/>
      <w:r w:rsidRPr="004D3564">
        <w:rPr>
          <w:bCs/>
        </w:rPr>
        <w:t>рачуноводству</w:t>
      </w:r>
      <w:proofErr w:type="spellEnd"/>
      <w:r w:rsidRPr="004D3564">
        <w:rPr>
          <w:bCs/>
        </w:rPr>
        <w:t>,</w:t>
      </w:r>
    </w:p>
    <w:p w14:paraId="57B9EAD8" w14:textId="77777777" w:rsidR="0067133F" w:rsidRPr="004D3564" w:rsidRDefault="0067133F" w:rsidP="0067133F">
      <w:pPr>
        <w:jc w:val="both"/>
        <w:rPr>
          <w:bCs/>
        </w:rPr>
      </w:pPr>
      <w:r w:rsidRPr="004D3564">
        <w:rPr>
          <w:bCs/>
        </w:rPr>
        <w:t>-</w:t>
      </w:r>
      <w:proofErr w:type="spellStart"/>
      <w:r w:rsidRPr="004D3564">
        <w:rPr>
          <w:bCs/>
        </w:rPr>
        <w:t>Правилник</w:t>
      </w:r>
      <w:proofErr w:type="spellEnd"/>
      <w:r w:rsidRPr="004D3564">
        <w:rPr>
          <w:bCs/>
        </w:rPr>
        <w:t xml:space="preserve"> о </w:t>
      </w:r>
      <w:proofErr w:type="spellStart"/>
      <w:r w:rsidRPr="004D3564">
        <w:rPr>
          <w:bCs/>
        </w:rPr>
        <w:t>рачуноводственим</w:t>
      </w:r>
      <w:proofErr w:type="spellEnd"/>
      <w:r w:rsidRPr="004D3564">
        <w:rPr>
          <w:bCs/>
        </w:rPr>
        <w:t xml:space="preserve"> </w:t>
      </w:r>
      <w:proofErr w:type="spellStart"/>
      <w:r w:rsidRPr="004D3564">
        <w:rPr>
          <w:bCs/>
        </w:rPr>
        <w:t>политикама</w:t>
      </w:r>
      <w:proofErr w:type="spellEnd"/>
      <w:r w:rsidRPr="004D3564">
        <w:rPr>
          <w:bCs/>
        </w:rPr>
        <w:t>,</w:t>
      </w:r>
    </w:p>
    <w:p w14:paraId="12733C8F" w14:textId="77777777" w:rsidR="0067133F" w:rsidRPr="004D3564" w:rsidRDefault="0067133F" w:rsidP="0067133F">
      <w:pPr>
        <w:jc w:val="both"/>
        <w:rPr>
          <w:bCs/>
        </w:rPr>
      </w:pPr>
      <w:r w:rsidRPr="004D3564">
        <w:rPr>
          <w:bCs/>
        </w:rPr>
        <w:t>-</w:t>
      </w:r>
      <w:proofErr w:type="spellStart"/>
      <w:r w:rsidRPr="004D3564">
        <w:rPr>
          <w:bCs/>
        </w:rPr>
        <w:t>Правилник</w:t>
      </w:r>
      <w:proofErr w:type="spellEnd"/>
      <w:r w:rsidRPr="004D3564">
        <w:rPr>
          <w:bCs/>
        </w:rPr>
        <w:t xml:space="preserve"> о </w:t>
      </w:r>
      <w:proofErr w:type="spellStart"/>
      <w:r w:rsidRPr="004D3564">
        <w:rPr>
          <w:bCs/>
        </w:rPr>
        <w:t>вршењу</w:t>
      </w:r>
      <w:proofErr w:type="spellEnd"/>
      <w:r w:rsidRPr="004D3564">
        <w:rPr>
          <w:bCs/>
        </w:rPr>
        <w:t xml:space="preserve"> </w:t>
      </w:r>
      <w:proofErr w:type="spellStart"/>
      <w:r w:rsidRPr="004D3564">
        <w:rPr>
          <w:bCs/>
        </w:rPr>
        <w:t>пописа</w:t>
      </w:r>
      <w:proofErr w:type="spellEnd"/>
      <w:r w:rsidRPr="004D3564">
        <w:rPr>
          <w:bCs/>
        </w:rPr>
        <w:t xml:space="preserve"> и </w:t>
      </w:r>
      <w:proofErr w:type="spellStart"/>
      <w:r w:rsidRPr="004D3564">
        <w:rPr>
          <w:bCs/>
        </w:rPr>
        <w:t>усклађивања</w:t>
      </w:r>
      <w:proofErr w:type="spellEnd"/>
      <w:r w:rsidRPr="004D3564">
        <w:rPr>
          <w:bCs/>
        </w:rPr>
        <w:t xml:space="preserve"> </w:t>
      </w:r>
      <w:proofErr w:type="spellStart"/>
      <w:r w:rsidRPr="004D3564">
        <w:rPr>
          <w:bCs/>
        </w:rPr>
        <w:t>књиговодственог</w:t>
      </w:r>
      <w:proofErr w:type="spellEnd"/>
      <w:r w:rsidRPr="004D3564">
        <w:rPr>
          <w:bCs/>
        </w:rPr>
        <w:t xml:space="preserve"> </w:t>
      </w:r>
      <w:proofErr w:type="spellStart"/>
      <w:r w:rsidRPr="004D3564">
        <w:rPr>
          <w:bCs/>
        </w:rPr>
        <w:t>са</w:t>
      </w:r>
      <w:proofErr w:type="spellEnd"/>
      <w:r w:rsidRPr="004D3564">
        <w:rPr>
          <w:bCs/>
        </w:rPr>
        <w:t xml:space="preserve"> </w:t>
      </w:r>
      <w:proofErr w:type="spellStart"/>
      <w:r w:rsidRPr="004D3564">
        <w:rPr>
          <w:bCs/>
        </w:rPr>
        <w:t>стварним</w:t>
      </w:r>
      <w:proofErr w:type="spellEnd"/>
      <w:r w:rsidRPr="004D3564">
        <w:rPr>
          <w:bCs/>
        </w:rPr>
        <w:t xml:space="preserve"> </w:t>
      </w:r>
      <w:proofErr w:type="spellStart"/>
      <w:r w:rsidRPr="004D3564">
        <w:rPr>
          <w:bCs/>
        </w:rPr>
        <w:t>стањем</w:t>
      </w:r>
      <w:proofErr w:type="spellEnd"/>
      <w:r w:rsidRPr="004D3564">
        <w:rPr>
          <w:bCs/>
        </w:rPr>
        <w:t>.</w:t>
      </w:r>
    </w:p>
    <w:p w14:paraId="69E6F67D" w14:textId="77777777" w:rsidR="0067133F" w:rsidRPr="004D3564" w:rsidRDefault="0067133F" w:rsidP="0067133F">
      <w:pPr>
        <w:jc w:val="both"/>
        <w:rPr>
          <w:bCs/>
        </w:rPr>
      </w:pPr>
      <w:proofErr w:type="spellStart"/>
      <w:r w:rsidRPr="004D3564">
        <w:rPr>
          <w:bCs/>
        </w:rPr>
        <w:t>Појединачна</w:t>
      </w:r>
      <w:proofErr w:type="spellEnd"/>
      <w:r w:rsidRPr="004D3564">
        <w:rPr>
          <w:bCs/>
        </w:rPr>
        <w:t xml:space="preserve"> питања </w:t>
      </w:r>
      <w:proofErr w:type="spellStart"/>
      <w:r w:rsidRPr="004D3564">
        <w:rPr>
          <w:bCs/>
        </w:rPr>
        <w:t>регулисана</w:t>
      </w:r>
      <w:proofErr w:type="spellEnd"/>
      <w:r w:rsidRPr="004D3564">
        <w:rPr>
          <w:bCs/>
        </w:rPr>
        <w:t xml:space="preserve"> су </w:t>
      </w:r>
      <w:proofErr w:type="spellStart"/>
      <w:r w:rsidRPr="004D3564">
        <w:rPr>
          <w:bCs/>
        </w:rPr>
        <w:t>посебним</w:t>
      </w:r>
      <w:proofErr w:type="spellEnd"/>
      <w:r w:rsidRPr="004D3564">
        <w:rPr>
          <w:bCs/>
        </w:rPr>
        <w:t xml:space="preserve"> </w:t>
      </w:r>
      <w:proofErr w:type="spellStart"/>
      <w:r w:rsidRPr="004D3564">
        <w:rPr>
          <w:bCs/>
        </w:rPr>
        <w:t>одлукама</w:t>
      </w:r>
      <w:proofErr w:type="spellEnd"/>
      <w:r w:rsidRPr="004D3564">
        <w:rPr>
          <w:bCs/>
        </w:rPr>
        <w:t xml:space="preserve"> и то:</w:t>
      </w:r>
    </w:p>
    <w:p w14:paraId="5C8B109F" w14:textId="77777777" w:rsidR="0067133F" w:rsidRPr="004D3564" w:rsidRDefault="0067133F" w:rsidP="0067133F">
      <w:pPr>
        <w:jc w:val="both"/>
        <w:rPr>
          <w:bCs/>
        </w:rPr>
      </w:pPr>
      <w:r w:rsidRPr="004D3564">
        <w:rPr>
          <w:bCs/>
        </w:rPr>
        <w:t>-</w:t>
      </w:r>
      <w:proofErr w:type="spellStart"/>
      <w:r w:rsidRPr="004D3564">
        <w:rPr>
          <w:bCs/>
        </w:rPr>
        <w:t>Одлука</w:t>
      </w:r>
      <w:proofErr w:type="spellEnd"/>
      <w:r w:rsidRPr="004D3564">
        <w:rPr>
          <w:bCs/>
        </w:rPr>
        <w:t xml:space="preserve"> о </w:t>
      </w:r>
      <w:proofErr w:type="spellStart"/>
      <w:r w:rsidRPr="004D3564">
        <w:rPr>
          <w:bCs/>
        </w:rPr>
        <w:t>попису</w:t>
      </w:r>
      <w:proofErr w:type="spellEnd"/>
      <w:r w:rsidRPr="004D3564">
        <w:rPr>
          <w:bCs/>
        </w:rPr>
        <w:t xml:space="preserve"> </w:t>
      </w:r>
      <w:proofErr w:type="spellStart"/>
      <w:r w:rsidRPr="004D3564">
        <w:rPr>
          <w:bCs/>
        </w:rPr>
        <w:t>средстава</w:t>
      </w:r>
      <w:proofErr w:type="spellEnd"/>
      <w:r w:rsidRPr="004D3564">
        <w:rPr>
          <w:bCs/>
        </w:rPr>
        <w:t xml:space="preserve">, </w:t>
      </w:r>
      <w:proofErr w:type="spellStart"/>
      <w:r w:rsidRPr="004D3564">
        <w:rPr>
          <w:bCs/>
        </w:rPr>
        <w:t>потраживања</w:t>
      </w:r>
      <w:proofErr w:type="spellEnd"/>
      <w:r w:rsidRPr="004D3564">
        <w:rPr>
          <w:bCs/>
        </w:rPr>
        <w:t xml:space="preserve"> и </w:t>
      </w:r>
      <w:proofErr w:type="spellStart"/>
      <w:r w:rsidRPr="004D3564">
        <w:rPr>
          <w:bCs/>
        </w:rPr>
        <w:t>обавеза</w:t>
      </w:r>
      <w:proofErr w:type="spellEnd"/>
      <w:r w:rsidRPr="004D3564">
        <w:rPr>
          <w:bCs/>
        </w:rPr>
        <w:t>,</w:t>
      </w:r>
    </w:p>
    <w:p w14:paraId="5E097D39" w14:textId="43403E5F" w:rsidR="0067133F" w:rsidRPr="004D3564" w:rsidRDefault="0067133F" w:rsidP="0067133F">
      <w:pPr>
        <w:jc w:val="both"/>
        <w:rPr>
          <w:bCs/>
        </w:rPr>
      </w:pPr>
      <w:r w:rsidRPr="004D3564">
        <w:rPr>
          <w:bCs/>
        </w:rPr>
        <w:t>-</w:t>
      </w:r>
      <w:proofErr w:type="spellStart"/>
      <w:r w:rsidRPr="004D3564">
        <w:rPr>
          <w:bCs/>
        </w:rPr>
        <w:t>Одлука</w:t>
      </w:r>
      <w:proofErr w:type="spellEnd"/>
      <w:r w:rsidRPr="004D3564">
        <w:rPr>
          <w:bCs/>
        </w:rPr>
        <w:t xml:space="preserve"> о </w:t>
      </w:r>
      <w:proofErr w:type="spellStart"/>
      <w:r w:rsidRPr="004D3564">
        <w:rPr>
          <w:bCs/>
        </w:rPr>
        <w:t>усвајању</w:t>
      </w:r>
      <w:proofErr w:type="spellEnd"/>
      <w:r w:rsidRPr="004D3564">
        <w:rPr>
          <w:bCs/>
        </w:rPr>
        <w:t xml:space="preserve"> </w:t>
      </w:r>
      <w:proofErr w:type="spellStart"/>
      <w:r w:rsidRPr="004D3564">
        <w:rPr>
          <w:bCs/>
        </w:rPr>
        <w:t>елабората</w:t>
      </w:r>
      <w:proofErr w:type="spellEnd"/>
      <w:r w:rsidRPr="004D3564">
        <w:rPr>
          <w:bCs/>
        </w:rPr>
        <w:t xml:space="preserve"> о </w:t>
      </w:r>
      <w:proofErr w:type="spellStart"/>
      <w:r w:rsidRPr="004D3564">
        <w:rPr>
          <w:bCs/>
        </w:rPr>
        <w:t>попису</w:t>
      </w:r>
      <w:proofErr w:type="spellEnd"/>
      <w:r w:rsidRPr="004D3564">
        <w:rPr>
          <w:bCs/>
        </w:rPr>
        <w:t xml:space="preserve"> </w:t>
      </w:r>
      <w:proofErr w:type="spellStart"/>
      <w:r w:rsidRPr="004D3564">
        <w:rPr>
          <w:bCs/>
        </w:rPr>
        <w:t>имовине</w:t>
      </w:r>
      <w:proofErr w:type="spellEnd"/>
      <w:r w:rsidRPr="004D3564">
        <w:rPr>
          <w:bCs/>
        </w:rPr>
        <w:t xml:space="preserve"> </w:t>
      </w:r>
      <w:proofErr w:type="spellStart"/>
      <w:r w:rsidRPr="004D3564">
        <w:rPr>
          <w:bCs/>
        </w:rPr>
        <w:t>са</w:t>
      </w:r>
      <w:proofErr w:type="spellEnd"/>
      <w:r w:rsidRPr="004D3564">
        <w:rPr>
          <w:bCs/>
        </w:rPr>
        <w:t xml:space="preserve"> </w:t>
      </w:r>
      <w:proofErr w:type="spellStart"/>
      <w:r w:rsidRPr="004D3564">
        <w:rPr>
          <w:bCs/>
        </w:rPr>
        <w:t>стањем</w:t>
      </w:r>
      <w:proofErr w:type="spellEnd"/>
      <w:r w:rsidRPr="004D3564">
        <w:rPr>
          <w:bCs/>
        </w:rPr>
        <w:t xml:space="preserve"> на </w:t>
      </w:r>
      <w:proofErr w:type="spellStart"/>
      <w:r w:rsidRPr="004D3564">
        <w:rPr>
          <w:bCs/>
        </w:rPr>
        <w:t>дан</w:t>
      </w:r>
      <w:proofErr w:type="spellEnd"/>
      <w:r w:rsidRPr="004D3564">
        <w:rPr>
          <w:bCs/>
        </w:rPr>
        <w:t xml:space="preserve"> 31.12.202</w:t>
      </w:r>
      <w:r w:rsidR="004F692F" w:rsidRPr="004D3564">
        <w:rPr>
          <w:bCs/>
          <w:lang w:val="sr-Cyrl-BA"/>
        </w:rPr>
        <w:t>4</w:t>
      </w:r>
      <w:r w:rsidRPr="004D3564">
        <w:rPr>
          <w:bCs/>
        </w:rPr>
        <w:t>.године,</w:t>
      </w:r>
    </w:p>
    <w:p w14:paraId="2D15EF44" w14:textId="77777777" w:rsidR="0067133F" w:rsidRPr="004D3564" w:rsidRDefault="0067133F" w:rsidP="0067133F">
      <w:pPr>
        <w:jc w:val="both"/>
        <w:rPr>
          <w:bCs/>
        </w:rPr>
      </w:pPr>
      <w:r w:rsidRPr="004D3564">
        <w:rPr>
          <w:bCs/>
        </w:rPr>
        <w:t>-</w:t>
      </w:r>
      <w:proofErr w:type="spellStart"/>
      <w:r w:rsidRPr="004D3564">
        <w:rPr>
          <w:bCs/>
        </w:rPr>
        <w:t>Одлука</w:t>
      </w:r>
      <w:proofErr w:type="spellEnd"/>
      <w:r w:rsidRPr="004D3564">
        <w:rPr>
          <w:bCs/>
        </w:rPr>
        <w:t xml:space="preserve"> о </w:t>
      </w:r>
      <w:proofErr w:type="spellStart"/>
      <w:r w:rsidRPr="004D3564">
        <w:rPr>
          <w:bCs/>
        </w:rPr>
        <w:t>отпису</w:t>
      </w:r>
      <w:proofErr w:type="spellEnd"/>
      <w:r w:rsidRPr="004D3564">
        <w:rPr>
          <w:bCs/>
        </w:rPr>
        <w:t xml:space="preserve"> </w:t>
      </w:r>
      <w:proofErr w:type="spellStart"/>
      <w:r w:rsidRPr="004D3564">
        <w:rPr>
          <w:bCs/>
        </w:rPr>
        <w:t>ситног</w:t>
      </w:r>
      <w:proofErr w:type="spellEnd"/>
      <w:r w:rsidRPr="004D3564">
        <w:rPr>
          <w:bCs/>
        </w:rPr>
        <w:t xml:space="preserve"> </w:t>
      </w:r>
      <w:proofErr w:type="spellStart"/>
      <w:r w:rsidRPr="004D3564">
        <w:rPr>
          <w:bCs/>
        </w:rPr>
        <w:t>инвентара</w:t>
      </w:r>
      <w:proofErr w:type="spellEnd"/>
      <w:r w:rsidRPr="004D3564">
        <w:rPr>
          <w:bCs/>
        </w:rPr>
        <w:t xml:space="preserve"> и </w:t>
      </w:r>
      <w:proofErr w:type="spellStart"/>
      <w:r w:rsidRPr="004D3564">
        <w:rPr>
          <w:bCs/>
        </w:rPr>
        <w:t>алата</w:t>
      </w:r>
      <w:proofErr w:type="spellEnd"/>
      <w:r w:rsidRPr="004D3564">
        <w:rPr>
          <w:bCs/>
        </w:rPr>
        <w:t>,</w:t>
      </w:r>
    </w:p>
    <w:p w14:paraId="3D88CB56" w14:textId="77777777" w:rsidR="0067133F" w:rsidRPr="004D3564" w:rsidRDefault="0067133F" w:rsidP="0067133F">
      <w:pPr>
        <w:jc w:val="both"/>
        <w:rPr>
          <w:bCs/>
        </w:rPr>
      </w:pPr>
      <w:r w:rsidRPr="004D3564">
        <w:rPr>
          <w:bCs/>
        </w:rPr>
        <w:t>-</w:t>
      </w:r>
      <w:proofErr w:type="spellStart"/>
      <w:r w:rsidRPr="004D3564">
        <w:rPr>
          <w:bCs/>
        </w:rPr>
        <w:t>Одлука</w:t>
      </w:r>
      <w:proofErr w:type="spellEnd"/>
      <w:r w:rsidRPr="004D3564">
        <w:rPr>
          <w:bCs/>
        </w:rPr>
        <w:t xml:space="preserve"> о </w:t>
      </w:r>
      <w:proofErr w:type="spellStart"/>
      <w:r w:rsidRPr="004D3564">
        <w:rPr>
          <w:bCs/>
        </w:rPr>
        <w:t>отпису</w:t>
      </w:r>
      <w:proofErr w:type="spellEnd"/>
      <w:r w:rsidRPr="004D3564">
        <w:rPr>
          <w:bCs/>
        </w:rPr>
        <w:t xml:space="preserve"> </w:t>
      </w:r>
      <w:proofErr w:type="spellStart"/>
      <w:r w:rsidRPr="004D3564">
        <w:rPr>
          <w:bCs/>
        </w:rPr>
        <w:t>основних</w:t>
      </w:r>
      <w:proofErr w:type="spellEnd"/>
      <w:r w:rsidRPr="004D3564">
        <w:rPr>
          <w:bCs/>
        </w:rPr>
        <w:t xml:space="preserve"> </w:t>
      </w:r>
      <w:proofErr w:type="spellStart"/>
      <w:r w:rsidRPr="004D3564">
        <w:rPr>
          <w:bCs/>
        </w:rPr>
        <w:t>средстава</w:t>
      </w:r>
      <w:proofErr w:type="spellEnd"/>
      <w:r w:rsidRPr="004D3564">
        <w:rPr>
          <w:bCs/>
        </w:rPr>
        <w:t>,</w:t>
      </w:r>
    </w:p>
    <w:p w14:paraId="43ED6E98" w14:textId="77777777" w:rsidR="0067133F" w:rsidRPr="004D3564" w:rsidRDefault="0067133F" w:rsidP="0067133F">
      <w:pPr>
        <w:jc w:val="both"/>
        <w:rPr>
          <w:bCs/>
        </w:rPr>
      </w:pPr>
      <w:r w:rsidRPr="004D3564">
        <w:rPr>
          <w:bCs/>
        </w:rPr>
        <w:t>-</w:t>
      </w:r>
      <w:proofErr w:type="spellStart"/>
      <w:r w:rsidRPr="004D3564">
        <w:rPr>
          <w:bCs/>
        </w:rPr>
        <w:t>Одлука</w:t>
      </w:r>
      <w:proofErr w:type="spellEnd"/>
      <w:r w:rsidRPr="004D3564">
        <w:rPr>
          <w:bCs/>
        </w:rPr>
        <w:t xml:space="preserve"> о </w:t>
      </w:r>
      <w:proofErr w:type="spellStart"/>
      <w:r w:rsidRPr="004D3564">
        <w:rPr>
          <w:bCs/>
        </w:rPr>
        <w:t>исправци</w:t>
      </w:r>
      <w:proofErr w:type="spellEnd"/>
      <w:r w:rsidRPr="004D3564">
        <w:rPr>
          <w:bCs/>
        </w:rPr>
        <w:t xml:space="preserve"> </w:t>
      </w:r>
      <w:proofErr w:type="spellStart"/>
      <w:r w:rsidRPr="004D3564">
        <w:rPr>
          <w:bCs/>
        </w:rPr>
        <w:t>потраживања</w:t>
      </w:r>
      <w:proofErr w:type="spellEnd"/>
      <w:r w:rsidRPr="004D3564">
        <w:rPr>
          <w:bCs/>
        </w:rPr>
        <w:t xml:space="preserve"> и </w:t>
      </w:r>
      <w:proofErr w:type="spellStart"/>
      <w:r w:rsidRPr="004D3564">
        <w:rPr>
          <w:bCs/>
        </w:rPr>
        <w:t>др</w:t>
      </w:r>
      <w:proofErr w:type="spellEnd"/>
      <w:r w:rsidRPr="004D3564">
        <w:rPr>
          <w:bCs/>
        </w:rPr>
        <w:t>.</w:t>
      </w:r>
    </w:p>
    <w:p w14:paraId="06B89A95" w14:textId="77777777" w:rsidR="0067133F" w:rsidRPr="004D3564" w:rsidRDefault="0067133F" w:rsidP="0067133F">
      <w:pPr>
        <w:pStyle w:val="NoSpacing"/>
        <w:rPr>
          <w:rFonts w:ascii="Times New Roman" w:hAnsi="Times New Roman"/>
          <w:sz w:val="12"/>
          <w:szCs w:val="12"/>
          <w:lang w:val="hr-HR"/>
        </w:rPr>
      </w:pPr>
    </w:p>
    <w:p w14:paraId="730F060A" w14:textId="77777777" w:rsidR="0067133F" w:rsidRPr="004D3564" w:rsidRDefault="0067133F" w:rsidP="0067133F">
      <w:pPr>
        <w:tabs>
          <w:tab w:val="left" w:pos="450"/>
        </w:tabs>
        <w:ind w:left="90" w:hanging="90"/>
        <w:jc w:val="both"/>
        <w:rPr>
          <w:lang w:val="hr-HR"/>
        </w:rPr>
      </w:pPr>
      <w:r w:rsidRPr="004D3564">
        <w:rPr>
          <w:lang w:val="hr-HR"/>
        </w:rPr>
        <w:t>Финансијски извјештаји Друштва припремљени су у складу са међународним рачуноводственим стандардима и међународним стандардима финансијског извјештавања који се примјењују у РС.</w:t>
      </w:r>
    </w:p>
    <w:p w14:paraId="2267AB84" w14:textId="77777777" w:rsidR="0067133F" w:rsidRPr="004D3564" w:rsidRDefault="0067133F" w:rsidP="0067133F">
      <w:pPr>
        <w:pStyle w:val="NoSpacing"/>
        <w:rPr>
          <w:rFonts w:ascii="Times New Roman" w:hAnsi="Times New Roman"/>
          <w:sz w:val="12"/>
          <w:szCs w:val="12"/>
          <w:lang w:val="hr-HR"/>
        </w:rPr>
      </w:pPr>
    </w:p>
    <w:p w14:paraId="7E2BA06B" w14:textId="77777777" w:rsidR="0067133F" w:rsidRPr="004D3564" w:rsidRDefault="0067133F" w:rsidP="0067133F">
      <w:pPr>
        <w:jc w:val="both"/>
        <w:rPr>
          <w:lang w:val="hr-HR"/>
        </w:rPr>
      </w:pPr>
      <w:r w:rsidRPr="004D3564">
        <w:rPr>
          <w:lang w:val="hr-HR"/>
        </w:rPr>
        <w:t>Поред  MRS и MRSFI, код састављања годишњег финансијског извјештаја, кориштени су прописи из области пореске регулативе (Закон о порезу на добит, Закон о порезу на доходак, Закон о ПДВ</w:t>
      </w:r>
      <w:r w:rsidRPr="004D3564">
        <w:rPr>
          <w:lang w:val="sr-Latn-CS"/>
        </w:rPr>
        <w:t>-</w:t>
      </w:r>
      <w:r w:rsidRPr="004D3564">
        <w:rPr>
          <w:lang w:val="hr-HR"/>
        </w:rPr>
        <w:t>у и др.), Закон о привредним друштвима, Закон о рачуноводству, као и други законски и подзаконски прописи који су били на снази у моменту настанка пословних догађаја и њиховог евидентирања.</w:t>
      </w:r>
    </w:p>
    <w:p w14:paraId="6AB63549" w14:textId="77777777" w:rsidR="0067133F" w:rsidRPr="004D3564" w:rsidRDefault="0067133F" w:rsidP="0067133F">
      <w:pPr>
        <w:pStyle w:val="NoSpacing"/>
        <w:rPr>
          <w:rFonts w:ascii="Times New Roman" w:hAnsi="Times New Roman"/>
          <w:sz w:val="12"/>
          <w:szCs w:val="12"/>
          <w:lang w:val="hr-HR"/>
        </w:rPr>
      </w:pPr>
    </w:p>
    <w:p w14:paraId="6B271AA4" w14:textId="77777777" w:rsidR="0067133F" w:rsidRPr="004D3564" w:rsidRDefault="0067133F" w:rsidP="0067133F">
      <w:pPr>
        <w:jc w:val="both"/>
        <w:rPr>
          <w:lang w:val="hr-HR"/>
        </w:rPr>
      </w:pPr>
      <w:r w:rsidRPr="004D3564">
        <w:rPr>
          <w:lang w:val="hr-HR"/>
        </w:rPr>
        <w:t xml:space="preserve">Код састављања финансијских извјештаја кориштене су рачуноводствене политике, према Правилнику о рачуноводству Друштва,  који је усвојен од стране Управног одбора Друштва 25. маја 2012.године, са измјенама дана 06.02.2013, 31.12.2013. и 25.02.2014.године. </w:t>
      </w:r>
    </w:p>
    <w:p w14:paraId="5635FFB6" w14:textId="77777777" w:rsidR="0067133F" w:rsidRPr="004D3564" w:rsidRDefault="0067133F" w:rsidP="0067133F">
      <w:pPr>
        <w:pStyle w:val="NoSpacing"/>
        <w:rPr>
          <w:rFonts w:ascii="Times New Roman" w:hAnsi="Times New Roman"/>
          <w:sz w:val="18"/>
          <w:szCs w:val="18"/>
          <w:lang w:val="hr-HR"/>
        </w:rPr>
      </w:pPr>
    </w:p>
    <w:p w14:paraId="709FC5F3" w14:textId="77777777" w:rsidR="0067133F" w:rsidRPr="004D3564" w:rsidRDefault="0067133F" w:rsidP="0067133F">
      <w:pPr>
        <w:jc w:val="both"/>
        <w:rPr>
          <w:b/>
        </w:rPr>
      </w:pPr>
      <w:r w:rsidRPr="004D3564">
        <w:rPr>
          <w:b/>
        </w:rPr>
        <w:t>ОСНОВНЕ РАЧУНОВОДСТВЕНЕ ПОЛИТИКЕ И ПРОЦЈЕНЕ</w:t>
      </w:r>
    </w:p>
    <w:p w14:paraId="3C79FD81" w14:textId="77777777" w:rsidR="0067133F" w:rsidRPr="004D3564" w:rsidRDefault="0067133F" w:rsidP="0067133F">
      <w:pPr>
        <w:pStyle w:val="NoSpacing"/>
        <w:rPr>
          <w:rFonts w:ascii="Times New Roman" w:hAnsi="Times New Roman"/>
          <w:sz w:val="18"/>
          <w:szCs w:val="18"/>
        </w:rPr>
      </w:pPr>
    </w:p>
    <w:p w14:paraId="2EFF0C04" w14:textId="77777777" w:rsidR="0067133F" w:rsidRPr="004D3564" w:rsidRDefault="0067133F" w:rsidP="0067133F">
      <w:pPr>
        <w:jc w:val="both"/>
        <w:rPr>
          <w:b/>
          <w:bCs/>
        </w:rPr>
      </w:pPr>
      <w:r w:rsidRPr="004D3564">
        <w:rPr>
          <w:b/>
          <w:bCs/>
        </w:rPr>
        <w:t>РАЧУНОВОДСТВЕНА НАЧЕЛА</w:t>
      </w:r>
    </w:p>
    <w:p w14:paraId="097CBA3E" w14:textId="77777777" w:rsidR="0067133F" w:rsidRPr="004D3564" w:rsidRDefault="0067133F" w:rsidP="0067133F">
      <w:pPr>
        <w:jc w:val="both"/>
      </w:pPr>
      <w:proofErr w:type="spellStart"/>
      <w:r w:rsidRPr="004D3564">
        <w:t>При</w:t>
      </w:r>
      <w:proofErr w:type="spellEnd"/>
      <w:r w:rsidRPr="004D3564">
        <w:t xml:space="preserve"> </w:t>
      </w:r>
      <w:proofErr w:type="spellStart"/>
      <w:r w:rsidRPr="004D3564">
        <w:t>сачињавању</w:t>
      </w:r>
      <w:proofErr w:type="spellEnd"/>
      <w:r w:rsidRPr="004D3564">
        <w:t xml:space="preserve"> </w:t>
      </w:r>
      <w:proofErr w:type="spellStart"/>
      <w:r w:rsidRPr="004D3564">
        <w:t>финансијских</w:t>
      </w:r>
      <w:proofErr w:type="spellEnd"/>
      <w:r w:rsidRPr="004D3564">
        <w:t xml:space="preserve"> </w:t>
      </w:r>
      <w:proofErr w:type="spellStart"/>
      <w:r w:rsidRPr="004D3564">
        <w:t>извјештаја</w:t>
      </w:r>
      <w:proofErr w:type="spellEnd"/>
      <w:r w:rsidRPr="004D3564">
        <w:t xml:space="preserve"> </w:t>
      </w:r>
      <w:proofErr w:type="spellStart"/>
      <w:r w:rsidRPr="004D3564">
        <w:t>Друштво</w:t>
      </w:r>
      <w:proofErr w:type="spellEnd"/>
      <w:r w:rsidRPr="004D3564">
        <w:t xml:space="preserve"> је </w:t>
      </w:r>
      <w:proofErr w:type="spellStart"/>
      <w:r w:rsidRPr="004D3564">
        <w:t>обавезно</w:t>
      </w:r>
      <w:proofErr w:type="spellEnd"/>
      <w:r w:rsidRPr="004D3564">
        <w:t xml:space="preserve"> да се </w:t>
      </w:r>
      <w:proofErr w:type="spellStart"/>
      <w:r w:rsidRPr="004D3564">
        <w:t>придржава</w:t>
      </w:r>
      <w:proofErr w:type="spellEnd"/>
      <w:r w:rsidRPr="004D3564">
        <w:t xml:space="preserve"> </w:t>
      </w:r>
      <w:proofErr w:type="spellStart"/>
      <w:r w:rsidRPr="004D3564">
        <w:t>сљедећих</w:t>
      </w:r>
      <w:proofErr w:type="spellEnd"/>
      <w:r w:rsidRPr="004D3564">
        <w:t xml:space="preserve"> </w:t>
      </w:r>
      <w:proofErr w:type="spellStart"/>
      <w:r w:rsidRPr="004D3564">
        <w:t>начела</w:t>
      </w:r>
      <w:proofErr w:type="spellEnd"/>
      <w:r w:rsidRPr="004D3564">
        <w:t>:</w:t>
      </w:r>
    </w:p>
    <w:p w14:paraId="11018643" w14:textId="77777777" w:rsidR="0067133F" w:rsidRPr="004D3564" w:rsidRDefault="0067133F" w:rsidP="0067133F">
      <w:pPr>
        <w:pStyle w:val="NoSpacing"/>
        <w:rPr>
          <w:rFonts w:ascii="Times New Roman" w:hAnsi="Times New Roman"/>
          <w:sz w:val="12"/>
          <w:szCs w:val="12"/>
        </w:rPr>
      </w:pPr>
    </w:p>
    <w:p w14:paraId="0288727D" w14:textId="77777777" w:rsidR="0067133F" w:rsidRPr="004D3564" w:rsidRDefault="0067133F" w:rsidP="0067133F">
      <w:pPr>
        <w:jc w:val="both"/>
      </w:pPr>
      <w:r w:rsidRPr="004D3564">
        <w:rPr>
          <w:b/>
          <w:bCs/>
        </w:rPr>
        <w:lastRenderedPageBreak/>
        <w:t>НАЧЕЛО СТАЛНОСТИ</w:t>
      </w:r>
      <w:r w:rsidRPr="004D3564">
        <w:t xml:space="preserve"> из кога </w:t>
      </w:r>
      <w:proofErr w:type="spellStart"/>
      <w:r w:rsidRPr="004D3564">
        <w:t>произилази</w:t>
      </w:r>
      <w:proofErr w:type="spellEnd"/>
      <w:r w:rsidRPr="004D3564">
        <w:t xml:space="preserve"> да </w:t>
      </w:r>
      <w:proofErr w:type="spellStart"/>
      <w:r w:rsidRPr="004D3564">
        <w:t>имовински</w:t>
      </w:r>
      <w:proofErr w:type="spellEnd"/>
      <w:r w:rsidRPr="004D3564">
        <w:t xml:space="preserve">, </w:t>
      </w:r>
      <w:proofErr w:type="spellStart"/>
      <w:r w:rsidRPr="004D3564">
        <w:t>финансијски</w:t>
      </w:r>
      <w:proofErr w:type="spellEnd"/>
      <w:r w:rsidRPr="004D3564">
        <w:t xml:space="preserve"> и </w:t>
      </w:r>
      <w:proofErr w:type="spellStart"/>
      <w:r w:rsidRPr="004D3564">
        <w:t>приносни</w:t>
      </w:r>
      <w:proofErr w:type="spellEnd"/>
      <w:r w:rsidRPr="004D3564">
        <w:t xml:space="preserve"> </w:t>
      </w:r>
      <w:proofErr w:type="spellStart"/>
      <w:r w:rsidRPr="004D3564">
        <w:t>положај</w:t>
      </w:r>
      <w:proofErr w:type="spellEnd"/>
      <w:r w:rsidRPr="004D3564">
        <w:t xml:space="preserve"> </w:t>
      </w:r>
      <w:proofErr w:type="spellStart"/>
      <w:r w:rsidRPr="004D3564">
        <w:t>друштва</w:t>
      </w:r>
      <w:proofErr w:type="spellEnd"/>
      <w:r w:rsidRPr="004D3564">
        <w:t xml:space="preserve"> </w:t>
      </w:r>
      <w:proofErr w:type="spellStart"/>
      <w:r w:rsidRPr="004D3564">
        <w:t>као</w:t>
      </w:r>
      <w:proofErr w:type="spellEnd"/>
      <w:r w:rsidRPr="004D3564">
        <w:t xml:space="preserve"> и </w:t>
      </w:r>
      <w:proofErr w:type="spellStart"/>
      <w:r w:rsidRPr="004D3564">
        <w:t>економска</w:t>
      </w:r>
      <w:proofErr w:type="spellEnd"/>
      <w:r w:rsidRPr="004D3564">
        <w:t xml:space="preserve"> </w:t>
      </w:r>
      <w:proofErr w:type="spellStart"/>
      <w:r w:rsidRPr="004D3564">
        <w:t>политика</w:t>
      </w:r>
      <w:proofErr w:type="spellEnd"/>
      <w:r w:rsidRPr="004D3564">
        <w:t xml:space="preserve"> </w:t>
      </w:r>
      <w:proofErr w:type="spellStart"/>
      <w:r w:rsidRPr="004D3564">
        <w:t>земље</w:t>
      </w:r>
      <w:proofErr w:type="spellEnd"/>
      <w:r w:rsidRPr="004D3564">
        <w:t xml:space="preserve"> и </w:t>
      </w:r>
      <w:proofErr w:type="spellStart"/>
      <w:r w:rsidRPr="004D3564">
        <w:t>економске</w:t>
      </w:r>
      <w:proofErr w:type="spellEnd"/>
      <w:r w:rsidRPr="004D3564">
        <w:t xml:space="preserve"> </w:t>
      </w:r>
      <w:proofErr w:type="spellStart"/>
      <w:r w:rsidRPr="004D3564">
        <w:t>прилике</w:t>
      </w:r>
      <w:proofErr w:type="spellEnd"/>
      <w:r w:rsidRPr="004D3564">
        <w:t xml:space="preserve"> у </w:t>
      </w:r>
      <w:proofErr w:type="spellStart"/>
      <w:r w:rsidRPr="004D3564">
        <w:t>окружењу</w:t>
      </w:r>
      <w:proofErr w:type="spellEnd"/>
      <w:r w:rsidRPr="004D3564">
        <w:t xml:space="preserve"> </w:t>
      </w:r>
      <w:proofErr w:type="spellStart"/>
      <w:r w:rsidRPr="004D3564">
        <w:t>омогућује</w:t>
      </w:r>
      <w:proofErr w:type="spellEnd"/>
      <w:r w:rsidRPr="004D3564">
        <w:t xml:space="preserve"> </w:t>
      </w:r>
      <w:proofErr w:type="spellStart"/>
      <w:r w:rsidRPr="004D3564">
        <w:t>пословање</w:t>
      </w:r>
      <w:proofErr w:type="spellEnd"/>
      <w:r w:rsidRPr="004D3564">
        <w:t xml:space="preserve"> у </w:t>
      </w:r>
      <w:proofErr w:type="spellStart"/>
      <w:r w:rsidRPr="004D3564">
        <w:t>неограниченом</w:t>
      </w:r>
      <w:proofErr w:type="spellEnd"/>
      <w:r w:rsidRPr="004D3564">
        <w:t xml:space="preserve"> року из </w:t>
      </w:r>
      <w:proofErr w:type="spellStart"/>
      <w:r w:rsidRPr="004D3564">
        <w:t>чега</w:t>
      </w:r>
      <w:proofErr w:type="spellEnd"/>
      <w:r w:rsidRPr="004D3564">
        <w:t xml:space="preserve"> </w:t>
      </w:r>
      <w:proofErr w:type="spellStart"/>
      <w:r w:rsidRPr="004D3564">
        <w:t>произилази</w:t>
      </w:r>
      <w:proofErr w:type="spellEnd"/>
      <w:r w:rsidRPr="004D3564">
        <w:t xml:space="preserve"> </w:t>
      </w:r>
      <w:proofErr w:type="spellStart"/>
      <w:r w:rsidRPr="004D3564">
        <w:t>привременост</w:t>
      </w:r>
      <w:proofErr w:type="spellEnd"/>
      <w:r w:rsidRPr="004D3564">
        <w:t xml:space="preserve"> и </w:t>
      </w:r>
      <w:proofErr w:type="spellStart"/>
      <w:r w:rsidRPr="004D3564">
        <w:t>повременост</w:t>
      </w:r>
      <w:proofErr w:type="spellEnd"/>
      <w:r w:rsidRPr="004D3564">
        <w:t xml:space="preserve"> </w:t>
      </w:r>
      <w:proofErr w:type="spellStart"/>
      <w:r w:rsidRPr="004D3564">
        <w:t>извештавања</w:t>
      </w:r>
      <w:proofErr w:type="spellEnd"/>
      <w:r w:rsidRPr="004D3564">
        <w:t xml:space="preserve">, </w:t>
      </w:r>
      <w:proofErr w:type="spellStart"/>
      <w:r w:rsidRPr="004D3564">
        <w:t>као</w:t>
      </w:r>
      <w:proofErr w:type="spellEnd"/>
      <w:r w:rsidRPr="004D3564">
        <w:t xml:space="preserve"> и </w:t>
      </w:r>
      <w:proofErr w:type="spellStart"/>
      <w:r w:rsidRPr="004D3564">
        <w:t>обавезност</w:t>
      </w:r>
      <w:proofErr w:type="spellEnd"/>
      <w:r w:rsidRPr="004D3564">
        <w:t xml:space="preserve"> </w:t>
      </w:r>
      <w:proofErr w:type="spellStart"/>
      <w:r w:rsidRPr="004D3564">
        <w:t>процењивања</w:t>
      </w:r>
      <w:proofErr w:type="spellEnd"/>
      <w:r w:rsidRPr="004D3564">
        <w:t xml:space="preserve"> по </w:t>
      </w:r>
      <w:proofErr w:type="spellStart"/>
      <w:r w:rsidRPr="004D3564">
        <w:t>набавној</w:t>
      </w:r>
      <w:proofErr w:type="spellEnd"/>
      <w:r w:rsidRPr="004D3564">
        <w:t xml:space="preserve"> </w:t>
      </w:r>
      <w:proofErr w:type="spellStart"/>
      <w:r w:rsidRPr="004D3564">
        <w:t>цијени</w:t>
      </w:r>
      <w:proofErr w:type="spellEnd"/>
      <w:r w:rsidRPr="004D3564">
        <w:t xml:space="preserve"> и </w:t>
      </w:r>
      <w:proofErr w:type="spellStart"/>
      <w:r w:rsidRPr="004D3564">
        <w:t>цијени</w:t>
      </w:r>
      <w:proofErr w:type="spellEnd"/>
      <w:r w:rsidRPr="004D3564">
        <w:t xml:space="preserve"> </w:t>
      </w:r>
      <w:proofErr w:type="spellStart"/>
      <w:r w:rsidRPr="004D3564">
        <w:t>коштања</w:t>
      </w:r>
      <w:proofErr w:type="spellEnd"/>
      <w:r w:rsidRPr="004D3564">
        <w:t xml:space="preserve"> </w:t>
      </w:r>
      <w:proofErr w:type="spellStart"/>
      <w:r w:rsidRPr="004D3564">
        <w:t>осим</w:t>
      </w:r>
      <w:proofErr w:type="spellEnd"/>
      <w:r w:rsidRPr="004D3564">
        <w:t xml:space="preserve"> у </w:t>
      </w:r>
      <w:proofErr w:type="spellStart"/>
      <w:r w:rsidRPr="004D3564">
        <w:t>случајевима</w:t>
      </w:r>
      <w:proofErr w:type="spellEnd"/>
      <w:r w:rsidRPr="004D3564">
        <w:rPr>
          <w:color w:val="FF0000"/>
        </w:rPr>
        <w:t xml:space="preserve"> </w:t>
      </w:r>
      <w:proofErr w:type="spellStart"/>
      <w:r w:rsidRPr="004D3564">
        <w:t>примјена</w:t>
      </w:r>
      <w:proofErr w:type="spellEnd"/>
      <w:r w:rsidRPr="004D3564">
        <w:t xml:space="preserve"> </w:t>
      </w:r>
      <w:proofErr w:type="spellStart"/>
      <w:r w:rsidRPr="004D3564">
        <w:t>начела</w:t>
      </w:r>
      <w:proofErr w:type="spellEnd"/>
      <w:r w:rsidRPr="004D3564">
        <w:t xml:space="preserve"> </w:t>
      </w:r>
      <w:proofErr w:type="spellStart"/>
      <w:r w:rsidRPr="004D3564">
        <w:t>импаритета</w:t>
      </w:r>
      <w:proofErr w:type="spellEnd"/>
      <w:r w:rsidRPr="004D3564">
        <w:t>.</w:t>
      </w:r>
    </w:p>
    <w:p w14:paraId="479CD716" w14:textId="77777777" w:rsidR="0067133F" w:rsidRPr="004D3564" w:rsidRDefault="0067133F" w:rsidP="0067133F">
      <w:pPr>
        <w:pStyle w:val="NoSpacing"/>
        <w:rPr>
          <w:rFonts w:ascii="Times New Roman" w:hAnsi="Times New Roman"/>
          <w:sz w:val="18"/>
          <w:szCs w:val="18"/>
        </w:rPr>
      </w:pPr>
    </w:p>
    <w:p w14:paraId="66F4513E" w14:textId="77777777" w:rsidR="0067133F" w:rsidRPr="004D3564" w:rsidRDefault="0067133F" w:rsidP="0067133F">
      <w:pPr>
        <w:jc w:val="both"/>
      </w:pPr>
      <w:r w:rsidRPr="004D3564">
        <w:rPr>
          <w:b/>
          <w:bCs/>
        </w:rPr>
        <w:t>НАЧЕЛО ДОС</w:t>
      </w:r>
      <w:r w:rsidRPr="004D3564">
        <w:rPr>
          <w:b/>
          <w:bCs/>
          <w:lang w:val="sr-Cyrl-BA"/>
        </w:rPr>
        <w:t>Љ</w:t>
      </w:r>
      <w:r w:rsidRPr="004D3564">
        <w:rPr>
          <w:b/>
          <w:bCs/>
        </w:rPr>
        <w:t>ЕДНОСТИ</w:t>
      </w:r>
      <w:r w:rsidRPr="004D3564">
        <w:t xml:space="preserve"> које </w:t>
      </w:r>
      <w:proofErr w:type="spellStart"/>
      <w:r w:rsidRPr="004D3564">
        <w:t>подразумијева</w:t>
      </w:r>
      <w:proofErr w:type="spellEnd"/>
      <w:r w:rsidRPr="004D3564">
        <w:t xml:space="preserve"> да се </w:t>
      </w:r>
      <w:proofErr w:type="spellStart"/>
      <w:r w:rsidRPr="004D3564">
        <w:t>начин</w:t>
      </w:r>
      <w:proofErr w:type="spellEnd"/>
      <w:r w:rsidRPr="004D3564">
        <w:t xml:space="preserve"> </w:t>
      </w:r>
      <w:proofErr w:type="spellStart"/>
      <w:r w:rsidRPr="004D3564">
        <w:t>процјењивања</w:t>
      </w:r>
      <w:proofErr w:type="spellEnd"/>
      <w:r w:rsidRPr="004D3564">
        <w:t xml:space="preserve"> у </w:t>
      </w:r>
      <w:proofErr w:type="spellStart"/>
      <w:r w:rsidRPr="004D3564">
        <w:t>дужем</w:t>
      </w:r>
      <w:proofErr w:type="spellEnd"/>
      <w:r w:rsidRPr="004D3564">
        <w:t xml:space="preserve"> </w:t>
      </w:r>
      <w:proofErr w:type="spellStart"/>
      <w:r w:rsidRPr="004D3564">
        <w:t>временском</w:t>
      </w:r>
      <w:proofErr w:type="spellEnd"/>
      <w:r w:rsidRPr="004D3564">
        <w:t xml:space="preserve"> </w:t>
      </w:r>
      <w:proofErr w:type="spellStart"/>
      <w:r w:rsidRPr="004D3564">
        <w:t>раздобљу</w:t>
      </w:r>
      <w:proofErr w:type="spellEnd"/>
      <w:r w:rsidRPr="004D3564">
        <w:t xml:space="preserve"> не </w:t>
      </w:r>
      <w:proofErr w:type="spellStart"/>
      <w:r w:rsidRPr="004D3564">
        <w:t>мијења</w:t>
      </w:r>
      <w:proofErr w:type="spellEnd"/>
      <w:r w:rsidRPr="004D3564">
        <w:t xml:space="preserve">, а ако </w:t>
      </w:r>
      <w:proofErr w:type="spellStart"/>
      <w:r w:rsidRPr="004D3564">
        <w:t>до</w:t>
      </w:r>
      <w:proofErr w:type="spellEnd"/>
      <w:r w:rsidRPr="004D3564">
        <w:t xml:space="preserve"> </w:t>
      </w:r>
      <w:proofErr w:type="spellStart"/>
      <w:r w:rsidRPr="004D3564">
        <w:t>промјене</w:t>
      </w:r>
      <w:proofErr w:type="spellEnd"/>
      <w:r w:rsidRPr="004D3564">
        <w:t xml:space="preserve"> </w:t>
      </w:r>
      <w:proofErr w:type="spellStart"/>
      <w:r w:rsidRPr="004D3564">
        <w:t>ипак</w:t>
      </w:r>
      <w:proofErr w:type="spellEnd"/>
      <w:r w:rsidRPr="004D3564">
        <w:t xml:space="preserve"> </w:t>
      </w:r>
      <w:proofErr w:type="spellStart"/>
      <w:r w:rsidRPr="004D3564">
        <w:t>дође</w:t>
      </w:r>
      <w:proofErr w:type="spellEnd"/>
      <w:r w:rsidRPr="004D3564">
        <w:t xml:space="preserve"> у </w:t>
      </w:r>
      <w:proofErr w:type="spellStart"/>
      <w:r w:rsidRPr="004D3564">
        <w:t>напоменама</w:t>
      </w:r>
      <w:proofErr w:type="spellEnd"/>
      <w:r w:rsidRPr="004D3564">
        <w:t xml:space="preserve"> се </w:t>
      </w:r>
      <w:proofErr w:type="spellStart"/>
      <w:r w:rsidRPr="004D3564">
        <w:t>исказује</w:t>
      </w:r>
      <w:proofErr w:type="spellEnd"/>
      <w:r w:rsidRPr="004D3564">
        <w:t xml:space="preserve"> </w:t>
      </w:r>
      <w:proofErr w:type="spellStart"/>
      <w:r w:rsidRPr="004D3564">
        <w:t>ефекат</w:t>
      </w:r>
      <w:proofErr w:type="spellEnd"/>
      <w:r w:rsidRPr="004D3564">
        <w:t xml:space="preserve"> </w:t>
      </w:r>
      <w:proofErr w:type="spellStart"/>
      <w:r w:rsidRPr="004D3564">
        <w:t>промјене</w:t>
      </w:r>
      <w:proofErr w:type="spellEnd"/>
      <w:r w:rsidRPr="004D3564">
        <w:t xml:space="preserve"> и </w:t>
      </w:r>
      <w:proofErr w:type="spellStart"/>
      <w:r w:rsidRPr="004D3564">
        <w:t>образлаже</w:t>
      </w:r>
      <w:proofErr w:type="spellEnd"/>
      <w:r w:rsidRPr="004D3564">
        <w:t xml:space="preserve"> </w:t>
      </w:r>
      <w:proofErr w:type="spellStart"/>
      <w:r w:rsidRPr="004D3564">
        <w:t>разлог</w:t>
      </w:r>
      <w:proofErr w:type="spellEnd"/>
      <w:r w:rsidRPr="004D3564">
        <w:t xml:space="preserve"> </w:t>
      </w:r>
      <w:proofErr w:type="spellStart"/>
      <w:r w:rsidRPr="004D3564">
        <w:t>промјене</w:t>
      </w:r>
      <w:proofErr w:type="spellEnd"/>
      <w:r w:rsidRPr="004D3564">
        <w:t>.</w:t>
      </w:r>
    </w:p>
    <w:p w14:paraId="45DD97BB" w14:textId="77777777" w:rsidR="0067133F" w:rsidRPr="004D3564" w:rsidRDefault="0067133F" w:rsidP="0067133F">
      <w:pPr>
        <w:pStyle w:val="NoSpacing"/>
        <w:rPr>
          <w:rFonts w:ascii="Times New Roman" w:hAnsi="Times New Roman"/>
          <w:sz w:val="12"/>
          <w:szCs w:val="12"/>
        </w:rPr>
      </w:pPr>
    </w:p>
    <w:p w14:paraId="6112C376" w14:textId="77777777" w:rsidR="0067133F" w:rsidRPr="004D3564" w:rsidRDefault="0067133F" w:rsidP="0067133F">
      <w:pPr>
        <w:jc w:val="both"/>
      </w:pPr>
      <w:r w:rsidRPr="004D3564">
        <w:rPr>
          <w:b/>
          <w:bCs/>
        </w:rPr>
        <w:t>НАЧЕЛО РЕАЛИЗАЦИЈЕ</w:t>
      </w:r>
      <w:r w:rsidRPr="004D3564">
        <w:t xml:space="preserve"> по </w:t>
      </w:r>
      <w:proofErr w:type="spellStart"/>
      <w:r w:rsidRPr="004D3564">
        <w:t>коме</w:t>
      </w:r>
      <w:proofErr w:type="spellEnd"/>
      <w:r w:rsidRPr="004D3564">
        <w:t xml:space="preserve"> се у </w:t>
      </w:r>
      <w:proofErr w:type="spellStart"/>
      <w:r w:rsidRPr="004D3564">
        <w:t>билансу</w:t>
      </w:r>
      <w:proofErr w:type="spellEnd"/>
      <w:r w:rsidRPr="004D3564">
        <w:t xml:space="preserve"> </w:t>
      </w:r>
      <w:proofErr w:type="spellStart"/>
      <w:r w:rsidRPr="004D3564">
        <w:t>успјеха</w:t>
      </w:r>
      <w:proofErr w:type="spellEnd"/>
      <w:r w:rsidRPr="004D3564">
        <w:t xml:space="preserve"> </w:t>
      </w:r>
      <w:proofErr w:type="spellStart"/>
      <w:r w:rsidRPr="004D3564">
        <w:t>могу</w:t>
      </w:r>
      <w:proofErr w:type="spellEnd"/>
      <w:r w:rsidRPr="004D3564">
        <w:t xml:space="preserve"> </w:t>
      </w:r>
      <w:proofErr w:type="spellStart"/>
      <w:r w:rsidRPr="004D3564">
        <w:t>укључити</w:t>
      </w:r>
      <w:proofErr w:type="spellEnd"/>
      <w:r w:rsidRPr="004D3564">
        <w:t xml:space="preserve"> </w:t>
      </w:r>
      <w:proofErr w:type="spellStart"/>
      <w:r w:rsidRPr="004D3564">
        <w:t>само</w:t>
      </w:r>
      <w:proofErr w:type="spellEnd"/>
      <w:r w:rsidRPr="004D3564">
        <w:t xml:space="preserve"> </w:t>
      </w:r>
      <w:proofErr w:type="spellStart"/>
      <w:r w:rsidRPr="004D3564">
        <w:t>реализовани</w:t>
      </w:r>
      <w:proofErr w:type="spellEnd"/>
      <w:r w:rsidRPr="004D3564">
        <w:t xml:space="preserve"> (</w:t>
      </w:r>
      <w:proofErr w:type="spellStart"/>
      <w:r w:rsidRPr="004D3564">
        <w:t>тржишно</w:t>
      </w:r>
      <w:proofErr w:type="spellEnd"/>
      <w:r w:rsidRPr="004D3564">
        <w:t xml:space="preserve"> </w:t>
      </w:r>
      <w:proofErr w:type="spellStart"/>
      <w:r w:rsidRPr="004D3564">
        <w:t>потврђени</w:t>
      </w:r>
      <w:proofErr w:type="spellEnd"/>
      <w:r w:rsidRPr="004D3564">
        <w:t xml:space="preserve">) </w:t>
      </w:r>
      <w:proofErr w:type="spellStart"/>
      <w:r w:rsidRPr="004D3564">
        <w:t>добици</w:t>
      </w:r>
      <w:proofErr w:type="spellEnd"/>
      <w:r w:rsidRPr="004D3564">
        <w:t>.</w:t>
      </w:r>
    </w:p>
    <w:p w14:paraId="27E1809A" w14:textId="77777777" w:rsidR="0067133F" w:rsidRPr="004D3564" w:rsidRDefault="0067133F" w:rsidP="0067133F">
      <w:pPr>
        <w:jc w:val="both"/>
        <w:rPr>
          <w:b/>
          <w:bCs/>
          <w:sz w:val="12"/>
          <w:szCs w:val="12"/>
        </w:rPr>
      </w:pPr>
    </w:p>
    <w:p w14:paraId="110F5BA8" w14:textId="77777777" w:rsidR="0067133F" w:rsidRPr="004D3564" w:rsidRDefault="0067133F" w:rsidP="0067133F">
      <w:pPr>
        <w:jc w:val="both"/>
      </w:pPr>
      <w:r w:rsidRPr="004D3564">
        <w:rPr>
          <w:b/>
          <w:bCs/>
        </w:rPr>
        <w:t>НАЧЕЛО ИМПАРИТЕТА</w:t>
      </w:r>
      <w:r w:rsidRPr="004D3564">
        <w:t xml:space="preserve"> (</w:t>
      </w:r>
      <w:proofErr w:type="spellStart"/>
      <w:r w:rsidRPr="004D3564">
        <w:t>неједнаке</w:t>
      </w:r>
      <w:proofErr w:type="spellEnd"/>
      <w:r w:rsidRPr="004D3564">
        <w:t xml:space="preserve"> </w:t>
      </w:r>
      <w:proofErr w:type="spellStart"/>
      <w:r w:rsidRPr="004D3564">
        <w:t>вриједности</w:t>
      </w:r>
      <w:proofErr w:type="spellEnd"/>
      <w:r w:rsidRPr="004D3564">
        <w:t xml:space="preserve">), које </w:t>
      </w:r>
      <w:proofErr w:type="spellStart"/>
      <w:r w:rsidRPr="004D3564">
        <w:t>захтијева</w:t>
      </w:r>
      <w:proofErr w:type="spellEnd"/>
      <w:r w:rsidRPr="004D3564">
        <w:rPr>
          <w:color w:val="FF0000"/>
        </w:rPr>
        <w:t xml:space="preserve"> </w:t>
      </w:r>
      <w:proofErr w:type="spellStart"/>
      <w:r w:rsidRPr="004D3564">
        <w:t>билансирање</w:t>
      </w:r>
      <w:proofErr w:type="spellEnd"/>
      <w:r w:rsidRPr="004D3564">
        <w:t xml:space="preserve"> </w:t>
      </w:r>
      <w:proofErr w:type="spellStart"/>
      <w:r w:rsidRPr="004D3564">
        <w:t>имовине</w:t>
      </w:r>
      <w:proofErr w:type="spellEnd"/>
      <w:r w:rsidRPr="004D3564">
        <w:t xml:space="preserve"> по </w:t>
      </w:r>
      <w:proofErr w:type="spellStart"/>
      <w:r w:rsidRPr="004D3564">
        <w:t>најнижој</w:t>
      </w:r>
      <w:proofErr w:type="spellEnd"/>
      <w:r w:rsidRPr="004D3564">
        <w:t xml:space="preserve"> а </w:t>
      </w:r>
      <w:proofErr w:type="spellStart"/>
      <w:r w:rsidRPr="004D3564">
        <w:t>обавеза</w:t>
      </w:r>
      <w:proofErr w:type="spellEnd"/>
      <w:r w:rsidRPr="004D3564">
        <w:t xml:space="preserve"> по </w:t>
      </w:r>
      <w:proofErr w:type="spellStart"/>
      <w:r w:rsidRPr="004D3564">
        <w:t>највишој</w:t>
      </w:r>
      <w:proofErr w:type="spellEnd"/>
      <w:r w:rsidRPr="004D3564">
        <w:t xml:space="preserve"> </w:t>
      </w:r>
      <w:proofErr w:type="spellStart"/>
      <w:r w:rsidRPr="004D3564">
        <w:t>вриједности</w:t>
      </w:r>
      <w:proofErr w:type="spellEnd"/>
      <w:r w:rsidRPr="004D3564">
        <w:t xml:space="preserve"> што има за </w:t>
      </w:r>
      <w:proofErr w:type="spellStart"/>
      <w:r w:rsidRPr="004D3564">
        <w:t>посљедицу</w:t>
      </w:r>
      <w:proofErr w:type="spellEnd"/>
      <w:r w:rsidRPr="004D3564">
        <w:t xml:space="preserve"> </w:t>
      </w:r>
      <w:proofErr w:type="spellStart"/>
      <w:r w:rsidRPr="004D3564">
        <w:t>одмјеравања</w:t>
      </w:r>
      <w:proofErr w:type="spellEnd"/>
      <w:r w:rsidRPr="004D3564">
        <w:t xml:space="preserve"> </w:t>
      </w:r>
      <w:proofErr w:type="spellStart"/>
      <w:r w:rsidRPr="004D3564">
        <w:t>расхода</w:t>
      </w:r>
      <w:proofErr w:type="spellEnd"/>
      <w:r w:rsidRPr="004D3564">
        <w:t xml:space="preserve"> на </w:t>
      </w:r>
      <w:proofErr w:type="spellStart"/>
      <w:r w:rsidRPr="004D3564">
        <w:t>више</w:t>
      </w:r>
      <w:proofErr w:type="spellEnd"/>
      <w:r w:rsidRPr="004D3564">
        <w:t xml:space="preserve"> а </w:t>
      </w:r>
      <w:proofErr w:type="spellStart"/>
      <w:r w:rsidRPr="004D3564">
        <w:t>прихода</w:t>
      </w:r>
      <w:proofErr w:type="spellEnd"/>
      <w:r w:rsidRPr="004D3564">
        <w:t xml:space="preserve"> на </w:t>
      </w:r>
      <w:proofErr w:type="spellStart"/>
      <w:r w:rsidRPr="004D3564">
        <w:t>ниже</w:t>
      </w:r>
      <w:proofErr w:type="spellEnd"/>
      <w:r w:rsidRPr="004D3564">
        <w:t xml:space="preserve">, </w:t>
      </w:r>
      <w:proofErr w:type="spellStart"/>
      <w:r w:rsidRPr="004D3564">
        <w:t>као</w:t>
      </w:r>
      <w:proofErr w:type="spellEnd"/>
      <w:r w:rsidRPr="004D3564">
        <w:t xml:space="preserve"> и </w:t>
      </w:r>
      <w:proofErr w:type="spellStart"/>
      <w:r w:rsidRPr="004D3564">
        <w:t>узимање</w:t>
      </w:r>
      <w:proofErr w:type="spellEnd"/>
      <w:r w:rsidRPr="004D3564">
        <w:t xml:space="preserve"> у </w:t>
      </w:r>
      <w:proofErr w:type="spellStart"/>
      <w:r w:rsidRPr="004D3564">
        <w:t>обзир</w:t>
      </w:r>
      <w:proofErr w:type="spellEnd"/>
      <w:r w:rsidRPr="004D3564">
        <w:t xml:space="preserve"> </w:t>
      </w:r>
      <w:proofErr w:type="spellStart"/>
      <w:r w:rsidRPr="004D3564">
        <w:t>обезврјеђења</w:t>
      </w:r>
      <w:proofErr w:type="spellEnd"/>
      <w:r w:rsidRPr="004D3564">
        <w:t xml:space="preserve"> (</w:t>
      </w:r>
      <w:proofErr w:type="spellStart"/>
      <w:r w:rsidRPr="004D3564">
        <w:t>депресијације</w:t>
      </w:r>
      <w:proofErr w:type="spellEnd"/>
      <w:r w:rsidRPr="004D3564">
        <w:t xml:space="preserve">) и </w:t>
      </w:r>
      <w:proofErr w:type="spellStart"/>
      <w:r w:rsidRPr="004D3564">
        <w:t>резервисања</w:t>
      </w:r>
      <w:proofErr w:type="spellEnd"/>
      <w:r w:rsidRPr="004D3564">
        <w:t xml:space="preserve"> </w:t>
      </w:r>
      <w:proofErr w:type="spellStart"/>
      <w:r w:rsidRPr="004D3564">
        <w:t>назависно</w:t>
      </w:r>
      <w:proofErr w:type="spellEnd"/>
      <w:r w:rsidRPr="004D3564">
        <w:t xml:space="preserve"> да ли је </w:t>
      </w:r>
      <w:proofErr w:type="spellStart"/>
      <w:r w:rsidRPr="004D3564">
        <w:t>резултат</w:t>
      </w:r>
      <w:proofErr w:type="spellEnd"/>
      <w:r w:rsidRPr="004D3564">
        <w:t xml:space="preserve"> </w:t>
      </w:r>
      <w:proofErr w:type="spellStart"/>
      <w:r w:rsidRPr="004D3564">
        <w:t>добитак</w:t>
      </w:r>
      <w:proofErr w:type="spellEnd"/>
      <w:r w:rsidRPr="004D3564">
        <w:t xml:space="preserve"> или </w:t>
      </w:r>
      <w:proofErr w:type="spellStart"/>
      <w:r w:rsidRPr="004D3564">
        <w:t>губитак</w:t>
      </w:r>
      <w:proofErr w:type="spellEnd"/>
      <w:r w:rsidRPr="004D3564">
        <w:t>.</w:t>
      </w:r>
    </w:p>
    <w:p w14:paraId="153BE8FE" w14:textId="77777777" w:rsidR="0067133F" w:rsidRPr="004D3564" w:rsidRDefault="0067133F" w:rsidP="0067133F">
      <w:pPr>
        <w:pStyle w:val="NoSpacing"/>
        <w:rPr>
          <w:rFonts w:ascii="Times New Roman" w:hAnsi="Times New Roman"/>
          <w:sz w:val="12"/>
          <w:szCs w:val="12"/>
        </w:rPr>
      </w:pPr>
    </w:p>
    <w:p w14:paraId="36660B27" w14:textId="77777777" w:rsidR="0067133F" w:rsidRPr="004D3564" w:rsidRDefault="0067133F" w:rsidP="0067133F">
      <w:pPr>
        <w:jc w:val="both"/>
      </w:pPr>
      <w:r w:rsidRPr="004D3564">
        <w:rPr>
          <w:b/>
          <w:bCs/>
        </w:rPr>
        <w:t>НАЧЕЛО УЗРОЧНОСТИ ПРИХОДА И РАСХОДА</w:t>
      </w:r>
      <w:r w:rsidRPr="004D3564">
        <w:t xml:space="preserve"> по </w:t>
      </w:r>
      <w:proofErr w:type="spellStart"/>
      <w:r w:rsidRPr="004D3564">
        <w:t>коме</w:t>
      </w:r>
      <w:proofErr w:type="spellEnd"/>
      <w:r w:rsidRPr="004D3564">
        <w:t xml:space="preserve"> се </w:t>
      </w:r>
      <w:proofErr w:type="spellStart"/>
      <w:r w:rsidRPr="004D3564">
        <w:t>узимају</w:t>
      </w:r>
      <w:proofErr w:type="spellEnd"/>
      <w:r w:rsidRPr="004D3564">
        <w:t xml:space="preserve"> у </w:t>
      </w:r>
      <w:proofErr w:type="spellStart"/>
      <w:r w:rsidRPr="004D3564">
        <w:t>обзир</w:t>
      </w:r>
      <w:proofErr w:type="spellEnd"/>
      <w:r w:rsidRPr="004D3564">
        <w:t xml:space="preserve"> </w:t>
      </w:r>
      <w:proofErr w:type="spellStart"/>
      <w:r w:rsidRPr="004D3564">
        <w:t>сви</w:t>
      </w:r>
      <w:proofErr w:type="spellEnd"/>
      <w:r w:rsidRPr="004D3564">
        <w:t xml:space="preserve"> </w:t>
      </w:r>
      <w:proofErr w:type="spellStart"/>
      <w:r w:rsidRPr="004D3564">
        <w:t>приходи</w:t>
      </w:r>
      <w:proofErr w:type="spellEnd"/>
      <w:r w:rsidRPr="004D3564">
        <w:t xml:space="preserve"> и </w:t>
      </w:r>
      <w:proofErr w:type="spellStart"/>
      <w:r w:rsidRPr="004D3564">
        <w:t>сви</w:t>
      </w:r>
      <w:proofErr w:type="spellEnd"/>
      <w:r w:rsidRPr="004D3564">
        <w:t xml:space="preserve"> </w:t>
      </w:r>
      <w:proofErr w:type="spellStart"/>
      <w:r w:rsidRPr="004D3564">
        <w:t>расходи</w:t>
      </w:r>
      <w:proofErr w:type="spellEnd"/>
      <w:r w:rsidRPr="004D3564">
        <w:t xml:space="preserve"> </w:t>
      </w:r>
      <w:proofErr w:type="spellStart"/>
      <w:r w:rsidRPr="004D3564">
        <w:t>датог</w:t>
      </w:r>
      <w:proofErr w:type="spellEnd"/>
      <w:r w:rsidRPr="004D3564">
        <w:t xml:space="preserve"> </w:t>
      </w:r>
      <w:proofErr w:type="spellStart"/>
      <w:r w:rsidRPr="004D3564">
        <w:t>обрачунског</w:t>
      </w:r>
      <w:proofErr w:type="spellEnd"/>
      <w:r w:rsidRPr="004D3564">
        <w:t xml:space="preserve"> </w:t>
      </w:r>
      <w:proofErr w:type="spellStart"/>
      <w:r w:rsidRPr="004D3564">
        <w:t>периода</w:t>
      </w:r>
      <w:proofErr w:type="spellEnd"/>
      <w:r w:rsidRPr="004D3564">
        <w:t xml:space="preserve"> без обзира на </w:t>
      </w:r>
      <w:proofErr w:type="spellStart"/>
      <w:r w:rsidRPr="004D3564">
        <w:t>моменат</w:t>
      </w:r>
      <w:proofErr w:type="spellEnd"/>
      <w:r w:rsidRPr="004D3564">
        <w:t xml:space="preserve"> </w:t>
      </w:r>
      <w:proofErr w:type="spellStart"/>
      <w:r w:rsidRPr="004D3564">
        <w:t>наплате</w:t>
      </w:r>
      <w:proofErr w:type="spellEnd"/>
      <w:r w:rsidRPr="004D3564">
        <w:t xml:space="preserve"> </w:t>
      </w:r>
      <w:proofErr w:type="spellStart"/>
      <w:r w:rsidRPr="004D3564">
        <w:t>прихода</w:t>
      </w:r>
      <w:proofErr w:type="spellEnd"/>
      <w:r w:rsidRPr="004D3564">
        <w:t xml:space="preserve"> (</w:t>
      </w:r>
      <w:proofErr w:type="spellStart"/>
      <w:r w:rsidRPr="004D3564">
        <w:t>фактурисана</w:t>
      </w:r>
      <w:proofErr w:type="spellEnd"/>
      <w:r w:rsidRPr="004D3564">
        <w:t xml:space="preserve"> </w:t>
      </w:r>
      <w:proofErr w:type="spellStart"/>
      <w:r w:rsidRPr="004D3564">
        <w:t>реализација</w:t>
      </w:r>
      <w:proofErr w:type="spellEnd"/>
      <w:r w:rsidRPr="004D3564">
        <w:t xml:space="preserve">) и </w:t>
      </w:r>
      <w:proofErr w:type="spellStart"/>
      <w:r w:rsidRPr="004D3564">
        <w:t>момената</w:t>
      </w:r>
      <w:proofErr w:type="spellEnd"/>
      <w:r w:rsidRPr="004D3564">
        <w:t xml:space="preserve"> </w:t>
      </w:r>
      <w:proofErr w:type="spellStart"/>
      <w:r w:rsidRPr="004D3564">
        <w:t>плаћања</w:t>
      </w:r>
      <w:proofErr w:type="spellEnd"/>
      <w:r w:rsidRPr="004D3564">
        <w:t xml:space="preserve"> по </w:t>
      </w:r>
      <w:proofErr w:type="spellStart"/>
      <w:r w:rsidRPr="004D3564">
        <w:t>основу</w:t>
      </w:r>
      <w:proofErr w:type="spellEnd"/>
      <w:r w:rsidRPr="004D3564">
        <w:t xml:space="preserve"> </w:t>
      </w:r>
      <w:proofErr w:type="spellStart"/>
      <w:r w:rsidRPr="004D3564">
        <w:t>расхода</w:t>
      </w:r>
      <w:proofErr w:type="spellEnd"/>
      <w:r w:rsidRPr="004D3564">
        <w:t>.</w:t>
      </w:r>
    </w:p>
    <w:p w14:paraId="03C69776" w14:textId="77777777" w:rsidR="0067133F" w:rsidRPr="004D3564" w:rsidRDefault="0067133F" w:rsidP="0067133F">
      <w:pPr>
        <w:pStyle w:val="NoSpacing"/>
        <w:rPr>
          <w:rFonts w:ascii="Times New Roman" w:hAnsi="Times New Roman"/>
          <w:sz w:val="12"/>
          <w:szCs w:val="12"/>
        </w:rPr>
      </w:pPr>
    </w:p>
    <w:p w14:paraId="74AD377F" w14:textId="77777777" w:rsidR="0067133F" w:rsidRPr="004D3564" w:rsidRDefault="0067133F" w:rsidP="0067133F">
      <w:pPr>
        <w:jc w:val="both"/>
      </w:pPr>
      <w:r w:rsidRPr="004D3564">
        <w:rPr>
          <w:b/>
          <w:bCs/>
        </w:rPr>
        <w:t>НАЧЕЛО ПОЈЕДИНАЧНОГ ПРОЦЈЕЊИВАЊА ИМОВИНЕ И ОБАВЕЗА</w:t>
      </w:r>
      <w:r w:rsidRPr="004D3564">
        <w:t xml:space="preserve"> </w:t>
      </w:r>
      <w:proofErr w:type="spellStart"/>
      <w:r w:rsidRPr="004D3564">
        <w:t>при</w:t>
      </w:r>
      <w:proofErr w:type="spellEnd"/>
      <w:r w:rsidRPr="004D3564">
        <w:t xml:space="preserve"> </w:t>
      </w:r>
      <w:proofErr w:type="spellStart"/>
      <w:r w:rsidRPr="004D3564">
        <w:t>чему</w:t>
      </w:r>
      <w:proofErr w:type="spellEnd"/>
      <w:r w:rsidRPr="004D3564">
        <w:t xml:space="preserve"> </w:t>
      </w:r>
      <w:proofErr w:type="spellStart"/>
      <w:r w:rsidRPr="004D3564">
        <w:t>евентуална</w:t>
      </w:r>
      <w:proofErr w:type="spellEnd"/>
      <w:r w:rsidRPr="004D3564">
        <w:t xml:space="preserve"> </w:t>
      </w:r>
      <w:proofErr w:type="spellStart"/>
      <w:r w:rsidRPr="004D3564">
        <w:t>групна</w:t>
      </w:r>
      <w:proofErr w:type="spellEnd"/>
      <w:r w:rsidRPr="004D3564">
        <w:t xml:space="preserve"> </w:t>
      </w:r>
      <w:proofErr w:type="spellStart"/>
      <w:r w:rsidRPr="004D3564">
        <w:t>процјењивања</w:t>
      </w:r>
      <w:proofErr w:type="spellEnd"/>
      <w:r w:rsidRPr="004D3564">
        <w:t xml:space="preserve"> </w:t>
      </w:r>
      <w:proofErr w:type="spellStart"/>
      <w:r w:rsidRPr="004D3564">
        <w:t>ради</w:t>
      </w:r>
      <w:proofErr w:type="spellEnd"/>
      <w:r w:rsidRPr="004D3564">
        <w:t xml:space="preserve"> </w:t>
      </w:r>
      <w:proofErr w:type="spellStart"/>
      <w:r w:rsidRPr="004D3564">
        <w:t>рационализације</w:t>
      </w:r>
      <w:proofErr w:type="spellEnd"/>
      <w:r w:rsidRPr="004D3564">
        <w:t xml:space="preserve"> </w:t>
      </w:r>
      <w:proofErr w:type="spellStart"/>
      <w:r w:rsidRPr="004D3564">
        <w:t>проистичу</w:t>
      </w:r>
      <w:proofErr w:type="spellEnd"/>
      <w:r w:rsidRPr="004D3564">
        <w:t xml:space="preserve"> из </w:t>
      </w:r>
      <w:proofErr w:type="spellStart"/>
      <w:r w:rsidRPr="004D3564">
        <w:t>појединачног</w:t>
      </w:r>
      <w:proofErr w:type="spellEnd"/>
      <w:r w:rsidRPr="004D3564">
        <w:t xml:space="preserve"> </w:t>
      </w:r>
      <w:proofErr w:type="spellStart"/>
      <w:r w:rsidRPr="004D3564">
        <w:t>процјењивања</w:t>
      </w:r>
      <w:proofErr w:type="spellEnd"/>
      <w:r w:rsidRPr="004D3564">
        <w:t>.</w:t>
      </w:r>
    </w:p>
    <w:p w14:paraId="3436F4BB" w14:textId="77777777" w:rsidR="0067133F" w:rsidRPr="004D3564" w:rsidRDefault="0067133F" w:rsidP="0067133F">
      <w:pPr>
        <w:pStyle w:val="NoSpacing"/>
        <w:rPr>
          <w:sz w:val="12"/>
          <w:szCs w:val="12"/>
        </w:rPr>
      </w:pPr>
    </w:p>
    <w:p w14:paraId="3B576B7F" w14:textId="77777777" w:rsidR="0067133F" w:rsidRPr="004D3564" w:rsidRDefault="0067133F" w:rsidP="0067133F">
      <w:pPr>
        <w:jc w:val="both"/>
      </w:pPr>
      <w:r w:rsidRPr="004D3564">
        <w:rPr>
          <w:b/>
          <w:bCs/>
        </w:rPr>
        <w:t xml:space="preserve">НАЧЕЛО ИДЕНТИТЕТА БИЛАНСА </w:t>
      </w:r>
      <w:r w:rsidRPr="004D3564">
        <w:t xml:space="preserve">по </w:t>
      </w:r>
      <w:proofErr w:type="spellStart"/>
      <w:r w:rsidRPr="004D3564">
        <w:t>коме</w:t>
      </w:r>
      <w:proofErr w:type="spellEnd"/>
      <w:r w:rsidRPr="004D3564">
        <w:t xml:space="preserve"> </w:t>
      </w:r>
      <w:proofErr w:type="spellStart"/>
      <w:r w:rsidRPr="004D3564">
        <w:t>биланс</w:t>
      </w:r>
      <w:proofErr w:type="spellEnd"/>
      <w:r w:rsidRPr="004D3564">
        <w:t xml:space="preserve"> </w:t>
      </w:r>
      <w:proofErr w:type="spellStart"/>
      <w:r w:rsidRPr="004D3564">
        <w:t>отварања</w:t>
      </w:r>
      <w:proofErr w:type="spellEnd"/>
      <w:r w:rsidRPr="004D3564">
        <w:t xml:space="preserve"> </w:t>
      </w:r>
      <w:proofErr w:type="spellStart"/>
      <w:r w:rsidRPr="004D3564">
        <w:t>пословних</w:t>
      </w:r>
      <w:proofErr w:type="spellEnd"/>
      <w:r w:rsidRPr="004D3564">
        <w:t xml:space="preserve"> </w:t>
      </w:r>
      <w:proofErr w:type="spellStart"/>
      <w:r w:rsidRPr="004D3564">
        <w:t>књига</w:t>
      </w:r>
      <w:proofErr w:type="spellEnd"/>
      <w:r w:rsidRPr="004D3564">
        <w:t xml:space="preserve"> за </w:t>
      </w:r>
      <w:proofErr w:type="spellStart"/>
      <w:r w:rsidRPr="004D3564">
        <w:t>текућу</w:t>
      </w:r>
      <w:proofErr w:type="spellEnd"/>
      <w:r w:rsidRPr="004D3564">
        <w:t xml:space="preserve"> годину </w:t>
      </w:r>
      <w:proofErr w:type="spellStart"/>
      <w:r w:rsidRPr="004D3564">
        <w:t>мора</w:t>
      </w:r>
      <w:proofErr w:type="spellEnd"/>
      <w:r w:rsidRPr="004D3564">
        <w:t xml:space="preserve"> да </w:t>
      </w:r>
      <w:proofErr w:type="spellStart"/>
      <w:r w:rsidRPr="004D3564">
        <w:t>буде</w:t>
      </w:r>
      <w:proofErr w:type="spellEnd"/>
      <w:r w:rsidRPr="004D3564">
        <w:t xml:space="preserve"> </w:t>
      </w:r>
      <w:proofErr w:type="spellStart"/>
      <w:r w:rsidRPr="004D3564">
        <w:t>идентичан</w:t>
      </w:r>
      <w:proofErr w:type="spellEnd"/>
      <w:r w:rsidRPr="004D3564">
        <w:t xml:space="preserve"> </w:t>
      </w:r>
      <w:proofErr w:type="spellStart"/>
      <w:r w:rsidRPr="004D3564">
        <w:t>закључном</w:t>
      </w:r>
      <w:proofErr w:type="spellEnd"/>
      <w:r w:rsidRPr="004D3564">
        <w:t xml:space="preserve"> </w:t>
      </w:r>
      <w:proofErr w:type="spellStart"/>
      <w:r w:rsidRPr="004D3564">
        <w:t>билансу</w:t>
      </w:r>
      <w:proofErr w:type="spellEnd"/>
      <w:r w:rsidRPr="004D3564">
        <w:t xml:space="preserve"> за </w:t>
      </w:r>
      <w:proofErr w:type="spellStart"/>
      <w:r w:rsidRPr="004D3564">
        <w:t>претходну</w:t>
      </w:r>
      <w:proofErr w:type="spellEnd"/>
      <w:r w:rsidRPr="004D3564">
        <w:t xml:space="preserve"> годину.</w:t>
      </w:r>
    </w:p>
    <w:p w14:paraId="23C3BE81" w14:textId="77777777" w:rsidR="0067133F" w:rsidRPr="004D3564" w:rsidRDefault="0067133F" w:rsidP="0067133F">
      <w:pPr>
        <w:pStyle w:val="NoSpacing"/>
        <w:rPr>
          <w:sz w:val="12"/>
          <w:szCs w:val="12"/>
        </w:rPr>
      </w:pPr>
    </w:p>
    <w:p w14:paraId="27702CC3" w14:textId="77777777" w:rsidR="0067133F" w:rsidRPr="004D3564" w:rsidRDefault="0067133F" w:rsidP="0067133F">
      <w:pPr>
        <w:jc w:val="both"/>
        <w:rPr>
          <w:b/>
          <w:bCs/>
        </w:rPr>
      </w:pPr>
      <w:r w:rsidRPr="004D3564">
        <w:rPr>
          <w:b/>
          <w:bCs/>
        </w:rPr>
        <w:t>ПРОЦЈЕЊИВАЊЕ ИМОВИНЕ</w:t>
      </w:r>
    </w:p>
    <w:p w14:paraId="1571FCC6" w14:textId="77777777" w:rsidR="0067133F" w:rsidRPr="004D3564" w:rsidRDefault="0067133F" w:rsidP="0067133F">
      <w:pPr>
        <w:pStyle w:val="NoSpacing"/>
        <w:rPr>
          <w:sz w:val="12"/>
          <w:szCs w:val="12"/>
          <w:lang w:val="hr-HR"/>
        </w:rPr>
      </w:pPr>
    </w:p>
    <w:p w14:paraId="50FAF9CA" w14:textId="77777777" w:rsidR="0067133F" w:rsidRPr="004D3564" w:rsidRDefault="0067133F" w:rsidP="0067133F">
      <w:pPr>
        <w:jc w:val="both"/>
        <w:rPr>
          <w:lang w:val="hr-HR"/>
        </w:rPr>
      </w:pPr>
      <w:r w:rsidRPr="004D3564">
        <w:rPr>
          <w:b/>
          <w:bCs/>
          <w:lang w:val="hr-HR"/>
        </w:rPr>
        <w:t xml:space="preserve">НЕУПЛАЋЕНИ УПИСАНИ КАПИТАЛ </w:t>
      </w:r>
      <w:r w:rsidRPr="004D3564">
        <w:rPr>
          <w:lang w:val="hr-HR"/>
        </w:rPr>
        <w:t>процјењује</w:t>
      </w:r>
      <w:r w:rsidRPr="004D3564">
        <w:rPr>
          <w:color w:val="FF0000"/>
          <w:lang w:val="hr-HR"/>
        </w:rPr>
        <w:t xml:space="preserve"> </w:t>
      </w:r>
      <w:r w:rsidRPr="004D3564">
        <w:rPr>
          <w:lang w:val="hr-HR"/>
        </w:rPr>
        <w:t>се по моменталној вриједности  потраживања по основу уписаног  неуплаћеног капитала.</w:t>
      </w:r>
    </w:p>
    <w:p w14:paraId="474DAD9F" w14:textId="77777777" w:rsidR="0067133F" w:rsidRPr="004D3564" w:rsidRDefault="0067133F" w:rsidP="0067133F">
      <w:pPr>
        <w:pStyle w:val="NoSpacing"/>
        <w:rPr>
          <w:sz w:val="12"/>
          <w:szCs w:val="12"/>
          <w:lang w:val="hr-HR"/>
        </w:rPr>
      </w:pPr>
    </w:p>
    <w:p w14:paraId="0A0A948B" w14:textId="77777777" w:rsidR="0067133F" w:rsidRPr="004D3564" w:rsidRDefault="0067133F" w:rsidP="0067133F">
      <w:pPr>
        <w:jc w:val="both"/>
        <w:rPr>
          <w:lang w:val="hr-HR"/>
        </w:rPr>
      </w:pPr>
      <w:r w:rsidRPr="004D3564">
        <w:rPr>
          <w:b/>
          <w:bCs/>
          <w:lang w:val="hr-HR"/>
        </w:rPr>
        <w:t xml:space="preserve">НЕМАТЕРИЈАЛНА УЛАГАЊА </w:t>
      </w:r>
      <w:r w:rsidRPr="004D3564">
        <w:rPr>
          <w:lang w:val="hr-HR"/>
        </w:rPr>
        <w:t>се признају само када је вјероватно да ће од тог улагања притицати економске користи и када је набавна вриједност улагања поуздано мјерљива, а обухватају улагања у развој, концесије, патенте, лиценце, улагања у осталу нематеријалну имовину, као и куповином стечени гоодwилл.</w:t>
      </w:r>
    </w:p>
    <w:p w14:paraId="52F13B90" w14:textId="77777777" w:rsidR="0067133F" w:rsidRPr="004D3564" w:rsidRDefault="0067133F" w:rsidP="0067133F">
      <w:pPr>
        <w:jc w:val="both"/>
        <w:rPr>
          <w:lang w:val="hr-HR"/>
        </w:rPr>
      </w:pPr>
      <w:r w:rsidRPr="004D3564">
        <w:rPr>
          <w:lang w:val="hr-HR"/>
        </w:rPr>
        <w:t xml:space="preserve">Нематеријална улагања се вреднују према набавној вриједности. </w:t>
      </w:r>
    </w:p>
    <w:p w14:paraId="0B86DD74" w14:textId="77777777" w:rsidR="0067133F" w:rsidRPr="004D3564" w:rsidRDefault="0067133F" w:rsidP="0067133F">
      <w:pPr>
        <w:jc w:val="both"/>
        <w:rPr>
          <w:lang w:val="hr-HR"/>
        </w:rPr>
      </w:pPr>
      <w:r w:rsidRPr="004D3564">
        <w:rPr>
          <w:lang w:val="hr-HR"/>
        </w:rPr>
        <w:t>Када дође до значајних одступања фер вриједности нематеријалних улагања у односу на књиговодствену вриједност иста се вреднују према фер вриједности. Ефекат ревалоризације нематеријалних улагања билансира се као и ефекат ревалоризације некретнина, постројења и опреме. Нематеријална улагања се амортизују у току корисног вијека при чему се примјењује пропорционални метод амортизације. У билансу се нематеријална улагања исказују по садашњој вриједности.</w:t>
      </w:r>
    </w:p>
    <w:p w14:paraId="4FEA7252" w14:textId="77777777" w:rsidR="0067133F" w:rsidRPr="004D3564" w:rsidRDefault="0067133F" w:rsidP="0067133F">
      <w:pPr>
        <w:pStyle w:val="NoSpacing"/>
        <w:rPr>
          <w:sz w:val="12"/>
          <w:szCs w:val="12"/>
          <w:lang w:val="hr-HR"/>
        </w:rPr>
      </w:pPr>
    </w:p>
    <w:p w14:paraId="7030A30E" w14:textId="77777777" w:rsidR="0067133F" w:rsidRPr="004D3564" w:rsidRDefault="0067133F" w:rsidP="0067133F">
      <w:pPr>
        <w:jc w:val="both"/>
        <w:rPr>
          <w:b/>
          <w:bCs/>
          <w:lang w:val="hr-HR"/>
        </w:rPr>
      </w:pPr>
      <w:r w:rsidRPr="004D3564">
        <w:rPr>
          <w:b/>
          <w:bCs/>
          <w:lang w:val="hr-HR"/>
        </w:rPr>
        <w:t xml:space="preserve">НЕКРЕТНИНЕ, ПОСТРОЈЕЊА, ОПРЕМА И БИОЛОШКА СРЕДСТВА </w:t>
      </w:r>
    </w:p>
    <w:p w14:paraId="14EC462D" w14:textId="77777777" w:rsidR="0067133F" w:rsidRPr="004D3564" w:rsidRDefault="0067133F" w:rsidP="0067133F">
      <w:pPr>
        <w:pStyle w:val="NoSpacing"/>
        <w:rPr>
          <w:sz w:val="12"/>
          <w:szCs w:val="12"/>
          <w:lang w:val="hr-HR"/>
        </w:rPr>
      </w:pPr>
    </w:p>
    <w:p w14:paraId="474CEA03" w14:textId="77777777" w:rsidR="0067133F" w:rsidRPr="004D3564" w:rsidRDefault="0067133F" w:rsidP="0067133F">
      <w:pPr>
        <w:jc w:val="both"/>
        <w:rPr>
          <w:lang w:val="hr-HR"/>
        </w:rPr>
      </w:pPr>
      <w:r w:rsidRPr="004D3564">
        <w:rPr>
          <w:lang w:val="hr-HR"/>
        </w:rPr>
        <w:t>У моменту набавке ова имовина се вреднује по набавној цијени.</w:t>
      </w:r>
    </w:p>
    <w:p w14:paraId="6CBA61BC" w14:textId="77777777" w:rsidR="0067133F" w:rsidRPr="004D3564" w:rsidRDefault="0067133F" w:rsidP="0067133F">
      <w:pPr>
        <w:pStyle w:val="NoSpacing"/>
        <w:rPr>
          <w:sz w:val="12"/>
          <w:szCs w:val="12"/>
          <w:lang w:val="hr-HR"/>
        </w:rPr>
      </w:pPr>
    </w:p>
    <w:p w14:paraId="454451AC" w14:textId="77777777" w:rsidR="0067133F" w:rsidRPr="004D3564" w:rsidRDefault="0067133F" w:rsidP="0067133F">
      <w:pPr>
        <w:jc w:val="both"/>
        <w:rPr>
          <w:lang w:val="hr-HR"/>
        </w:rPr>
      </w:pPr>
      <w:r w:rsidRPr="004D3564">
        <w:rPr>
          <w:lang w:val="hr-HR"/>
        </w:rPr>
        <w:t>Након почетног признавања по набавној вриједности грађевински објекти, постројења, опрема и биолошка средства, изузимајући шуме, вреднују се по садашњој вриједности (набавна вриједност умањена за износ обрачунате амортизације и губитка по основу обезвређења).</w:t>
      </w:r>
    </w:p>
    <w:p w14:paraId="68FE0E5F" w14:textId="77777777" w:rsidR="0067133F" w:rsidRPr="004D3564" w:rsidRDefault="0067133F" w:rsidP="0067133F">
      <w:pPr>
        <w:jc w:val="both"/>
        <w:rPr>
          <w:lang w:val="hr-HR"/>
        </w:rPr>
      </w:pPr>
      <w:r w:rsidRPr="004D3564">
        <w:rPr>
          <w:lang w:val="hr-HR"/>
        </w:rPr>
        <w:t>Садашња вриједност грађевинских објеката, постројења, опреме и инвестиционе имовине увећава се за накнадне трошкове по основу трошкова адаптације, замјене делова и трошкова генералних поправки под условом да се ови трошкови могу измјерити и да они продужују корисни вијек или повећавају учинак средства.</w:t>
      </w:r>
    </w:p>
    <w:p w14:paraId="757A3903" w14:textId="77777777" w:rsidR="0067133F" w:rsidRPr="004D3564" w:rsidRDefault="0067133F" w:rsidP="0067133F">
      <w:pPr>
        <w:pStyle w:val="NoSpacing"/>
        <w:rPr>
          <w:sz w:val="12"/>
          <w:szCs w:val="12"/>
          <w:lang w:val="hr-HR"/>
        </w:rPr>
      </w:pPr>
    </w:p>
    <w:p w14:paraId="6CEA1482" w14:textId="77777777" w:rsidR="0067133F" w:rsidRPr="004D3564" w:rsidRDefault="0067133F" w:rsidP="0067133F">
      <w:pPr>
        <w:jc w:val="both"/>
        <w:rPr>
          <w:lang w:val="hr-HR"/>
        </w:rPr>
      </w:pPr>
      <w:r w:rsidRPr="004D3564">
        <w:rPr>
          <w:lang w:val="hr-HR"/>
        </w:rPr>
        <w:t xml:space="preserve">Након почетног вредновања када књиговодствена вриједност некретнина, постројења и опреме одступа од владајућих тржишних цијена на дан биланса, врши се процјена некретнина, постројења и опреме или путем поновне набавне цијене или путем ревалоризације. Позитивни ефекти ове процјене повећавају ревалоризациону резерву, а негативни ефекти смањују ревалоризациону резерву, а ако </w:t>
      </w:r>
      <w:r w:rsidRPr="004D3564">
        <w:rPr>
          <w:lang w:val="hr-HR"/>
        </w:rPr>
        <w:lastRenderedPageBreak/>
        <w:t>ревалоризационе резерве нема негативни ефекат повећава расход обезвређењем имовине у билансу успјеха.</w:t>
      </w:r>
    </w:p>
    <w:p w14:paraId="6B21B922" w14:textId="77777777" w:rsidR="0067133F" w:rsidRPr="004D3564" w:rsidRDefault="0067133F" w:rsidP="0067133F">
      <w:pPr>
        <w:jc w:val="both"/>
        <w:rPr>
          <w:lang w:val="hr-HR"/>
        </w:rPr>
      </w:pPr>
      <w:r w:rsidRPr="004D3564">
        <w:rPr>
          <w:lang w:val="hr-HR"/>
        </w:rPr>
        <w:t>Дана 14.05.2012.године је извршена ревизија процјене вриједности земљишта Друштва, са повећаним износом ефеката ревалоризације, с циљем да се пружи права информација о тржишној тј. фер вриједности земљишта.</w:t>
      </w:r>
    </w:p>
    <w:p w14:paraId="07C83B93" w14:textId="77777777" w:rsidR="0067133F" w:rsidRPr="004D3564" w:rsidRDefault="0067133F" w:rsidP="0067133F">
      <w:pPr>
        <w:pStyle w:val="NoSpacing"/>
        <w:rPr>
          <w:sz w:val="18"/>
          <w:szCs w:val="18"/>
          <w:lang w:val="hr-HR"/>
        </w:rPr>
      </w:pPr>
    </w:p>
    <w:p w14:paraId="27A2315F" w14:textId="77777777" w:rsidR="0067133F" w:rsidRPr="004D3564" w:rsidRDefault="0067133F" w:rsidP="0067133F">
      <w:pPr>
        <w:jc w:val="both"/>
        <w:rPr>
          <w:lang w:val="hr-HR"/>
        </w:rPr>
      </w:pPr>
      <w:r w:rsidRPr="004D3564">
        <w:rPr>
          <w:b/>
          <w:bCs/>
          <w:lang w:val="hr-HR"/>
        </w:rPr>
        <w:t xml:space="preserve">АМОРТИЗАЦИЈА </w:t>
      </w:r>
    </w:p>
    <w:p w14:paraId="144CE17B" w14:textId="77777777" w:rsidR="0067133F" w:rsidRPr="004D3564" w:rsidRDefault="0067133F" w:rsidP="0067133F">
      <w:pPr>
        <w:jc w:val="both"/>
        <w:rPr>
          <w:lang w:val="hr-HR"/>
        </w:rPr>
      </w:pPr>
      <w:r w:rsidRPr="004D3564">
        <w:rPr>
          <w:lang w:val="hr-HR"/>
        </w:rPr>
        <w:t>Основица за обрачун амортизације нематеријалних улагања, некретнина, постројења, опреме, изузимајући земљиште и шуме је набавна односно ревалоризована набавна вриједност.</w:t>
      </w:r>
    </w:p>
    <w:p w14:paraId="6472E899" w14:textId="77777777" w:rsidR="0067133F" w:rsidRPr="004D3564" w:rsidRDefault="0067133F" w:rsidP="0067133F">
      <w:pPr>
        <w:jc w:val="both"/>
        <w:rPr>
          <w:lang w:val="hr-HR"/>
        </w:rPr>
      </w:pPr>
      <w:r w:rsidRPr="004D3564">
        <w:rPr>
          <w:lang w:val="hr-HR"/>
        </w:rPr>
        <w:t>Метод обрачуна амортизације је линеарни тј. пропорционални (параграф 62 MRS 16 – Некретнине, постројења и опрема).</w:t>
      </w:r>
    </w:p>
    <w:p w14:paraId="27522946" w14:textId="77777777" w:rsidR="0067133F" w:rsidRPr="004D3564" w:rsidRDefault="0067133F" w:rsidP="0067133F">
      <w:pPr>
        <w:pStyle w:val="NoSpacing"/>
        <w:rPr>
          <w:rFonts w:ascii="Times New Roman" w:hAnsi="Times New Roman"/>
          <w:sz w:val="12"/>
          <w:szCs w:val="12"/>
          <w:lang w:val="hr-HR"/>
        </w:rPr>
      </w:pPr>
    </w:p>
    <w:p w14:paraId="1606274B" w14:textId="77777777" w:rsidR="0067133F" w:rsidRPr="004D3564" w:rsidRDefault="0067133F" w:rsidP="0067133F">
      <w:pPr>
        <w:rPr>
          <w:lang w:val="hr-HR"/>
        </w:rPr>
      </w:pPr>
      <w:r w:rsidRPr="004D3564">
        <w:rPr>
          <w:lang w:val="hr-HR"/>
        </w:rPr>
        <w:t>Амортизационе стопе нису се мијењале и биле су сљедеће:</w:t>
      </w:r>
    </w:p>
    <w:p w14:paraId="051E18F4" w14:textId="77777777" w:rsidR="0067133F" w:rsidRPr="004D3564" w:rsidRDefault="0067133F" w:rsidP="0067133F">
      <w:pPr>
        <w:pStyle w:val="NoSpacing"/>
        <w:rPr>
          <w:rFonts w:ascii="Times New Roman" w:hAnsi="Times New Roman"/>
          <w:sz w:val="12"/>
          <w:szCs w:val="12"/>
          <w:lang w:val="hr-HR"/>
        </w:rPr>
      </w:pPr>
    </w:p>
    <w:tbl>
      <w:tblPr>
        <w:tblW w:w="0" w:type="auto"/>
        <w:tblLayout w:type="fixed"/>
        <w:tblLook w:val="0000" w:firstRow="0" w:lastRow="0" w:firstColumn="0" w:lastColumn="0" w:noHBand="0" w:noVBand="0"/>
      </w:tblPr>
      <w:tblGrid>
        <w:gridCol w:w="4077"/>
        <w:gridCol w:w="275"/>
        <w:gridCol w:w="1756"/>
        <w:gridCol w:w="236"/>
        <w:gridCol w:w="1756"/>
      </w:tblGrid>
      <w:tr w:rsidR="0067133F" w:rsidRPr="004D3564" w14:paraId="19ADBCFE" w14:textId="77777777" w:rsidTr="003C0D2F">
        <w:tc>
          <w:tcPr>
            <w:tcW w:w="4077" w:type="dxa"/>
            <w:tcBorders>
              <w:bottom w:val="single" w:sz="4" w:space="0" w:color="auto"/>
            </w:tcBorders>
          </w:tcPr>
          <w:p w14:paraId="6EAFFEA9" w14:textId="77777777" w:rsidR="0067133F" w:rsidRPr="004D3564" w:rsidRDefault="0067133F" w:rsidP="003C0D2F">
            <w:pPr>
              <w:rPr>
                <w:lang w:val="hr-HR"/>
              </w:rPr>
            </w:pPr>
            <w:r w:rsidRPr="004D3564">
              <w:rPr>
                <w:lang w:val="hr-HR"/>
              </w:rPr>
              <w:t>Група средстава</w:t>
            </w:r>
          </w:p>
        </w:tc>
        <w:tc>
          <w:tcPr>
            <w:tcW w:w="275" w:type="dxa"/>
          </w:tcPr>
          <w:p w14:paraId="70C9982C" w14:textId="77777777" w:rsidR="0067133F" w:rsidRPr="004D3564" w:rsidRDefault="0067133F" w:rsidP="003C0D2F">
            <w:pPr>
              <w:jc w:val="center"/>
              <w:rPr>
                <w:lang w:val="hr-HR"/>
              </w:rPr>
            </w:pPr>
          </w:p>
        </w:tc>
        <w:tc>
          <w:tcPr>
            <w:tcW w:w="1756" w:type="dxa"/>
            <w:tcBorders>
              <w:bottom w:val="single" w:sz="4" w:space="0" w:color="auto"/>
            </w:tcBorders>
          </w:tcPr>
          <w:p w14:paraId="00DFB6B7" w14:textId="74B42E27" w:rsidR="0067133F" w:rsidRPr="004D3564" w:rsidRDefault="0067133F" w:rsidP="003C0D2F">
            <w:pPr>
              <w:jc w:val="center"/>
              <w:rPr>
                <w:lang w:val="hr-HR"/>
              </w:rPr>
            </w:pPr>
            <w:r w:rsidRPr="004D3564">
              <w:rPr>
                <w:lang w:val="hr-HR"/>
              </w:rPr>
              <w:t>202</w:t>
            </w:r>
            <w:r w:rsidR="004F692F" w:rsidRPr="004D3564">
              <w:rPr>
                <w:lang w:val="sr-Cyrl-BA"/>
              </w:rPr>
              <w:t>4</w:t>
            </w:r>
            <w:r w:rsidRPr="004D3564">
              <w:rPr>
                <w:lang w:val="sr-Cyrl-BA"/>
              </w:rPr>
              <w:t>.</w:t>
            </w:r>
            <w:r w:rsidRPr="004D3564">
              <w:rPr>
                <w:lang w:val="hr-HR"/>
              </w:rPr>
              <w:t>година</w:t>
            </w:r>
          </w:p>
        </w:tc>
        <w:tc>
          <w:tcPr>
            <w:tcW w:w="236" w:type="dxa"/>
          </w:tcPr>
          <w:p w14:paraId="21713F28" w14:textId="77777777" w:rsidR="0067133F" w:rsidRPr="004D3564" w:rsidRDefault="0067133F" w:rsidP="003C0D2F">
            <w:pPr>
              <w:jc w:val="center"/>
              <w:rPr>
                <w:lang w:val="hr-HR"/>
              </w:rPr>
            </w:pPr>
          </w:p>
        </w:tc>
        <w:tc>
          <w:tcPr>
            <w:tcW w:w="1756" w:type="dxa"/>
            <w:tcBorders>
              <w:bottom w:val="single" w:sz="4" w:space="0" w:color="auto"/>
            </w:tcBorders>
          </w:tcPr>
          <w:p w14:paraId="1090AF9C" w14:textId="3321AA56" w:rsidR="0067133F" w:rsidRPr="004D3564" w:rsidRDefault="0067133F" w:rsidP="003C0D2F">
            <w:pPr>
              <w:jc w:val="center"/>
              <w:rPr>
                <w:lang w:val="hr-HR"/>
              </w:rPr>
            </w:pPr>
            <w:r w:rsidRPr="004D3564">
              <w:rPr>
                <w:lang w:val="hr-HR"/>
              </w:rPr>
              <w:t>20</w:t>
            </w:r>
            <w:r w:rsidRPr="004D3564">
              <w:rPr>
                <w:lang w:val="sr-Cyrl-BA"/>
              </w:rPr>
              <w:t>2</w:t>
            </w:r>
            <w:r w:rsidR="004F692F" w:rsidRPr="004D3564">
              <w:rPr>
                <w:lang w:val="sr-Cyrl-BA"/>
              </w:rPr>
              <w:t>3</w:t>
            </w:r>
            <w:r w:rsidRPr="004D3564">
              <w:rPr>
                <w:lang w:val="sr-Cyrl-BA"/>
              </w:rPr>
              <w:t>.</w:t>
            </w:r>
            <w:r w:rsidRPr="004D3564">
              <w:rPr>
                <w:lang w:val="hr-HR"/>
              </w:rPr>
              <w:t>година</w:t>
            </w:r>
          </w:p>
        </w:tc>
      </w:tr>
      <w:tr w:rsidR="0067133F" w:rsidRPr="004D3564" w14:paraId="4C1C3015" w14:textId="77777777" w:rsidTr="003C0D2F">
        <w:tc>
          <w:tcPr>
            <w:tcW w:w="4077" w:type="dxa"/>
            <w:tcBorders>
              <w:top w:val="single" w:sz="4" w:space="0" w:color="auto"/>
            </w:tcBorders>
          </w:tcPr>
          <w:p w14:paraId="393818C7" w14:textId="77777777" w:rsidR="0067133F" w:rsidRPr="004D3564" w:rsidRDefault="0067133F" w:rsidP="003C0D2F">
            <w:pPr>
              <w:rPr>
                <w:lang w:val="hr-HR"/>
              </w:rPr>
            </w:pPr>
            <w:r w:rsidRPr="004D3564">
              <w:rPr>
                <w:lang w:val="hr-HR"/>
              </w:rPr>
              <w:t>Нематеријална улагања</w:t>
            </w:r>
          </w:p>
        </w:tc>
        <w:tc>
          <w:tcPr>
            <w:tcW w:w="275" w:type="dxa"/>
          </w:tcPr>
          <w:p w14:paraId="381B6AD7" w14:textId="77777777" w:rsidR="0067133F" w:rsidRPr="004D3564" w:rsidRDefault="0067133F" w:rsidP="003C0D2F">
            <w:pPr>
              <w:jc w:val="center"/>
              <w:rPr>
                <w:lang w:val="hr-HR"/>
              </w:rPr>
            </w:pPr>
          </w:p>
        </w:tc>
        <w:tc>
          <w:tcPr>
            <w:tcW w:w="1756" w:type="dxa"/>
            <w:tcBorders>
              <w:top w:val="single" w:sz="4" w:space="0" w:color="auto"/>
            </w:tcBorders>
          </w:tcPr>
          <w:p w14:paraId="0EDE827D" w14:textId="77777777" w:rsidR="0067133F" w:rsidRPr="004D3564" w:rsidRDefault="0067133F" w:rsidP="003C0D2F">
            <w:pPr>
              <w:jc w:val="center"/>
              <w:rPr>
                <w:lang w:val="hr-HR"/>
              </w:rPr>
            </w:pPr>
            <w:r w:rsidRPr="004D3564">
              <w:rPr>
                <w:lang w:val="hr-HR"/>
              </w:rPr>
              <w:t>20%</w:t>
            </w:r>
          </w:p>
        </w:tc>
        <w:tc>
          <w:tcPr>
            <w:tcW w:w="236" w:type="dxa"/>
          </w:tcPr>
          <w:p w14:paraId="0940BAB9" w14:textId="77777777" w:rsidR="0067133F" w:rsidRPr="004D3564" w:rsidRDefault="0067133F" w:rsidP="003C0D2F">
            <w:pPr>
              <w:jc w:val="center"/>
              <w:rPr>
                <w:lang w:val="hr-HR"/>
              </w:rPr>
            </w:pPr>
          </w:p>
        </w:tc>
        <w:tc>
          <w:tcPr>
            <w:tcW w:w="1756" w:type="dxa"/>
            <w:tcBorders>
              <w:top w:val="single" w:sz="4" w:space="0" w:color="auto"/>
            </w:tcBorders>
          </w:tcPr>
          <w:p w14:paraId="1347FF5C" w14:textId="77777777" w:rsidR="0067133F" w:rsidRPr="004D3564" w:rsidRDefault="0067133F" w:rsidP="003C0D2F">
            <w:pPr>
              <w:jc w:val="center"/>
              <w:rPr>
                <w:lang w:val="hr-HR"/>
              </w:rPr>
            </w:pPr>
            <w:r w:rsidRPr="004D3564">
              <w:rPr>
                <w:lang w:val="hr-HR"/>
              </w:rPr>
              <w:t>20%</w:t>
            </w:r>
          </w:p>
        </w:tc>
      </w:tr>
      <w:tr w:rsidR="0067133F" w:rsidRPr="004D3564" w14:paraId="2BC97746" w14:textId="77777777" w:rsidTr="003C0D2F">
        <w:tc>
          <w:tcPr>
            <w:tcW w:w="4077" w:type="dxa"/>
          </w:tcPr>
          <w:p w14:paraId="706D704A" w14:textId="77777777" w:rsidR="0067133F" w:rsidRPr="004D3564" w:rsidRDefault="0067133F" w:rsidP="003C0D2F">
            <w:pPr>
              <w:rPr>
                <w:lang w:val="hr-HR"/>
              </w:rPr>
            </w:pPr>
            <w:r w:rsidRPr="004D3564">
              <w:rPr>
                <w:lang w:val="hr-HR"/>
              </w:rPr>
              <w:t>Грађевински објекти</w:t>
            </w:r>
          </w:p>
        </w:tc>
        <w:tc>
          <w:tcPr>
            <w:tcW w:w="275" w:type="dxa"/>
          </w:tcPr>
          <w:p w14:paraId="3179BED8" w14:textId="77777777" w:rsidR="0067133F" w:rsidRPr="004D3564" w:rsidRDefault="0067133F" w:rsidP="003C0D2F">
            <w:pPr>
              <w:jc w:val="center"/>
              <w:rPr>
                <w:lang w:val="hr-HR"/>
              </w:rPr>
            </w:pPr>
          </w:p>
        </w:tc>
        <w:tc>
          <w:tcPr>
            <w:tcW w:w="1756" w:type="dxa"/>
          </w:tcPr>
          <w:p w14:paraId="269B36F7" w14:textId="77777777" w:rsidR="0067133F" w:rsidRPr="004D3564" w:rsidRDefault="0067133F" w:rsidP="003C0D2F">
            <w:pPr>
              <w:jc w:val="center"/>
              <w:rPr>
                <w:lang w:val="hr-HR"/>
              </w:rPr>
            </w:pPr>
            <w:r w:rsidRPr="004D3564">
              <w:rPr>
                <w:lang w:val="hr-HR"/>
              </w:rPr>
              <w:t>1.3 % до 10 %</w:t>
            </w:r>
          </w:p>
        </w:tc>
        <w:tc>
          <w:tcPr>
            <w:tcW w:w="236" w:type="dxa"/>
          </w:tcPr>
          <w:p w14:paraId="2B987B0C" w14:textId="77777777" w:rsidR="0067133F" w:rsidRPr="004D3564" w:rsidRDefault="0067133F" w:rsidP="003C0D2F">
            <w:pPr>
              <w:jc w:val="center"/>
              <w:rPr>
                <w:lang w:val="hr-HR"/>
              </w:rPr>
            </w:pPr>
          </w:p>
        </w:tc>
        <w:tc>
          <w:tcPr>
            <w:tcW w:w="1756" w:type="dxa"/>
          </w:tcPr>
          <w:p w14:paraId="13B5429F" w14:textId="77777777" w:rsidR="0067133F" w:rsidRPr="004D3564" w:rsidRDefault="0067133F" w:rsidP="003C0D2F">
            <w:pPr>
              <w:jc w:val="center"/>
              <w:rPr>
                <w:lang w:val="hr-HR"/>
              </w:rPr>
            </w:pPr>
            <w:r w:rsidRPr="004D3564">
              <w:rPr>
                <w:lang w:val="hr-HR"/>
              </w:rPr>
              <w:t>1.3 % до 10 %</w:t>
            </w:r>
          </w:p>
        </w:tc>
      </w:tr>
      <w:tr w:rsidR="0067133F" w:rsidRPr="004D3564" w14:paraId="7A6B62BB" w14:textId="77777777" w:rsidTr="003C0D2F">
        <w:tc>
          <w:tcPr>
            <w:tcW w:w="4077" w:type="dxa"/>
          </w:tcPr>
          <w:p w14:paraId="6AF18408" w14:textId="77777777" w:rsidR="0067133F" w:rsidRPr="004D3564" w:rsidRDefault="0067133F" w:rsidP="003C0D2F">
            <w:pPr>
              <w:rPr>
                <w:lang w:val="hr-HR"/>
              </w:rPr>
            </w:pPr>
            <w:r w:rsidRPr="004D3564">
              <w:rPr>
                <w:lang w:val="hr-HR"/>
              </w:rPr>
              <w:t>Канцеларијски намјештај</w:t>
            </w:r>
          </w:p>
        </w:tc>
        <w:tc>
          <w:tcPr>
            <w:tcW w:w="275" w:type="dxa"/>
          </w:tcPr>
          <w:p w14:paraId="4E630B4F" w14:textId="77777777" w:rsidR="0067133F" w:rsidRPr="004D3564" w:rsidRDefault="0067133F" w:rsidP="003C0D2F">
            <w:pPr>
              <w:jc w:val="center"/>
              <w:rPr>
                <w:lang w:val="hr-HR"/>
              </w:rPr>
            </w:pPr>
          </w:p>
        </w:tc>
        <w:tc>
          <w:tcPr>
            <w:tcW w:w="1756" w:type="dxa"/>
          </w:tcPr>
          <w:p w14:paraId="48B5BED3" w14:textId="77777777" w:rsidR="0067133F" w:rsidRPr="004D3564" w:rsidRDefault="0067133F" w:rsidP="003C0D2F">
            <w:pPr>
              <w:jc w:val="center"/>
              <w:rPr>
                <w:lang w:val="hr-HR"/>
              </w:rPr>
            </w:pPr>
            <w:r w:rsidRPr="004D3564">
              <w:rPr>
                <w:lang w:val="hr-HR"/>
              </w:rPr>
              <w:t>10-12.5 %</w:t>
            </w:r>
          </w:p>
        </w:tc>
        <w:tc>
          <w:tcPr>
            <w:tcW w:w="236" w:type="dxa"/>
          </w:tcPr>
          <w:p w14:paraId="7F66786B" w14:textId="77777777" w:rsidR="0067133F" w:rsidRPr="004D3564" w:rsidRDefault="0067133F" w:rsidP="003C0D2F">
            <w:pPr>
              <w:jc w:val="center"/>
              <w:rPr>
                <w:lang w:val="hr-HR"/>
              </w:rPr>
            </w:pPr>
          </w:p>
        </w:tc>
        <w:tc>
          <w:tcPr>
            <w:tcW w:w="1756" w:type="dxa"/>
          </w:tcPr>
          <w:p w14:paraId="1926A3EC" w14:textId="77777777" w:rsidR="0067133F" w:rsidRPr="004D3564" w:rsidRDefault="0067133F" w:rsidP="003C0D2F">
            <w:pPr>
              <w:jc w:val="center"/>
              <w:rPr>
                <w:lang w:val="hr-HR"/>
              </w:rPr>
            </w:pPr>
            <w:r w:rsidRPr="004D3564">
              <w:rPr>
                <w:lang w:val="hr-HR"/>
              </w:rPr>
              <w:t>10-12.5 %</w:t>
            </w:r>
          </w:p>
        </w:tc>
      </w:tr>
      <w:tr w:rsidR="0067133F" w:rsidRPr="004D3564" w14:paraId="09B8AC33" w14:textId="77777777" w:rsidTr="003C0D2F">
        <w:tc>
          <w:tcPr>
            <w:tcW w:w="4077" w:type="dxa"/>
          </w:tcPr>
          <w:p w14:paraId="04B7A383" w14:textId="77777777" w:rsidR="0067133F" w:rsidRPr="004D3564" w:rsidRDefault="0067133F" w:rsidP="003C0D2F">
            <w:pPr>
              <w:rPr>
                <w:lang w:val="hr-HR"/>
              </w:rPr>
            </w:pPr>
            <w:r w:rsidRPr="004D3564">
              <w:rPr>
                <w:lang w:val="hr-HR"/>
              </w:rPr>
              <w:t>Транспортна средства</w:t>
            </w:r>
          </w:p>
        </w:tc>
        <w:tc>
          <w:tcPr>
            <w:tcW w:w="275" w:type="dxa"/>
          </w:tcPr>
          <w:p w14:paraId="14088A92" w14:textId="77777777" w:rsidR="0067133F" w:rsidRPr="004D3564" w:rsidRDefault="0067133F" w:rsidP="003C0D2F">
            <w:pPr>
              <w:jc w:val="center"/>
              <w:rPr>
                <w:lang w:val="hr-HR"/>
              </w:rPr>
            </w:pPr>
          </w:p>
        </w:tc>
        <w:tc>
          <w:tcPr>
            <w:tcW w:w="1756" w:type="dxa"/>
          </w:tcPr>
          <w:p w14:paraId="26B8BC70" w14:textId="77777777" w:rsidR="0067133F" w:rsidRPr="004D3564" w:rsidRDefault="0067133F" w:rsidP="003C0D2F">
            <w:pPr>
              <w:jc w:val="center"/>
              <w:rPr>
                <w:lang w:val="hr-HR"/>
              </w:rPr>
            </w:pPr>
            <w:r w:rsidRPr="004D3564">
              <w:rPr>
                <w:lang w:val="hr-HR"/>
              </w:rPr>
              <w:t>14,30 %</w:t>
            </w:r>
          </w:p>
        </w:tc>
        <w:tc>
          <w:tcPr>
            <w:tcW w:w="236" w:type="dxa"/>
          </w:tcPr>
          <w:p w14:paraId="1821CD69" w14:textId="77777777" w:rsidR="0067133F" w:rsidRPr="004D3564" w:rsidRDefault="0067133F" w:rsidP="003C0D2F">
            <w:pPr>
              <w:jc w:val="center"/>
              <w:rPr>
                <w:lang w:val="hr-HR"/>
              </w:rPr>
            </w:pPr>
          </w:p>
        </w:tc>
        <w:tc>
          <w:tcPr>
            <w:tcW w:w="1756" w:type="dxa"/>
          </w:tcPr>
          <w:p w14:paraId="63D1FBE0" w14:textId="77777777" w:rsidR="0067133F" w:rsidRPr="004D3564" w:rsidRDefault="0067133F" w:rsidP="003C0D2F">
            <w:pPr>
              <w:jc w:val="center"/>
              <w:rPr>
                <w:lang w:val="hr-HR"/>
              </w:rPr>
            </w:pPr>
            <w:r w:rsidRPr="004D3564">
              <w:rPr>
                <w:lang w:val="hr-HR"/>
              </w:rPr>
              <w:t>14,30%</w:t>
            </w:r>
          </w:p>
        </w:tc>
      </w:tr>
      <w:tr w:rsidR="0067133F" w:rsidRPr="004D3564" w14:paraId="722DECAF" w14:textId="77777777" w:rsidTr="003C0D2F">
        <w:tc>
          <w:tcPr>
            <w:tcW w:w="4077" w:type="dxa"/>
          </w:tcPr>
          <w:p w14:paraId="0CB2E29E" w14:textId="77777777" w:rsidR="0067133F" w:rsidRPr="004D3564" w:rsidRDefault="0067133F" w:rsidP="003C0D2F">
            <w:pPr>
              <w:rPr>
                <w:lang w:val="hr-HR"/>
              </w:rPr>
            </w:pPr>
            <w:r w:rsidRPr="004D3564">
              <w:rPr>
                <w:lang w:val="hr-HR"/>
              </w:rPr>
              <w:t xml:space="preserve">Рачунарска опрема  </w:t>
            </w:r>
          </w:p>
        </w:tc>
        <w:tc>
          <w:tcPr>
            <w:tcW w:w="275" w:type="dxa"/>
          </w:tcPr>
          <w:p w14:paraId="45AC82D1" w14:textId="77777777" w:rsidR="0067133F" w:rsidRPr="004D3564" w:rsidRDefault="0067133F" w:rsidP="003C0D2F">
            <w:pPr>
              <w:jc w:val="center"/>
              <w:rPr>
                <w:lang w:val="hr-HR"/>
              </w:rPr>
            </w:pPr>
          </w:p>
        </w:tc>
        <w:tc>
          <w:tcPr>
            <w:tcW w:w="1756" w:type="dxa"/>
          </w:tcPr>
          <w:p w14:paraId="06236758" w14:textId="77777777" w:rsidR="0067133F" w:rsidRPr="004D3564" w:rsidRDefault="0067133F" w:rsidP="003C0D2F">
            <w:pPr>
              <w:jc w:val="center"/>
              <w:rPr>
                <w:lang w:val="hr-HR"/>
              </w:rPr>
            </w:pPr>
            <w:r w:rsidRPr="004D3564">
              <w:rPr>
                <w:lang w:val="hr-HR"/>
              </w:rPr>
              <w:t>25 %</w:t>
            </w:r>
          </w:p>
        </w:tc>
        <w:tc>
          <w:tcPr>
            <w:tcW w:w="236" w:type="dxa"/>
          </w:tcPr>
          <w:p w14:paraId="17403F29" w14:textId="77777777" w:rsidR="0067133F" w:rsidRPr="004D3564" w:rsidRDefault="0067133F" w:rsidP="003C0D2F">
            <w:pPr>
              <w:jc w:val="center"/>
              <w:rPr>
                <w:lang w:val="hr-HR"/>
              </w:rPr>
            </w:pPr>
          </w:p>
        </w:tc>
        <w:tc>
          <w:tcPr>
            <w:tcW w:w="1756" w:type="dxa"/>
          </w:tcPr>
          <w:p w14:paraId="16C3D779" w14:textId="77777777" w:rsidR="0067133F" w:rsidRPr="004D3564" w:rsidRDefault="0067133F" w:rsidP="003C0D2F">
            <w:pPr>
              <w:jc w:val="center"/>
              <w:rPr>
                <w:lang w:val="hr-HR"/>
              </w:rPr>
            </w:pPr>
            <w:r w:rsidRPr="004D3564">
              <w:rPr>
                <w:lang w:val="hr-HR"/>
              </w:rPr>
              <w:t>25 %</w:t>
            </w:r>
          </w:p>
        </w:tc>
      </w:tr>
    </w:tbl>
    <w:p w14:paraId="66DDEA76" w14:textId="77777777" w:rsidR="0067133F" w:rsidRPr="004D3564" w:rsidRDefault="0067133F" w:rsidP="0067133F">
      <w:pPr>
        <w:pStyle w:val="NoSpacing"/>
        <w:rPr>
          <w:rFonts w:ascii="Times New Roman" w:hAnsi="Times New Roman"/>
          <w:sz w:val="18"/>
          <w:szCs w:val="18"/>
          <w:lang w:val="hr-HR"/>
        </w:rPr>
      </w:pPr>
    </w:p>
    <w:p w14:paraId="6A78987E" w14:textId="77777777" w:rsidR="0067133F" w:rsidRPr="004D3564" w:rsidRDefault="0067133F" w:rsidP="0067133F">
      <w:pPr>
        <w:jc w:val="both"/>
        <w:rPr>
          <w:b/>
          <w:bCs/>
          <w:lang w:val="hr-HR"/>
        </w:rPr>
      </w:pPr>
      <w:r w:rsidRPr="004D3564">
        <w:rPr>
          <w:b/>
          <w:bCs/>
          <w:lang w:val="hr-HR"/>
        </w:rPr>
        <w:t>ФИНАНСИЈСКИ ПЛАСМАНИ И ПОТРАЖИВАЊА</w:t>
      </w:r>
    </w:p>
    <w:p w14:paraId="2F7EFBA2" w14:textId="77777777" w:rsidR="0067133F" w:rsidRPr="004D3564" w:rsidRDefault="0067133F" w:rsidP="0067133F">
      <w:pPr>
        <w:pStyle w:val="NoSpacing"/>
        <w:rPr>
          <w:rFonts w:ascii="Times New Roman" w:hAnsi="Times New Roman"/>
          <w:sz w:val="12"/>
          <w:szCs w:val="12"/>
          <w:lang w:val="hr-HR"/>
        </w:rPr>
      </w:pPr>
    </w:p>
    <w:p w14:paraId="358831DF" w14:textId="77777777" w:rsidR="0067133F" w:rsidRPr="004D3564" w:rsidRDefault="0067133F" w:rsidP="0067133F">
      <w:pPr>
        <w:jc w:val="both"/>
        <w:rPr>
          <w:lang w:val="hr-HR"/>
        </w:rPr>
      </w:pPr>
      <w:r w:rsidRPr="004D3564">
        <w:rPr>
          <w:lang w:val="hr-HR"/>
        </w:rPr>
        <w:t>Учешће у капиталу зависних друштава се евидентира ако је власништво у износу већем од 50% капитала по основу којих се обезбјеђује контрола пословања друштва, а у придружено друштво ако је власништво 20% до 50% капитала чиме се остварује значајан утицај али не и контрола на пословање зависног друштва.</w:t>
      </w:r>
    </w:p>
    <w:p w14:paraId="44EDFE72" w14:textId="77777777" w:rsidR="0067133F" w:rsidRPr="004D3564" w:rsidRDefault="0067133F" w:rsidP="0067133F">
      <w:pPr>
        <w:jc w:val="both"/>
        <w:rPr>
          <w:lang w:val="hr-HR"/>
        </w:rPr>
      </w:pPr>
      <w:r w:rsidRPr="004D3564">
        <w:rPr>
          <w:lang w:val="hr-HR"/>
        </w:rPr>
        <w:t>Улагања у зависна друштва вреднују се по набавној вриједности, умањеној за евентуално обезврјеђење.</w:t>
      </w:r>
    </w:p>
    <w:p w14:paraId="79472B5C" w14:textId="77777777" w:rsidR="0067133F" w:rsidRPr="004D3564" w:rsidRDefault="0067133F" w:rsidP="0067133F">
      <w:pPr>
        <w:jc w:val="both"/>
        <w:rPr>
          <w:lang w:val="hr-HR"/>
        </w:rPr>
      </w:pPr>
      <w:r w:rsidRPr="004D3564">
        <w:rPr>
          <w:lang w:val="hr-HR"/>
        </w:rPr>
        <w:t>Контрола зависних друштава од стране Друштва се постиже уколико Друштво:</w:t>
      </w:r>
    </w:p>
    <w:p w14:paraId="3A57615B" w14:textId="77777777" w:rsidR="0067133F" w:rsidRPr="004D3564" w:rsidRDefault="0067133F" w:rsidP="0067133F">
      <w:pPr>
        <w:numPr>
          <w:ilvl w:val="0"/>
          <w:numId w:val="1"/>
        </w:numPr>
        <w:jc w:val="both"/>
        <w:rPr>
          <w:lang w:val="hr-HR"/>
        </w:rPr>
      </w:pPr>
      <w:r w:rsidRPr="004D3564">
        <w:rPr>
          <w:lang w:val="hr-HR"/>
        </w:rPr>
        <w:t>Има моћ управљања над субјектом,</w:t>
      </w:r>
    </w:p>
    <w:p w14:paraId="453EC07E" w14:textId="77777777" w:rsidR="0067133F" w:rsidRPr="004D3564" w:rsidRDefault="0067133F" w:rsidP="0067133F">
      <w:pPr>
        <w:numPr>
          <w:ilvl w:val="0"/>
          <w:numId w:val="1"/>
        </w:numPr>
        <w:jc w:val="both"/>
        <w:rPr>
          <w:lang w:val="hr-HR"/>
        </w:rPr>
      </w:pPr>
      <w:r w:rsidRPr="004D3564">
        <w:rPr>
          <w:lang w:val="hr-HR"/>
        </w:rPr>
        <w:t>Је изложено, или има права, на промјењиве приносе од свог учешћа у субјекту, и</w:t>
      </w:r>
    </w:p>
    <w:p w14:paraId="136B72D9" w14:textId="77777777" w:rsidR="0067133F" w:rsidRPr="004D3564" w:rsidRDefault="0067133F" w:rsidP="0067133F">
      <w:pPr>
        <w:numPr>
          <w:ilvl w:val="0"/>
          <w:numId w:val="1"/>
        </w:numPr>
        <w:jc w:val="both"/>
        <w:rPr>
          <w:lang w:val="hr-HR"/>
        </w:rPr>
      </w:pPr>
      <w:r w:rsidRPr="004D3564">
        <w:rPr>
          <w:lang w:val="hr-HR"/>
        </w:rPr>
        <w:t>Има могућности коришћења своје моћи управљања субјектом да би се утицало на висину својих приноса.</w:t>
      </w:r>
    </w:p>
    <w:p w14:paraId="1C21B6D7" w14:textId="77777777" w:rsidR="0067133F" w:rsidRPr="004D3564" w:rsidRDefault="0067133F" w:rsidP="0067133F">
      <w:pPr>
        <w:jc w:val="both"/>
        <w:rPr>
          <w:lang w:val="hr-HR"/>
        </w:rPr>
      </w:pPr>
      <w:r w:rsidRPr="004D3564">
        <w:rPr>
          <w:lang w:val="hr-HR"/>
        </w:rPr>
        <w:t>Улагања у придружена друштва исказују се по набавној вриједности, умањена за евентуално обезврјеђење. Према овој методи, улагање у придружено друштво исказује се по трошку набавке, без укључивања промјена вриједности учешћа које потичу из резултата. Приход односно расход од улагања по основу учешћа у резултату (добитку или губитку) придруженог друштва признаје се само до обима у коме се прима дивиденда у тренутку расподјеле, односно до обима у коме се сноси терет покрића губитка од стране придруженог друштва.</w:t>
      </w:r>
    </w:p>
    <w:p w14:paraId="54701EEF" w14:textId="77777777" w:rsidR="0067133F" w:rsidRPr="004D3564" w:rsidRDefault="0067133F" w:rsidP="0067133F">
      <w:pPr>
        <w:pStyle w:val="NoSpacing"/>
        <w:rPr>
          <w:rFonts w:ascii="Times New Roman" w:hAnsi="Times New Roman"/>
          <w:sz w:val="12"/>
          <w:szCs w:val="12"/>
          <w:lang w:val="hr-HR"/>
        </w:rPr>
      </w:pPr>
    </w:p>
    <w:p w14:paraId="6C5FA5F1" w14:textId="77777777" w:rsidR="0067133F" w:rsidRPr="004D3564" w:rsidRDefault="0067133F" w:rsidP="0067133F">
      <w:pPr>
        <w:jc w:val="both"/>
        <w:rPr>
          <w:lang w:val="hr-HR"/>
        </w:rPr>
      </w:pPr>
      <w:r w:rsidRPr="004D3564">
        <w:rPr>
          <w:lang w:val="hr-HR"/>
        </w:rPr>
        <w:t>Кредити се процјењују по номиналној вриједности. Кредити се директно отписују за износ документоване ненаплативости, а индиректно по одлуци руководства у случају не</w:t>
      </w:r>
      <w:r w:rsidRPr="004D3564">
        <w:rPr>
          <w:color w:val="FF0000"/>
          <w:lang w:val="hr-HR"/>
        </w:rPr>
        <w:t xml:space="preserve"> </w:t>
      </w:r>
      <w:r w:rsidRPr="004D3564">
        <w:rPr>
          <w:lang w:val="hr-HR"/>
        </w:rPr>
        <w:t xml:space="preserve">извршења наплате о року доспјећа. </w:t>
      </w:r>
    </w:p>
    <w:p w14:paraId="2C6DF6B4" w14:textId="77777777" w:rsidR="0067133F" w:rsidRPr="004D3564" w:rsidRDefault="0067133F" w:rsidP="0067133F">
      <w:pPr>
        <w:pStyle w:val="NoSpacing"/>
        <w:rPr>
          <w:rFonts w:ascii="Times New Roman" w:hAnsi="Times New Roman"/>
          <w:sz w:val="12"/>
          <w:szCs w:val="12"/>
          <w:lang w:val="hr-HR"/>
        </w:rPr>
      </w:pPr>
    </w:p>
    <w:p w14:paraId="119E1D74" w14:textId="77777777" w:rsidR="0067133F" w:rsidRPr="004D3564" w:rsidRDefault="0067133F" w:rsidP="0067133F">
      <w:pPr>
        <w:jc w:val="both"/>
        <w:rPr>
          <w:lang w:val="hr-HR"/>
        </w:rPr>
      </w:pPr>
      <w:r w:rsidRPr="004D3564">
        <w:rPr>
          <w:lang w:val="hr-HR"/>
        </w:rPr>
        <w:t>Хартије од вриједности, откупљене сопствене акције и удјели процјењују се по набавној вриједности или тржишној  вриједности  ако је она нижа.</w:t>
      </w:r>
    </w:p>
    <w:p w14:paraId="79DC983F" w14:textId="77777777" w:rsidR="0067133F" w:rsidRPr="004D3564" w:rsidRDefault="0067133F" w:rsidP="0067133F">
      <w:pPr>
        <w:pStyle w:val="NoSpacing"/>
        <w:rPr>
          <w:rFonts w:ascii="Times New Roman" w:hAnsi="Times New Roman"/>
          <w:sz w:val="12"/>
          <w:szCs w:val="12"/>
          <w:lang w:val="hr-HR"/>
        </w:rPr>
      </w:pPr>
    </w:p>
    <w:p w14:paraId="1EC99011" w14:textId="77777777" w:rsidR="0067133F" w:rsidRPr="004D3564" w:rsidRDefault="0067133F" w:rsidP="0067133F">
      <w:pPr>
        <w:jc w:val="both"/>
        <w:rPr>
          <w:lang w:val="hr-HR"/>
        </w:rPr>
      </w:pPr>
      <w:r w:rsidRPr="004D3564">
        <w:rPr>
          <w:lang w:val="hr-HR"/>
        </w:rPr>
        <w:t xml:space="preserve">Краткорочна потраживања процјењују се по номиналној вриједности  умањеној за </w:t>
      </w:r>
      <w:r w:rsidRPr="004D3564">
        <w:rPr>
          <w:b/>
          <w:bCs/>
          <w:lang w:val="hr-HR"/>
        </w:rPr>
        <w:t xml:space="preserve"> </w:t>
      </w:r>
      <w:r w:rsidRPr="004D3564">
        <w:rPr>
          <w:lang w:val="hr-HR"/>
        </w:rPr>
        <w:t>индиректни отпис, по одлуци руководства, вјероватно ненаплативих потраживања односно за директни отпис ако је ненаплативост потраживања документована.</w:t>
      </w:r>
    </w:p>
    <w:p w14:paraId="35A8944C" w14:textId="77777777" w:rsidR="0067133F" w:rsidRPr="004D3564" w:rsidRDefault="0067133F" w:rsidP="0067133F">
      <w:pPr>
        <w:jc w:val="both"/>
        <w:rPr>
          <w:lang w:val="hr-HR"/>
        </w:rPr>
      </w:pPr>
      <w:r w:rsidRPr="004D3564">
        <w:rPr>
          <w:lang w:val="hr-HR"/>
        </w:rPr>
        <w:t>Обавеза Друштва је да врши исправку, односно индиректан отпис за потраживања од купаца старија од 12 мјесеци.</w:t>
      </w:r>
    </w:p>
    <w:p w14:paraId="1F4E0353" w14:textId="77777777" w:rsidR="0067133F" w:rsidRPr="004D3564" w:rsidRDefault="0067133F" w:rsidP="0067133F">
      <w:pPr>
        <w:jc w:val="both"/>
        <w:rPr>
          <w:lang w:val="hr-HR"/>
        </w:rPr>
      </w:pPr>
      <w:r w:rsidRPr="004D3564">
        <w:rPr>
          <w:lang w:val="hr-HR"/>
        </w:rPr>
        <w:t xml:space="preserve">Друштво врши директан отпис свих ненаплаћених и неутужених потраживања старих </w:t>
      </w:r>
      <w:r w:rsidRPr="004D3564">
        <w:rPr>
          <w:b/>
          <w:lang w:val="hr-HR"/>
        </w:rPr>
        <w:t>преко 5 година</w:t>
      </w:r>
      <w:r w:rsidRPr="004D3564">
        <w:rPr>
          <w:lang w:val="hr-HR"/>
        </w:rPr>
        <w:t>.</w:t>
      </w:r>
    </w:p>
    <w:p w14:paraId="0EE24738" w14:textId="77777777" w:rsidR="0067133F" w:rsidRPr="004D3564" w:rsidRDefault="0067133F" w:rsidP="0067133F">
      <w:pPr>
        <w:pStyle w:val="NoSpacing"/>
        <w:rPr>
          <w:rFonts w:ascii="Times New Roman" w:hAnsi="Times New Roman"/>
          <w:sz w:val="12"/>
          <w:szCs w:val="12"/>
          <w:lang w:val="hr-HR"/>
        </w:rPr>
      </w:pPr>
    </w:p>
    <w:p w14:paraId="19D2EE70" w14:textId="77777777" w:rsidR="0067133F" w:rsidRPr="004D3564" w:rsidRDefault="0067133F" w:rsidP="0067133F">
      <w:pPr>
        <w:jc w:val="both"/>
        <w:rPr>
          <w:lang w:val="hr-HR"/>
        </w:rPr>
      </w:pPr>
      <w:r w:rsidRPr="004D3564">
        <w:rPr>
          <w:lang w:val="hr-HR"/>
        </w:rPr>
        <w:t>Финансијски пласмани и потраживања у страној валути процјењују се по средњем курсу стране валуте на дан биланса.</w:t>
      </w:r>
    </w:p>
    <w:p w14:paraId="4C11EFEA" w14:textId="77777777" w:rsidR="0067133F" w:rsidRPr="004D3564" w:rsidRDefault="0067133F" w:rsidP="0067133F">
      <w:pPr>
        <w:pStyle w:val="NoSpacing"/>
        <w:rPr>
          <w:sz w:val="12"/>
          <w:szCs w:val="12"/>
          <w:lang w:val="hr-HR"/>
        </w:rPr>
      </w:pPr>
    </w:p>
    <w:p w14:paraId="672DCACF" w14:textId="77777777" w:rsidR="0067133F" w:rsidRPr="004D3564" w:rsidRDefault="0067133F" w:rsidP="0067133F">
      <w:pPr>
        <w:jc w:val="both"/>
        <w:rPr>
          <w:lang w:val="hr-HR"/>
        </w:rPr>
      </w:pPr>
      <w:r w:rsidRPr="004D3564">
        <w:rPr>
          <w:lang w:val="hr-HR"/>
        </w:rPr>
        <w:t xml:space="preserve">Индиректно отписивање пласмана и  потраживања врши се процјеном, а критериј за отпис је ако је протекло више од годину дана од валуте плаћања. </w:t>
      </w:r>
    </w:p>
    <w:p w14:paraId="62CA4921" w14:textId="77777777" w:rsidR="0067133F" w:rsidRPr="004D3564" w:rsidRDefault="0067133F" w:rsidP="0067133F">
      <w:pPr>
        <w:pStyle w:val="NoSpacing"/>
        <w:rPr>
          <w:rFonts w:ascii="Times New Roman" w:hAnsi="Times New Roman"/>
          <w:sz w:val="12"/>
          <w:szCs w:val="12"/>
          <w:lang w:val="hr-HR"/>
        </w:rPr>
      </w:pPr>
    </w:p>
    <w:p w14:paraId="05646057" w14:textId="77777777" w:rsidR="0067133F" w:rsidRPr="004D3564" w:rsidRDefault="0067133F" w:rsidP="0067133F">
      <w:pPr>
        <w:jc w:val="both"/>
        <w:rPr>
          <w:lang w:val="hr-HR"/>
        </w:rPr>
      </w:pPr>
      <w:r w:rsidRPr="004D3564">
        <w:rPr>
          <w:lang w:val="hr-HR"/>
        </w:rPr>
        <w:t>Застарјела потраживања директно се отписују на терет расхода.</w:t>
      </w:r>
    </w:p>
    <w:p w14:paraId="76D0ABEA" w14:textId="77777777" w:rsidR="0067133F" w:rsidRPr="004D3564" w:rsidRDefault="0067133F" w:rsidP="0067133F">
      <w:pPr>
        <w:pStyle w:val="NoSpacing"/>
        <w:rPr>
          <w:rFonts w:ascii="Times New Roman" w:hAnsi="Times New Roman"/>
          <w:sz w:val="12"/>
          <w:szCs w:val="12"/>
          <w:lang w:val="hr-HR"/>
        </w:rPr>
      </w:pPr>
    </w:p>
    <w:p w14:paraId="3E6026B2" w14:textId="77777777" w:rsidR="0067133F" w:rsidRPr="004D3564" w:rsidRDefault="0067133F" w:rsidP="0067133F">
      <w:pPr>
        <w:jc w:val="both"/>
        <w:rPr>
          <w:lang w:val="hr-HR"/>
        </w:rPr>
      </w:pPr>
      <w:r w:rsidRPr="004D3564">
        <w:rPr>
          <w:lang w:val="hr-HR"/>
        </w:rPr>
        <w:t>Порез на додату вриједност обрачунат од стране добављача и по основу увоза исказује се у износу који није компензиран са обрачунатим порезом на додату вриједност купцима.</w:t>
      </w:r>
    </w:p>
    <w:p w14:paraId="09B949B8" w14:textId="77777777" w:rsidR="0067133F" w:rsidRPr="004D3564" w:rsidRDefault="0067133F" w:rsidP="0067133F">
      <w:pPr>
        <w:pStyle w:val="NoSpacing"/>
        <w:rPr>
          <w:rFonts w:ascii="Times New Roman" w:hAnsi="Times New Roman"/>
          <w:sz w:val="18"/>
          <w:szCs w:val="18"/>
          <w:lang w:val="hr-HR"/>
        </w:rPr>
      </w:pPr>
    </w:p>
    <w:p w14:paraId="244DBD29" w14:textId="77777777" w:rsidR="0067133F" w:rsidRPr="004D3564" w:rsidRDefault="0067133F" w:rsidP="0067133F">
      <w:pPr>
        <w:jc w:val="both"/>
        <w:rPr>
          <w:lang w:val="hr-HR"/>
        </w:rPr>
      </w:pPr>
      <w:r w:rsidRPr="004D3564">
        <w:rPr>
          <w:b/>
          <w:bCs/>
          <w:lang w:val="hr-HR"/>
        </w:rPr>
        <w:t xml:space="preserve">ЗАЛИХЕ </w:t>
      </w:r>
    </w:p>
    <w:p w14:paraId="555E92E7" w14:textId="77777777" w:rsidR="0067133F" w:rsidRPr="004D3564" w:rsidRDefault="0067133F" w:rsidP="0067133F">
      <w:pPr>
        <w:jc w:val="both"/>
        <w:rPr>
          <w:lang w:val="hr-HR"/>
        </w:rPr>
      </w:pPr>
      <w:r w:rsidRPr="004D3564">
        <w:rPr>
          <w:lang w:val="hr-HR"/>
        </w:rPr>
        <w:t>Залихе материјала, резервних дијелова, инвентара са једнократним отписом и робе процјењују се по набавној вриједности, која обухвата фактурну вриједност добављача и зависне трошкове набавке.</w:t>
      </w:r>
    </w:p>
    <w:p w14:paraId="28368CEC" w14:textId="77777777" w:rsidR="0067133F" w:rsidRPr="004D3564" w:rsidRDefault="0067133F" w:rsidP="0067133F">
      <w:pPr>
        <w:jc w:val="both"/>
        <w:rPr>
          <w:lang w:val="hr-HR"/>
        </w:rPr>
      </w:pPr>
      <w:r w:rsidRPr="004D3564">
        <w:rPr>
          <w:lang w:val="hr-HR"/>
        </w:rPr>
        <w:t>Обрачун излаза залиха материјала и резервних дијелова, ситног инвентара и робе врши се по просјечној набавној цијени.</w:t>
      </w:r>
    </w:p>
    <w:p w14:paraId="4FC90DE1" w14:textId="77777777" w:rsidR="0067133F" w:rsidRPr="004D3564" w:rsidRDefault="0067133F" w:rsidP="0067133F">
      <w:pPr>
        <w:jc w:val="both"/>
        <w:rPr>
          <w:lang w:val="hr-HR"/>
        </w:rPr>
      </w:pPr>
      <w:r w:rsidRPr="004D3564">
        <w:rPr>
          <w:lang w:val="hr-HR"/>
        </w:rPr>
        <w:t>У случају смањења употребне вриједносте залиха за износ стварно насталог и документованог смањења вриједности врши се отпис залиха на терет расхода.</w:t>
      </w:r>
    </w:p>
    <w:p w14:paraId="6F2649E7" w14:textId="77777777" w:rsidR="0067133F" w:rsidRPr="004D3564" w:rsidRDefault="0067133F" w:rsidP="0067133F">
      <w:pPr>
        <w:pStyle w:val="NoSpacing"/>
        <w:rPr>
          <w:rFonts w:ascii="Times New Roman" w:hAnsi="Times New Roman"/>
          <w:sz w:val="12"/>
          <w:szCs w:val="12"/>
          <w:lang w:val="hr-HR"/>
        </w:rPr>
      </w:pPr>
    </w:p>
    <w:p w14:paraId="2AEE029A" w14:textId="77777777" w:rsidR="0067133F" w:rsidRPr="004D3564" w:rsidRDefault="0067133F" w:rsidP="0067133F">
      <w:pPr>
        <w:jc w:val="both"/>
        <w:rPr>
          <w:b/>
          <w:bCs/>
          <w:lang w:val="hr-HR"/>
        </w:rPr>
      </w:pPr>
      <w:r w:rsidRPr="004D3564">
        <w:rPr>
          <w:b/>
          <w:bCs/>
          <w:lang w:val="hr-HR"/>
        </w:rPr>
        <w:t>ГОТОВИНСКИ ЕКВИВАЛЕНТИ И ГОТОВИНА</w:t>
      </w:r>
    </w:p>
    <w:p w14:paraId="07E6A624" w14:textId="77777777" w:rsidR="0067133F" w:rsidRPr="004D3564" w:rsidRDefault="0067133F" w:rsidP="0067133F">
      <w:pPr>
        <w:jc w:val="both"/>
        <w:rPr>
          <w:lang w:val="hr-HR"/>
        </w:rPr>
      </w:pPr>
      <w:r w:rsidRPr="004D3564">
        <w:rPr>
          <w:lang w:val="hr-HR"/>
        </w:rPr>
        <w:t>Хартије од вриједности које су непосредно уновчљиве и племенити метали сматрају се готовинским еквивалентима. Хартије од вриједности процјењују се по набавној вриједности а племенити метали процјењују се по вриједности изведеној из цијена племенитих метала на свјетском тржишту.</w:t>
      </w:r>
    </w:p>
    <w:p w14:paraId="36805E8A" w14:textId="77777777" w:rsidR="0067133F" w:rsidRPr="004D3564" w:rsidRDefault="0067133F" w:rsidP="0067133F">
      <w:pPr>
        <w:jc w:val="both"/>
        <w:rPr>
          <w:lang w:val="hr-HR"/>
        </w:rPr>
      </w:pPr>
      <w:r w:rsidRPr="004D3564">
        <w:rPr>
          <w:lang w:val="hr-HR"/>
        </w:rPr>
        <w:t>Хартије од вриједности, депозити по виђењу и готовина у страној валути процјењују се по средњем курсу стране валуте на дан биланса.</w:t>
      </w:r>
    </w:p>
    <w:p w14:paraId="75B79518" w14:textId="77777777" w:rsidR="0067133F" w:rsidRPr="004D3564" w:rsidRDefault="0067133F" w:rsidP="0067133F">
      <w:pPr>
        <w:pStyle w:val="NoSpacing"/>
        <w:rPr>
          <w:rFonts w:ascii="Times New Roman" w:hAnsi="Times New Roman"/>
          <w:sz w:val="12"/>
          <w:szCs w:val="12"/>
          <w:lang w:val="hr-HR"/>
        </w:rPr>
      </w:pPr>
    </w:p>
    <w:p w14:paraId="1EDFA611" w14:textId="77777777" w:rsidR="0067133F" w:rsidRPr="004D3564" w:rsidRDefault="0067133F" w:rsidP="0067133F">
      <w:pPr>
        <w:jc w:val="both"/>
        <w:rPr>
          <w:lang w:val="hr-HR"/>
        </w:rPr>
      </w:pPr>
      <w:r w:rsidRPr="004D3564">
        <w:rPr>
          <w:b/>
          <w:bCs/>
          <w:lang w:val="hr-HR"/>
        </w:rPr>
        <w:t xml:space="preserve">АКТИВНА ВРЕМЕНСКА РАЗГРАНИЧЕЊА </w:t>
      </w:r>
      <w:r w:rsidRPr="004D3564">
        <w:rPr>
          <w:lang w:val="hr-HR"/>
        </w:rPr>
        <w:t>обухватају унапријед плаћене односно фактурисане трошкове и приходе текућег перида који нису могли бити фактурисани а за које су настали трошкови у текућем периоду.</w:t>
      </w:r>
    </w:p>
    <w:p w14:paraId="04F2A6D5" w14:textId="77777777" w:rsidR="0067133F" w:rsidRPr="004D3564" w:rsidRDefault="0067133F" w:rsidP="0067133F">
      <w:pPr>
        <w:pStyle w:val="NoSpacing"/>
        <w:rPr>
          <w:rFonts w:ascii="Times New Roman" w:hAnsi="Times New Roman"/>
          <w:sz w:val="12"/>
          <w:szCs w:val="12"/>
          <w:lang w:val="hr-HR"/>
        </w:rPr>
      </w:pPr>
    </w:p>
    <w:p w14:paraId="6BF6E5E2" w14:textId="77777777" w:rsidR="0067133F" w:rsidRPr="004D3564" w:rsidRDefault="0067133F" w:rsidP="0067133F">
      <w:pPr>
        <w:jc w:val="both"/>
        <w:rPr>
          <w:b/>
          <w:bCs/>
          <w:lang w:val="hr-HR"/>
        </w:rPr>
      </w:pPr>
      <w:r w:rsidRPr="004D3564">
        <w:rPr>
          <w:b/>
          <w:bCs/>
          <w:lang w:val="hr-HR"/>
        </w:rPr>
        <w:t>ПРОЦЈЕЊИВАЊЕ ПАСИВЕ</w:t>
      </w:r>
    </w:p>
    <w:p w14:paraId="79DE0B41" w14:textId="77777777" w:rsidR="0067133F" w:rsidRPr="004D3564" w:rsidRDefault="0067133F" w:rsidP="0067133F">
      <w:pPr>
        <w:pStyle w:val="NoSpacing"/>
        <w:rPr>
          <w:rFonts w:ascii="Times New Roman" w:hAnsi="Times New Roman"/>
          <w:sz w:val="12"/>
          <w:szCs w:val="12"/>
          <w:lang w:val="hr-HR"/>
        </w:rPr>
      </w:pPr>
    </w:p>
    <w:p w14:paraId="5662BC11" w14:textId="77777777" w:rsidR="0067133F" w:rsidRPr="004D3564" w:rsidRDefault="0067133F" w:rsidP="0067133F">
      <w:pPr>
        <w:jc w:val="both"/>
        <w:rPr>
          <w:lang w:val="hr-HR"/>
        </w:rPr>
      </w:pPr>
      <w:r w:rsidRPr="004D3564">
        <w:rPr>
          <w:b/>
          <w:bCs/>
          <w:lang w:val="hr-HR"/>
        </w:rPr>
        <w:t>КАПИТАЛ ОБУХВАТА</w:t>
      </w:r>
      <w:r w:rsidRPr="004D3564">
        <w:rPr>
          <w:lang w:val="hr-HR"/>
        </w:rPr>
        <w:t>: основни капитал, емисиону премију, резервни капитал (законске и статутарне резерве), ревалоризационе резерве и нераспоређени нето добитак ранијих или текуће године.</w:t>
      </w:r>
    </w:p>
    <w:p w14:paraId="24D5B0F8" w14:textId="77777777" w:rsidR="0067133F" w:rsidRPr="004D3564" w:rsidRDefault="0067133F" w:rsidP="0067133F">
      <w:pPr>
        <w:jc w:val="both"/>
        <w:rPr>
          <w:lang w:val="hr-HR"/>
        </w:rPr>
      </w:pPr>
      <w:r w:rsidRPr="004D3564">
        <w:rPr>
          <w:lang w:val="hr-HR"/>
        </w:rPr>
        <w:t>Губитак из ранијих година и текуће године је исправка вриједности капитала.</w:t>
      </w:r>
    </w:p>
    <w:p w14:paraId="34F2D6F0" w14:textId="77777777" w:rsidR="0067133F" w:rsidRPr="004D3564" w:rsidRDefault="0067133F" w:rsidP="0067133F">
      <w:pPr>
        <w:jc w:val="both"/>
        <w:rPr>
          <w:lang w:val="hr-HR"/>
        </w:rPr>
      </w:pPr>
      <w:r w:rsidRPr="004D3564">
        <w:rPr>
          <w:lang w:val="hr-HR"/>
        </w:rPr>
        <w:t>Капитал и губитак уносе се у биланс у висини номиналне књиговодствене вриједности.</w:t>
      </w:r>
    </w:p>
    <w:p w14:paraId="632C7B8B" w14:textId="77777777" w:rsidR="0067133F" w:rsidRPr="004D3564" w:rsidRDefault="0067133F" w:rsidP="0067133F">
      <w:pPr>
        <w:jc w:val="both"/>
        <w:rPr>
          <w:lang w:val="hr-HR"/>
        </w:rPr>
      </w:pPr>
      <w:r w:rsidRPr="004D3564">
        <w:rPr>
          <w:lang w:val="hr-HR"/>
        </w:rPr>
        <w:t>Ревалоризациона резерва датог средства преноси се на нераспоређени добитак када се то средство потпуно амортизује или прода.</w:t>
      </w:r>
    </w:p>
    <w:p w14:paraId="3C8C72D7" w14:textId="77777777" w:rsidR="0067133F" w:rsidRPr="004D3564" w:rsidRDefault="0067133F" w:rsidP="0067133F">
      <w:pPr>
        <w:pStyle w:val="NoSpacing"/>
        <w:rPr>
          <w:rFonts w:ascii="Times New Roman" w:hAnsi="Times New Roman"/>
          <w:sz w:val="12"/>
          <w:szCs w:val="12"/>
          <w:lang w:val="hr-HR"/>
        </w:rPr>
      </w:pPr>
    </w:p>
    <w:p w14:paraId="731E78CB" w14:textId="77777777" w:rsidR="0067133F" w:rsidRPr="004D3564" w:rsidRDefault="0067133F" w:rsidP="0067133F">
      <w:pPr>
        <w:jc w:val="both"/>
        <w:rPr>
          <w:b/>
          <w:bCs/>
          <w:lang w:val="hr-HR"/>
        </w:rPr>
      </w:pPr>
      <w:r w:rsidRPr="004D3564">
        <w:rPr>
          <w:b/>
          <w:bCs/>
          <w:lang w:val="hr-HR"/>
        </w:rPr>
        <w:t>ОБАВЕЗЕ</w:t>
      </w:r>
    </w:p>
    <w:p w14:paraId="730D0A04" w14:textId="77777777" w:rsidR="0067133F" w:rsidRPr="004D3564" w:rsidRDefault="0067133F" w:rsidP="0067133F">
      <w:pPr>
        <w:jc w:val="both"/>
        <w:rPr>
          <w:lang w:val="hr-HR"/>
        </w:rPr>
      </w:pPr>
      <w:r w:rsidRPr="004D3564">
        <w:rPr>
          <w:lang w:val="hr-HR"/>
        </w:rPr>
        <w:t>Дугорочне и краткорочне обавезе проистекле из финансијских и пословних трансакција</w:t>
      </w:r>
      <w:r w:rsidRPr="004D3564">
        <w:rPr>
          <w:color w:val="FF0000"/>
          <w:lang w:val="hr-HR"/>
        </w:rPr>
        <w:t xml:space="preserve"> </w:t>
      </w:r>
      <w:r w:rsidRPr="004D3564">
        <w:rPr>
          <w:lang w:val="hr-HR"/>
        </w:rPr>
        <w:t xml:space="preserve">процјењују се по номиналној вриједности. Обавезе у страној валути процјењују се по средњем курсу стране валуте на дан биланса. </w:t>
      </w:r>
    </w:p>
    <w:p w14:paraId="56462879" w14:textId="77777777" w:rsidR="0067133F" w:rsidRPr="004D3564" w:rsidRDefault="0067133F" w:rsidP="0067133F">
      <w:pPr>
        <w:jc w:val="both"/>
        <w:rPr>
          <w:lang w:val="hr-HR"/>
        </w:rPr>
      </w:pPr>
      <w:r w:rsidRPr="004D3564">
        <w:rPr>
          <w:lang w:val="hr-HR"/>
        </w:rPr>
        <w:t>Застарјеле обавезе укидају се у корист прихода.</w:t>
      </w:r>
    </w:p>
    <w:p w14:paraId="5C8B8EE2" w14:textId="77777777" w:rsidR="0067133F" w:rsidRPr="004D3564" w:rsidRDefault="0067133F" w:rsidP="0067133F">
      <w:pPr>
        <w:pStyle w:val="NoSpacing"/>
        <w:rPr>
          <w:rFonts w:ascii="Times New Roman" w:hAnsi="Times New Roman"/>
          <w:sz w:val="12"/>
          <w:szCs w:val="12"/>
          <w:lang w:val="hr-HR"/>
        </w:rPr>
      </w:pPr>
    </w:p>
    <w:p w14:paraId="70F567A3" w14:textId="77777777" w:rsidR="0067133F" w:rsidRPr="004D3564" w:rsidRDefault="0067133F" w:rsidP="0067133F">
      <w:pPr>
        <w:jc w:val="both"/>
        <w:rPr>
          <w:lang w:val="hr-HR"/>
        </w:rPr>
      </w:pPr>
      <w:r w:rsidRPr="004D3564">
        <w:rPr>
          <w:b/>
          <w:bCs/>
          <w:lang w:val="hr-HR"/>
        </w:rPr>
        <w:t>ДУГОРОЧНА РЕЗЕРВИСАЊА</w:t>
      </w:r>
      <w:r w:rsidRPr="004D3564">
        <w:rPr>
          <w:lang w:val="hr-HR"/>
        </w:rPr>
        <w:t xml:space="preserve"> представљају обавезе за покриће трошкова и ризика проистеклих из претходног пословања који ће се појавити у наредним годинама а односе се на:</w:t>
      </w:r>
    </w:p>
    <w:p w14:paraId="1195DBDE" w14:textId="77777777" w:rsidR="0067133F" w:rsidRPr="004D3564" w:rsidRDefault="0067133F" w:rsidP="0067133F">
      <w:pPr>
        <w:jc w:val="both"/>
        <w:rPr>
          <w:lang w:val="hr-HR"/>
        </w:rPr>
      </w:pPr>
      <w:r w:rsidRPr="004D3564">
        <w:rPr>
          <w:lang w:val="hr-HR"/>
        </w:rPr>
        <w:t xml:space="preserve">- резервисања  за  трошкове  у  гарантном  року  по  основу  продатих  учинака  за које је обрачунат </w:t>
      </w:r>
    </w:p>
    <w:p w14:paraId="3D208CAB" w14:textId="77777777" w:rsidR="0067133F" w:rsidRPr="004D3564" w:rsidRDefault="0067133F" w:rsidP="0067133F">
      <w:pPr>
        <w:jc w:val="both"/>
        <w:rPr>
          <w:lang w:val="hr-HR"/>
        </w:rPr>
      </w:pPr>
      <w:r w:rsidRPr="004D3564">
        <w:rPr>
          <w:lang w:val="sr-Cyrl-BA"/>
        </w:rPr>
        <w:t xml:space="preserve">  </w:t>
      </w:r>
      <w:r w:rsidRPr="004D3564">
        <w:rPr>
          <w:lang w:val="hr-HR"/>
        </w:rPr>
        <w:t>приход у пуном износу,</w:t>
      </w:r>
    </w:p>
    <w:p w14:paraId="24C15EBB" w14:textId="77777777" w:rsidR="0067133F" w:rsidRPr="004D3564" w:rsidRDefault="0067133F" w:rsidP="0067133F">
      <w:pPr>
        <w:jc w:val="both"/>
        <w:rPr>
          <w:lang w:val="hr-HR"/>
        </w:rPr>
      </w:pPr>
      <w:r w:rsidRPr="004D3564">
        <w:rPr>
          <w:lang w:val="hr-HR"/>
        </w:rPr>
        <w:t>- резервисања за трошкове обнављања природних богатстава,</w:t>
      </w:r>
    </w:p>
    <w:p w14:paraId="295BE0E9" w14:textId="77777777" w:rsidR="0067133F" w:rsidRPr="004D3564" w:rsidRDefault="0067133F" w:rsidP="0067133F">
      <w:pPr>
        <w:jc w:val="both"/>
        <w:rPr>
          <w:lang w:val="hr-HR"/>
        </w:rPr>
      </w:pPr>
      <w:r w:rsidRPr="004D3564">
        <w:rPr>
          <w:lang w:val="hr-HR"/>
        </w:rPr>
        <w:t>- резервисања за задржане кауције и депозите,</w:t>
      </w:r>
    </w:p>
    <w:p w14:paraId="44D00E3B" w14:textId="77777777" w:rsidR="0067133F" w:rsidRPr="004D3564" w:rsidRDefault="0067133F" w:rsidP="0067133F">
      <w:pPr>
        <w:jc w:val="both"/>
        <w:rPr>
          <w:lang w:val="hr-HR"/>
        </w:rPr>
      </w:pPr>
      <w:r w:rsidRPr="004D3564">
        <w:rPr>
          <w:lang w:val="hr-HR"/>
        </w:rPr>
        <w:t>- резервисања за трошкове реструктуирања,</w:t>
      </w:r>
    </w:p>
    <w:p w14:paraId="7CBEC120" w14:textId="77777777" w:rsidR="0067133F" w:rsidRPr="004D3564" w:rsidRDefault="0067133F" w:rsidP="0067133F">
      <w:pPr>
        <w:jc w:val="both"/>
        <w:rPr>
          <w:lang w:val="hr-HR"/>
        </w:rPr>
      </w:pPr>
      <w:r w:rsidRPr="004D3564">
        <w:rPr>
          <w:lang w:val="hr-HR"/>
        </w:rPr>
        <w:t>- резервисања за накнаде и друге бенефиције запослених, и</w:t>
      </w:r>
    </w:p>
    <w:p w14:paraId="3D03E4B5" w14:textId="77777777" w:rsidR="0067133F" w:rsidRPr="004D3564" w:rsidRDefault="0067133F" w:rsidP="0067133F">
      <w:pPr>
        <w:jc w:val="both"/>
        <w:rPr>
          <w:lang w:val="hr-HR"/>
        </w:rPr>
      </w:pPr>
      <w:r w:rsidRPr="004D3564">
        <w:rPr>
          <w:lang w:val="hr-HR"/>
        </w:rPr>
        <w:t>- остала резервисања за вјероватне трошкове.</w:t>
      </w:r>
    </w:p>
    <w:p w14:paraId="5969C5CD" w14:textId="77777777" w:rsidR="0067133F" w:rsidRPr="004D3564" w:rsidRDefault="0067133F" w:rsidP="0067133F">
      <w:pPr>
        <w:pStyle w:val="NoSpacing"/>
        <w:rPr>
          <w:rFonts w:ascii="Times New Roman" w:hAnsi="Times New Roman"/>
          <w:sz w:val="12"/>
          <w:szCs w:val="12"/>
          <w:lang w:val="hr-HR"/>
        </w:rPr>
      </w:pPr>
    </w:p>
    <w:p w14:paraId="49D61F57" w14:textId="77777777" w:rsidR="0067133F" w:rsidRPr="004D3564" w:rsidRDefault="0067133F" w:rsidP="0067133F">
      <w:pPr>
        <w:jc w:val="both"/>
        <w:rPr>
          <w:lang w:val="hr-HR"/>
        </w:rPr>
      </w:pPr>
      <w:r w:rsidRPr="004D3564">
        <w:rPr>
          <w:lang w:val="hr-HR"/>
        </w:rPr>
        <w:t>Ова резервисања Друштво процјењује на бази стварно очекиваних трошкова, а укида их у моменту настанка трошкова који терете резервисање. Неискориштена дугорочна резервисања за покриће трошкова укидају се у корист осталих прихода.</w:t>
      </w:r>
    </w:p>
    <w:p w14:paraId="367D2C97" w14:textId="77777777" w:rsidR="0067133F" w:rsidRPr="004D3564" w:rsidRDefault="0067133F" w:rsidP="0067133F">
      <w:pPr>
        <w:pStyle w:val="NoSpacing"/>
        <w:rPr>
          <w:sz w:val="12"/>
          <w:szCs w:val="12"/>
          <w:lang w:val="hr-HR"/>
        </w:rPr>
      </w:pPr>
    </w:p>
    <w:p w14:paraId="7B246A7A" w14:textId="77777777" w:rsidR="0067133F" w:rsidRPr="004D3564" w:rsidRDefault="0067133F" w:rsidP="0067133F">
      <w:pPr>
        <w:jc w:val="both"/>
        <w:rPr>
          <w:lang w:val="hr-HR"/>
        </w:rPr>
      </w:pPr>
      <w:r w:rsidRPr="004D3564">
        <w:rPr>
          <w:b/>
          <w:bCs/>
          <w:lang w:val="hr-HR"/>
        </w:rPr>
        <w:lastRenderedPageBreak/>
        <w:t xml:space="preserve">ПАСИВНА ВРЕМЕНСКА РАЗГРАНИЧЕЊА </w:t>
      </w:r>
      <w:r w:rsidRPr="004D3564">
        <w:rPr>
          <w:lang w:val="hr-HR"/>
        </w:rPr>
        <w:t>обухватају:</w:t>
      </w:r>
    </w:p>
    <w:p w14:paraId="3F15D16B" w14:textId="77777777" w:rsidR="0067133F" w:rsidRPr="004D3564" w:rsidRDefault="0067133F" w:rsidP="0067133F">
      <w:pPr>
        <w:jc w:val="both"/>
        <w:rPr>
          <w:lang w:val="hr-HR"/>
        </w:rPr>
      </w:pPr>
      <w:r w:rsidRPr="004D3564">
        <w:rPr>
          <w:lang w:val="hr-HR"/>
        </w:rPr>
        <w:t>унапријед обрачунати трошкови,</w:t>
      </w:r>
    </w:p>
    <w:p w14:paraId="430FBC87" w14:textId="77777777" w:rsidR="0067133F" w:rsidRPr="004D3564" w:rsidRDefault="0067133F" w:rsidP="0067133F">
      <w:pPr>
        <w:jc w:val="both"/>
        <w:rPr>
          <w:lang w:val="hr-HR"/>
        </w:rPr>
      </w:pPr>
      <w:r w:rsidRPr="004D3564">
        <w:rPr>
          <w:lang w:val="hr-HR"/>
        </w:rPr>
        <w:t>обрачунати приходи будућег периода,</w:t>
      </w:r>
    </w:p>
    <w:p w14:paraId="4DC06BE5" w14:textId="77777777" w:rsidR="0067133F" w:rsidRPr="004D3564" w:rsidRDefault="0067133F" w:rsidP="0067133F">
      <w:pPr>
        <w:jc w:val="both"/>
        <w:rPr>
          <w:lang w:val="hr-HR"/>
        </w:rPr>
      </w:pPr>
      <w:r w:rsidRPr="004D3564">
        <w:rPr>
          <w:lang w:val="hr-HR"/>
        </w:rPr>
        <w:t>одложени приходи по основу ефеката уговорене заштите од ризика,</w:t>
      </w:r>
    </w:p>
    <w:p w14:paraId="69F81CC3" w14:textId="77777777" w:rsidR="0067133F" w:rsidRPr="004D3564" w:rsidRDefault="0067133F" w:rsidP="0067133F">
      <w:pPr>
        <w:jc w:val="both"/>
        <w:rPr>
          <w:lang w:val="hr-HR"/>
        </w:rPr>
      </w:pPr>
      <w:r w:rsidRPr="004D3564">
        <w:rPr>
          <w:lang w:val="hr-HR"/>
        </w:rPr>
        <w:t>разграничени трошкови набавке,</w:t>
      </w:r>
    </w:p>
    <w:p w14:paraId="6E74463E" w14:textId="77777777" w:rsidR="0067133F" w:rsidRPr="004D3564" w:rsidRDefault="0067133F" w:rsidP="0067133F">
      <w:pPr>
        <w:jc w:val="both"/>
        <w:rPr>
          <w:lang w:val="hr-HR"/>
        </w:rPr>
      </w:pPr>
      <w:r w:rsidRPr="004D3564">
        <w:rPr>
          <w:lang w:val="hr-HR"/>
        </w:rPr>
        <w:t>донације.</w:t>
      </w:r>
    </w:p>
    <w:p w14:paraId="7DB7BDD1" w14:textId="77777777" w:rsidR="0067133F" w:rsidRPr="004D3564" w:rsidRDefault="0067133F" w:rsidP="0067133F">
      <w:pPr>
        <w:jc w:val="both"/>
        <w:rPr>
          <w:lang w:val="hr-HR"/>
        </w:rPr>
      </w:pPr>
      <w:r w:rsidRPr="004D3564">
        <w:rPr>
          <w:lang w:val="hr-HR"/>
        </w:rPr>
        <w:t>Донације примљене за повећање прихода уносе се у приходе до висине расхода, а донације примљене за набављене ствари уносе се у приходе у висини трошкова насталих по основу утрошка или амортизације примљених ствари из донација.</w:t>
      </w:r>
    </w:p>
    <w:p w14:paraId="0CFA0087" w14:textId="77777777" w:rsidR="0067133F" w:rsidRPr="004D3564" w:rsidRDefault="0067133F" w:rsidP="0067133F">
      <w:pPr>
        <w:pStyle w:val="NoSpacing"/>
        <w:rPr>
          <w:rFonts w:ascii="Times New Roman" w:hAnsi="Times New Roman"/>
          <w:sz w:val="12"/>
          <w:szCs w:val="12"/>
          <w:lang w:val="hr-HR"/>
        </w:rPr>
      </w:pPr>
    </w:p>
    <w:p w14:paraId="6DF2E96C" w14:textId="77777777" w:rsidR="0067133F" w:rsidRPr="004D3564" w:rsidRDefault="0067133F" w:rsidP="0067133F">
      <w:pPr>
        <w:jc w:val="both"/>
        <w:rPr>
          <w:lang w:val="hr-HR"/>
        </w:rPr>
      </w:pPr>
      <w:r w:rsidRPr="004D3564">
        <w:rPr>
          <w:b/>
          <w:bCs/>
          <w:lang w:val="hr-HR"/>
        </w:rPr>
        <w:t xml:space="preserve">ОБАВЕЗЕ ЗА ПОРЕЗ НА ДОДАТУ ВРИЈЕДНОСТ </w:t>
      </w:r>
    </w:p>
    <w:p w14:paraId="1AF1BEC9" w14:textId="77777777" w:rsidR="0067133F" w:rsidRPr="004D3564" w:rsidRDefault="0067133F" w:rsidP="0067133F">
      <w:pPr>
        <w:jc w:val="both"/>
        <w:rPr>
          <w:lang w:val="hr-HR"/>
        </w:rPr>
      </w:pPr>
      <w:r w:rsidRPr="004D3564">
        <w:rPr>
          <w:lang w:val="hr-HR"/>
        </w:rPr>
        <w:t>Исказује се обрачунат порез на додату вриједност купцима у износу који није компензиран са обрачунатим порезом на додату вриједност од стране добављача и по основу увоза и није плаћен фискусу.</w:t>
      </w:r>
    </w:p>
    <w:p w14:paraId="4730E3E2" w14:textId="77777777" w:rsidR="0067133F" w:rsidRPr="004D3564" w:rsidRDefault="0067133F" w:rsidP="0067133F">
      <w:pPr>
        <w:pStyle w:val="NoSpacing"/>
        <w:rPr>
          <w:rFonts w:ascii="Times New Roman" w:hAnsi="Times New Roman"/>
          <w:sz w:val="12"/>
          <w:szCs w:val="12"/>
          <w:lang w:val="hr-HR"/>
        </w:rPr>
      </w:pPr>
    </w:p>
    <w:p w14:paraId="39A33E27" w14:textId="77777777" w:rsidR="0067133F" w:rsidRPr="004D3564" w:rsidRDefault="0067133F" w:rsidP="0067133F">
      <w:pPr>
        <w:jc w:val="both"/>
        <w:rPr>
          <w:lang w:val="hr-HR"/>
        </w:rPr>
      </w:pPr>
      <w:r w:rsidRPr="004D3564">
        <w:rPr>
          <w:b/>
          <w:bCs/>
          <w:lang w:val="hr-HR"/>
        </w:rPr>
        <w:t>СРЕДЊИ КУРС ВАЛУТА И КОЕФИЦИЈЕНТ РЕВАЛОРИЗАЦИЈЕ</w:t>
      </w:r>
    </w:p>
    <w:p w14:paraId="46942AF8" w14:textId="77777777" w:rsidR="0067133F" w:rsidRPr="004D3564" w:rsidRDefault="0067133F" w:rsidP="0067133F">
      <w:pPr>
        <w:jc w:val="both"/>
        <w:rPr>
          <w:lang w:val="hr-HR"/>
        </w:rPr>
      </w:pPr>
      <w:r w:rsidRPr="004D3564">
        <w:rPr>
          <w:lang w:val="hr-HR"/>
        </w:rPr>
        <w:t>Средњи курс важнијих страних валута је:</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027"/>
        <w:gridCol w:w="2027"/>
        <w:gridCol w:w="1276"/>
      </w:tblGrid>
      <w:tr w:rsidR="0067133F" w:rsidRPr="004D3564" w14:paraId="6B8FCD22" w14:textId="77777777" w:rsidTr="003C0D2F">
        <w:tc>
          <w:tcPr>
            <w:tcW w:w="2723" w:type="dxa"/>
            <w:tcBorders>
              <w:top w:val="nil"/>
              <w:left w:val="nil"/>
              <w:bottom w:val="nil"/>
              <w:right w:val="nil"/>
            </w:tcBorders>
          </w:tcPr>
          <w:p w14:paraId="3D414CE7" w14:textId="77777777" w:rsidR="0067133F" w:rsidRPr="004D3564" w:rsidRDefault="0067133F" w:rsidP="003C0D2F">
            <w:pPr>
              <w:jc w:val="both"/>
              <w:rPr>
                <w:lang w:val="hr-HR"/>
              </w:rPr>
            </w:pPr>
          </w:p>
        </w:tc>
        <w:tc>
          <w:tcPr>
            <w:tcW w:w="2027" w:type="dxa"/>
            <w:tcBorders>
              <w:top w:val="nil"/>
              <w:left w:val="nil"/>
              <w:bottom w:val="single" w:sz="4" w:space="0" w:color="auto"/>
              <w:right w:val="nil"/>
            </w:tcBorders>
          </w:tcPr>
          <w:p w14:paraId="0D300779" w14:textId="198DCFA4" w:rsidR="0067133F" w:rsidRPr="004D3564" w:rsidRDefault="0067133F" w:rsidP="003C0D2F">
            <w:pPr>
              <w:jc w:val="both"/>
              <w:rPr>
                <w:lang w:val="hr-HR"/>
              </w:rPr>
            </w:pPr>
            <w:r w:rsidRPr="004D3564">
              <w:rPr>
                <w:lang w:val="hr-HR"/>
              </w:rPr>
              <w:t>31.12.202</w:t>
            </w:r>
            <w:r w:rsidR="004F692F" w:rsidRPr="004D3564">
              <w:rPr>
                <w:lang w:val="sr-Cyrl-BA"/>
              </w:rPr>
              <w:t>4</w:t>
            </w:r>
            <w:r w:rsidRPr="004D3564">
              <w:rPr>
                <w:lang w:val="hr-HR"/>
              </w:rPr>
              <w:t>.</w:t>
            </w:r>
          </w:p>
        </w:tc>
        <w:tc>
          <w:tcPr>
            <w:tcW w:w="2027" w:type="dxa"/>
            <w:tcBorders>
              <w:top w:val="nil"/>
              <w:left w:val="nil"/>
              <w:bottom w:val="single" w:sz="4" w:space="0" w:color="auto"/>
              <w:right w:val="nil"/>
            </w:tcBorders>
          </w:tcPr>
          <w:p w14:paraId="069B605D" w14:textId="37676D8E" w:rsidR="0067133F" w:rsidRPr="004D3564" w:rsidRDefault="0067133F" w:rsidP="003C0D2F">
            <w:pPr>
              <w:jc w:val="both"/>
            </w:pPr>
            <w:r w:rsidRPr="004D3564">
              <w:t>31.12.20</w:t>
            </w:r>
            <w:r w:rsidRPr="004D3564">
              <w:rPr>
                <w:lang w:val="sr-Cyrl-BA"/>
              </w:rPr>
              <w:t>2</w:t>
            </w:r>
            <w:r w:rsidR="004F692F" w:rsidRPr="004D3564">
              <w:rPr>
                <w:lang w:val="sr-Cyrl-BA"/>
              </w:rPr>
              <w:t>3</w:t>
            </w:r>
            <w:r w:rsidRPr="004D3564">
              <w:t>.</w:t>
            </w:r>
          </w:p>
        </w:tc>
        <w:tc>
          <w:tcPr>
            <w:tcW w:w="1276" w:type="dxa"/>
            <w:tcBorders>
              <w:top w:val="nil"/>
              <w:left w:val="nil"/>
              <w:bottom w:val="single" w:sz="4" w:space="0" w:color="auto"/>
              <w:right w:val="nil"/>
            </w:tcBorders>
          </w:tcPr>
          <w:p w14:paraId="11CC7421" w14:textId="77777777" w:rsidR="0067133F" w:rsidRPr="004D3564" w:rsidRDefault="0067133F" w:rsidP="003C0D2F">
            <w:pPr>
              <w:jc w:val="both"/>
              <w:rPr>
                <w:lang w:val="hr-HR"/>
              </w:rPr>
            </w:pPr>
            <w:r w:rsidRPr="004D3564">
              <w:rPr>
                <w:lang w:val="hr-HR"/>
              </w:rPr>
              <w:t>Индекс</w:t>
            </w:r>
          </w:p>
        </w:tc>
      </w:tr>
      <w:tr w:rsidR="0067133F" w:rsidRPr="004D3564" w14:paraId="0E2DFACB" w14:textId="77777777" w:rsidTr="003C0D2F">
        <w:tc>
          <w:tcPr>
            <w:tcW w:w="2723" w:type="dxa"/>
            <w:tcBorders>
              <w:top w:val="nil"/>
              <w:left w:val="nil"/>
              <w:bottom w:val="nil"/>
              <w:right w:val="nil"/>
            </w:tcBorders>
          </w:tcPr>
          <w:p w14:paraId="06BD8592" w14:textId="77777777" w:rsidR="0067133F" w:rsidRPr="004D3564" w:rsidRDefault="0067133F" w:rsidP="003C0D2F">
            <w:pPr>
              <w:jc w:val="both"/>
              <w:rPr>
                <w:lang w:val="hr-HR"/>
              </w:rPr>
            </w:pPr>
            <w:r w:rsidRPr="004D3564">
              <w:rPr>
                <w:lang w:val="hr-HR"/>
              </w:rPr>
              <w:t>1 EUR</w:t>
            </w:r>
          </w:p>
        </w:tc>
        <w:tc>
          <w:tcPr>
            <w:tcW w:w="2027" w:type="dxa"/>
            <w:tcBorders>
              <w:top w:val="single" w:sz="4" w:space="0" w:color="auto"/>
              <w:left w:val="nil"/>
              <w:bottom w:val="nil"/>
              <w:right w:val="nil"/>
            </w:tcBorders>
          </w:tcPr>
          <w:p w14:paraId="2FB9DB07" w14:textId="77777777" w:rsidR="0067133F" w:rsidRPr="004D3564" w:rsidRDefault="0067133F" w:rsidP="003C0D2F">
            <w:pPr>
              <w:jc w:val="both"/>
            </w:pPr>
            <w:r w:rsidRPr="004D3564">
              <w:t>1.95583</w:t>
            </w:r>
          </w:p>
        </w:tc>
        <w:tc>
          <w:tcPr>
            <w:tcW w:w="2027" w:type="dxa"/>
            <w:tcBorders>
              <w:top w:val="single" w:sz="4" w:space="0" w:color="auto"/>
              <w:left w:val="nil"/>
              <w:bottom w:val="nil"/>
              <w:right w:val="nil"/>
            </w:tcBorders>
          </w:tcPr>
          <w:p w14:paraId="08145CBC" w14:textId="77777777" w:rsidR="0067133F" w:rsidRPr="004D3564" w:rsidRDefault="0067133F" w:rsidP="003C0D2F">
            <w:pPr>
              <w:jc w:val="both"/>
            </w:pPr>
            <w:r w:rsidRPr="004D3564">
              <w:t>1.95583</w:t>
            </w:r>
          </w:p>
        </w:tc>
        <w:tc>
          <w:tcPr>
            <w:tcW w:w="1276" w:type="dxa"/>
            <w:tcBorders>
              <w:top w:val="single" w:sz="4" w:space="0" w:color="auto"/>
              <w:left w:val="nil"/>
              <w:bottom w:val="nil"/>
              <w:right w:val="nil"/>
            </w:tcBorders>
          </w:tcPr>
          <w:p w14:paraId="10364CD3" w14:textId="77777777" w:rsidR="0067133F" w:rsidRPr="004D3564" w:rsidRDefault="0067133F" w:rsidP="003C0D2F">
            <w:pPr>
              <w:jc w:val="both"/>
              <w:rPr>
                <w:lang w:val="hr-HR"/>
              </w:rPr>
            </w:pPr>
            <w:r w:rsidRPr="004D3564">
              <w:rPr>
                <w:lang w:val="hr-HR"/>
              </w:rPr>
              <w:t>100</w:t>
            </w:r>
          </w:p>
        </w:tc>
      </w:tr>
    </w:tbl>
    <w:p w14:paraId="14FB03CF" w14:textId="77777777" w:rsidR="0067133F" w:rsidRPr="004D3564" w:rsidRDefault="0067133F" w:rsidP="0067133F">
      <w:pPr>
        <w:pStyle w:val="NoSpacing"/>
        <w:rPr>
          <w:rFonts w:ascii="Times New Roman" w:hAnsi="Times New Roman"/>
          <w:sz w:val="20"/>
          <w:szCs w:val="20"/>
          <w:lang w:val="hr-HR"/>
        </w:rPr>
      </w:pPr>
    </w:p>
    <w:p w14:paraId="7CCDC94D" w14:textId="77777777" w:rsidR="0067133F" w:rsidRPr="004D3564" w:rsidRDefault="0067133F" w:rsidP="0067133F">
      <w:pPr>
        <w:jc w:val="both"/>
        <w:rPr>
          <w:b/>
          <w:bCs/>
          <w:lang w:val="hr-HR"/>
        </w:rPr>
      </w:pPr>
      <w:r w:rsidRPr="004D3564">
        <w:rPr>
          <w:b/>
          <w:bCs/>
          <w:lang w:val="hr-HR"/>
        </w:rPr>
        <w:t>ПРИХОДИ И РАСХОДИ</w:t>
      </w:r>
    </w:p>
    <w:p w14:paraId="7DB09C82" w14:textId="77777777" w:rsidR="0067133F" w:rsidRPr="004D3564" w:rsidRDefault="0067133F" w:rsidP="0067133F">
      <w:pPr>
        <w:pStyle w:val="NoSpacing"/>
        <w:rPr>
          <w:rFonts w:ascii="Times New Roman" w:hAnsi="Times New Roman"/>
          <w:sz w:val="18"/>
          <w:szCs w:val="18"/>
          <w:lang w:val="hr-HR"/>
        </w:rPr>
      </w:pPr>
    </w:p>
    <w:p w14:paraId="7B712C12" w14:textId="77777777" w:rsidR="0067133F" w:rsidRPr="004D3564" w:rsidRDefault="0067133F" w:rsidP="0067133F">
      <w:pPr>
        <w:jc w:val="both"/>
        <w:rPr>
          <w:b/>
          <w:bCs/>
          <w:lang w:val="hr-HR"/>
        </w:rPr>
      </w:pPr>
      <w:r w:rsidRPr="004D3564">
        <w:rPr>
          <w:b/>
          <w:bCs/>
          <w:lang w:val="hr-HR"/>
        </w:rPr>
        <w:t>ПОСЛОВНИ ПРИХОДИ И РАСХОДИ</w:t>
      </w:r>
    </w:p>
    <w:p w14:paraId="3FB4B0B1" w14:textId="77777777" w:rsidR="0067133F" w:rsidRPr="004D3564" w:rsidRDefault="0067133F" w:rsidP="0067133F">
      <w:pPr>
        <w:jc w:val="both"/>
        <w:rPr>
          <w:lang w:val="hr-HR"/>
        </w:rPr>
      </w:pPr>
      <w:r w:rsidRPr="004D3564">
        <w:rPr>
          <w:b/>
          <w:bCs/>
          <w:lang w:val="hr-HR"/>
        </w:rPr>
        <w:t>Пословне приходе</w:t>
      </w:r>
      <w:r w:rsidRPr="004D3564">
        <w:rPr>
          <w:lang w:val="hr-HR"/>
        </w:rPr>
        <w:t xml:space="preserve"> чине:</w:t>
      </w:r>
    </w:p>
    <w:p w14:paraId="11EB3D69" w14:textId="77777777" w:rsidR="0067133F" w:rsidRPr="004D3564" w:rsidRDefault="0067133F" w:rsidP="0067133F">
      <w:pPr>
        <w:numPr>
          <w:ilvl w:val="0"/>
          <w:numId w:val="3"/>
        </w:numPr>
        <w:jc w:val="both"/>
        <w:rPr>
          <w:lang w:val="hr-HR"/>
        </w:rPr>
      </w:pPr>
      <w:r w:rsidRPr="004D3564">
        <w:rPr>
          <w:lang w:val="hr-HR"/>
        </w:rPr>
        <w:t>приходи  од  продаје  робе  и  учинака умањене за пореске дажбине и дате попусте независно од момента  наплате,</w:t>
      </w:r>
    </w:p>
    <w:p w14:paraId="089FA716" w14:textId="77777777" w:rsidR="0067133F" w:rsidRPr="004D3564" w:rsidRDefault="0067133F" w:rsidP="0067133F">
      <w:pPr>
        <w:numPr>
          <w:ilvl w:val="0"/>
          <w:numId w:val="3"/>
        </w:numPr>
        <w:jc w:val="both"/>
        <w:rPr>
          <w:lang w:val="hr-HR"/>
        </w:rPr>
      </w:pPr>
      <w:r w:rsidRPr="004D3564">
        <w:rPr>
          <w:lang w:val="hr-HR"/>
        </w:rPr>
        <w:t>приходи од активирања и потрошње учинака признају се по цијени коштања,</w:t>
      </w:r>
    </w:p>
    <w:p w14:paraId="6FD9A479" w14:textId="77777777" w:rsidR="0067133F" w:rsidRPr="004D3564" w:rsidRDefault="0067133F" w:rsidP="0067133F">
      <w:pPr>
        <w:numPr>
          <w:ilvl w:val="0"/>
          <w:numId w:val="3"/>
        </w:numPr>
        <w:jc w:val="both"/>
        <w:rPr>
          <w:lang w:val="hr-HR"/>
        </w:rPr>
      </w:pPr>
      <w:r w:rsidRPr="004D3564">
        <w:rPr>
          <w:lang w:val="hr-HR"/>
        </w:rPr>
        <w:t xml:space="preserve">приходи од активирања и потрошње робе признају се по набавној цијени, </w:t>
      </w:r>
    </w:p>
    <w:p w14:paraId="0B87999D" w14:textId="77777777" w:rsidR="0067133F" w:rsidRPr="004D3564" w:rsidRDefault="0067133F" w:rsidP="0067133F">
      <w:pPr>
        <w:numPr>
          <w:ilvl w:val="0"/>
          <w:numId w:val="3"/>
        </w:numPr>
        <w:jc w:val="both"/>
        <w:rPr>
          <w:lang w:val="hr-HR"/>
        </w:rPr>
      </w:pPr>
      <w:r w:rsidRPr="004D3564">
        <w:rPr>
          <w:lang w:val="hr-HR"/>
        </w:rPr>
        <w:t xml:space="preserve">приходи  од  премија,  субвенција,  дотација,  регреса,  донација,  приходи  из  буџета и других намијењених </w:t>
      </w:r>
    </w:p>
    <w:p w14:paraId="6C1CE5FD" w14:textId="77777777" w:rsidR="0067133F" w:rsidRPr="004D3564" w:rsidRDefault="0067133F" w:rsidP="0067133F">
      <w:pPr>
        <w:ind w:left="284"/>
        <w:jc w:val="both"/>
        <w:rPr>
          <w:lang w:val="hr-HR"/>
        </w:rPr>
      </w:pPr>
      <w:r w:rsidRPr="004D3564">
        <w:rPr>
          <w:lang w:val="hr-HR"/>
        </w:rPr>
        <w:t xml:space="preserve"> извора и други слични приходи,</w:t>
      </w:r>
    </w:p>
    <w:p w14:paraId="2BAFFF77" w14:textId="77777777" w:rsidR="0067133F" w:rsidRPr="004D3564" w:rsidRDefault="0067133F" w:rsidP="0067133F">
      <w:pPr>
        <w:numPr>
          <w:ilvl w:val="0"/>
          <w:numId w:val="3"/>
        </w:numPr>
        <w:jc w:val="both"/>
        <w:rPr>
          <w:lang w:val="hr-HR"/>
        </w:rPr>
      </w:pPr>
      <w:r w:rsidRPr="004D3564">
        <w:rPr>
          <w:lang w:val="hr-HR"/>
        </w:rPr>
        <w:t>приходи од закупнина, чланарина, тантијема, укидања резервисања и остали пословни приходи.</w:t>
      </w:r>
    </w:p>
    <w:p w14:paraId="19E84915" w14:textId="77777777" w:rsidR="0067133F" w:rsidRPr="004D3564" w:rsidRDefault="0067133F" w:rsidP="0067133F">
      <w:pPr>
        <w:pStyle w:val="NoSpacing"/>
        <w:rPr>
          <w:rFonts w:ascii="Times New Roman" w:hAnsi="Times New Roman"/>
          <w:sz w:val="12"/>
          <w:szCs w:val="12"/>
          <w:lang w:val="hr-HR"/>
        </w:rPr>
      </w:pPr>
    </w:p>
    <w:p w14:paraId="7F485DBA" w14:textId="77777777" w:rsidR="0067133F" w:rsidRPr="004D3564" w:rsidRDefault="0067133F" w:rsidP="0067133F">
      <w:pPr>
        <w:jc w:val="both"/>
        <w:rPr>
          <w:lang w:val="hr-HR"/>
        </w:rPr>
      </w:pPr>
      <w:r w:rsidRPr="004D3564">
        <w:rPr>
          <w:lang w:val="hr-HR"/>
        </w:rPr>
        <w:t>Пословни приходи коригују се на више за повећање вриједности залиха учинака и на ниже за смањење вриједности залиха учинака.</w:t>
      </w:r>
    </w:p>
    <w:p w14:paraId="1640A421" w14:textId="77777777" w:rsidR="0067133F" w:rsidRPr="004D3564" w:rsidRDefault="0067133F" w:rsidP="0067133F">
      <w:pPr>
        <w:jc w:val="both"/>
        <w:rPr>
          <w:b/>
          <w:bCs/>
          <w:sz w:val="12"/>
          <w:szCs w:val="12"/>
          <w:lang w:val="hr-HR"/>
        </w:rPr>
      </w:pPr>
    </w:p>
    <w:p w14:paraId="48E54DB2" w14:textId="77777777" w:rsidR="0067133F" w:rsidRPr="004D3564" w:rsidRDefault="0067133F" w:rsidP="0067133F">
      <w:pPr>
        <w:jc w:val="both"/>
        <w:rPr>
          <w:lang w:val="hr-HR"/>
        </w:rPr>
      </w:pPr>
      <w:r w:rsidRPr="004D3564">
        <w:rPr>
          <w:b/>
          <w:bCs/>
          <w:lang w:val="hr-HR"/>
        </w:rPr>
        <w:t>Пословне расходе</w:t>
      </w:r>
      <w:r w:rsidRPr="004D3564">
        <w:rPr>
          <w:lang w:val="hr-HR"/>
        </w:rPr>
        <w:t xml:space="preserve"> чине: набавна вриједност продате робе, трошкови материјала за израду, трошкови осталог материјала, трошкови горива и енергије, трошкови бруто зарада и накнада зарада, трошкови производних услуга, трошкови амортизације и резервисања, нематеријални трошкови, порези и  доприноси независни од резултата. Сви расходи се признају независно од плаћања.</w:t>
      </w:r>
    </w:p>
    <w:p w14:paraId="1FE278FD" w14:textId="77777777" w:rsidR="0067133F" w:rsidRPr="004D3564" w:rsidRDefault="0067133F" w:rsidP="0067133F">
      <w:pPr>
        <w:jc w:val="both"/>
        <w:rPr>
          <w:sz w:val="12"/>
          <w:szCs w:val="12"/>
          <w:lang w:val="hr-HR"/>
        </w:rPr>
      </w:pPr>
    </w:p>
    <w:p w14:paraId="4E4834C9" w14:textId="77777777" w:rsidR="0067133F" w:rsidRPr="004D3564" w:rsidRDefault="0067133F" w:rsidP="0067133F">
      <w:pPr>
        <w:jc w:val="both"/>
        <w:rPr>
          <w:b/>
          <w:bCs/>
          <w:lang w:val="hr-HR"/>
        </w:rPr>
      </w:pPr>
      <w:r w:rsidRPr="004D3564">
        <w:rPr>
          <w:b/>
          <w:bCs/>
          <w:lang w:val="hr-HR"/>
        </w:rPr>
        <w:t>ФИНАНСИЈСКИ ПРИХОДИ И РАСХОДИ</w:t>
      </w:r>
    </w:p>
    <w:p w14:paraId="431DE9AC" w14:textId="77777777" w:rsidR="0067133F" w:rsidRPr="004D3564" w:rsidRDefault="0067133F" w:rsidP="0067133F">
      <w:pPr>
        <w:jc w:val="both"/>
        <w:rPr>
          <w:b/>
          <w:bCs/>
          <w:lang w:val="hr-HR"/>
        </w:rPr>
      </w:pPr>
      <w:r w:rsidRPr="004D3564">
        <w:rPr>
          <w:b/>
          <w:bCs/>
          <w:lang w:val="hr-HR"/>
        </w:rPr>
        <w:t>Финансијске приходе</w:t>
      </w:r>
      <w:r w:rsidRPr="004D3564">
        <w:rPr>
          <w:lang w:val="hr-HR"/>
        </w:rPr>
        <w:t xml:space="preserve"> чине: приходи од камата, од учешћа у добитку повезаних правних лица, од позитивних курсних разлика, добици по основу промјене фер вриједности улагања у некретнине и остали финансијски приходи.</w:t>
      </w:r>
    </w:p>
    <w:p w14:paraId="6D9A3F7A" w14:textId="77777777" w:rsidR="0067133F" w:rsidRPr="004D3564" w:rsidRDefault="0067133F" w:rsidP="0067133F">
      <w:pPr>
        <w:jc w:val="both"/>
        <w:rPr>
          <w:b/>
          <w:bCs/>
          <w:sz w:val="12"/>
          <w:szCs w:val="12"/>
          <w:lang w:val="hr-HR"/>
        </w:rPr>
      </w:pPr>
    </w:p>
    <w:p w14:paraId="51821CE9" w14:textId="77777777" w:rsidR="0067133F" w:rsidRPr="004D3564" w:rsidRDefault="0067133F" w:rsidP="0067133F">
      <w:pPr>
        <w:jc w:val="both"/>
        <w:rPr>
          <w:lang w:val="hr-HR"/>
        </w:rPr>
      </w:pPr>
      <w:r w:rsidRPr="004D3564">
        <w:rPr>
          <w:b/>
          <w:bCs/>
          <w:lang w:val="hr-HR"/>
        </w:rPr>
        <w:t>Финансијске расходе</w:t>
      </w:r>
      <w:r w:rsidRPr="004D3564">
        <w:rPr>
          <w:lang w:val="hr-HR"/>
        </w:rPr>
        <w:t xml:space="preserve"> чине: расходи по основу камата, негативних курсних разлика, отписи дугорочних финансијских пласмана, губици по основу промјене фер вриједности улагања у некретнине, расходи из односа са повезаним правним лицима и остали финансијски расходи.</w:t>
      </w:r>
    </w:p>
    <w:p w14:paraId="079BFE93" w14:textId="77777777" w:rsidR="0067133F" w:rsidRPr="004D3564" w:rsidRDefault="0067133F" w:rsidP="0067133F">
      <w:pPr>
        <w:pStyle w:val="NoSpacing"/>
        <w:rPr>
          <w:rFonts w:ascii="Times New Roman" w:hAnsi="Times New Roman"/>
          <w:sz w:val="12"/>
          <w:szCs w:val="12"/>
          <w:lang w:val="hr-HR"/>
        </w:rPr>
      </w:pPr>
    </w:p>
    <w:p w14:paraId="0681FE69" w14:textId="77777777" w:rsidR="0067133F" w:rsidRPr="004D3564" w:rsidRDefault="0067133F" w:rsidP="0067133F">
      <w:pPr>
        <w:jc w:val="both"/>
        <w:rPr>
          <w:b/>
          <w:bCs/>
          <w:lang w:val="hr-HR"/>
        </w:rPr>
      </w:pPr>
      <w:r w:rsidRPr="004D3564">
        <w:rPr>
          <w:b/>
          <w:bCs/>
          <w:lang w:val="hr-HR"/>
        </w:rPr>
        <w:t>ОСТАЛИ ПРИХОДИ И РАСХОДИ</w:t>
      </w:r>
    </w:p>
    <w:p w14:paraId="4409ADAE" w14:textId="77777777" w:rsidR="0067133F" w:rsidRPr="004D3564" w:rsidRDefault="0067133F" w:rsidP="0067133F">
      <w:pPr>
        <w:jc w:val="both"/>
        <w:rPr>
          <w:lang w:val="hr-HR"/>
        </w:rPr>
      </w:pPr>
      <w:r w:rsidRPr="004D3564">
        <w:rPr>
          <w:b/>
          <w:bCs/>
          <w:lang w:val="hr-HR"/>
        </w:rPr>
        <w:t>Остале приходе</w:t>
      </w:r>
      <w:r w:rsidRPr="004D3564">
        <w:rPr>
          <w:lang w:val="hr-HR"/>
        </w:rPr>
        <w:t xml:space="preserve"> чине: добици од продаје нематеријалних улагања, некретнина, постројења, опреме, биолошких средстава, учешћа у капиталу, дугорочних хартија од вриједности и материјала, добици по основу улагања у некретнине, вишкови осим вишкова залиха учинака, приходи од смањења обавеза, добици по основу продаје сталних средстава класификованих као стална средства намијењена отуђењу, наплаћена отписана потраживања и остали непоменути приходи.</w:t>
      </w:r>
    </w:p>
    <w:p w14:paraId="4258B424" w14:textId="77777777" w:rsidR="0067133F" w:rsidRPr="004D3564" w:rsidRDefault="0067133F" w:rsidP="0067133F">
      <w:pPr>
        <w:pStyle w:val="NoSpacing"/>
        <w:rPr>
          <w:rFonts w:ascii="Times New Roman" w:hAnsi="Times New Roman"/>
          <w:sz w:val="12"/>
          <w:szCs w:val="12"/>
          <w:lang w:val="hr-HR"/>
        </w:rPr>
      </w:pPr>
    </w:p>
    <w:p w14:paraId="6003B14D" w14:textId="77777777" w:rsidR="0067133F" w:rsidRPr="004D3564" w:rsidRDefault="0067133F" w:rsidP="0067133F">
      <w:pPr>
        <w:jc w:val="both"/>
        <w:rPr>
          <w:lang w:val="hr-HR"/>
        </w:rPr>
      </w:pPr>
      <w:r w:rsidRPr="004D3564">
        <w:rPr>
          <w:b/>
          <w:bCs/>
          <w:lang w:val="hr-HR"/>
        </w:rPr>
        <w:lastRenderedPageBreak/>
        <w:t>Остале расходе</w:t>
      </w:r>
      <w:r w:rsidRPr="004D3564">
        <w:rPr>
          <w:lang w:val="hr-HR"/>
        </w:rPr>
        <w:t xml:space="preserve"> чине: губици по основу расходовања, отписа и продаје нематеријалних улагања, некретнина, постројења, опреме, биолошких средстава, губици по основу продаје учешћа у капиталу, дугорочних хартија од вриједности и материјала, мањкови осим мањкова залиха учинака, отписи обртних средстава, губици по основу продаје сталних средстава класификованих као стална средства намијењена отуђењу, губици по основу улагања у некретнине и остали непоменути расходи.</w:t>
      </w:r>
    </w:p>
    <w:p w14:paraId="08B5CA37" w14:textId="77777777" w:rsidR="0067133F" w:rsidRPr="004D3564" w:rsidRDefault="0067133F" w:rsidP="0067133F">
      <w:pPr>
        <w:pStyle w:val="NoSpacing"/>
        <w:rPr>
          <w:rFonts w:ascii="Times New Roman" w:hAnsi="Times New Roman"/>
          <w:sz w:val="18"/>
          <w:szCs w:val="18"/>
          <w:lang w:val="hr-HR"/>
        </w:rPr>
      </w:pPr>
    </w:p>
    <w:p w14:paraId="411B6165" w14:textId="77777777" w:rsidR="0067133F" w:rsidRPr="004D3564" w:rsidRDefault="0067133F" w:rsidP="0067133F">
      <w:pPr>
        <w:pStyle w:val="NoSpacing"/>
        <w:rPr>
          <w:rFonts w:ascii="Times New Roman" w:hAnsi="Times New Roman"/>
          <w:sz w:val="18"/>
          <w:szCs w:val="18"/>
          <w:lang w:val="hr-HR"/>
        </w:rPr>
      </w:pPr>
    </w:p>
    <w:p w14:paraId="5274291F" w14:textId="77777777" w:rsidR="0067133F" w:rsidRPr="004D3564" w:rsidRDefault="0067133F" w:rsidP="0067133F">
      <w:pPr>
        <w:pStyle w:val="NoSpacing"/>
        <w:rPr>
          <w:rFonts w:ascii="Times New Roman" w:hAnsi="Times New Roman"/>
          <w:sz w:val="18"/>
          <w:szCs w:val="18"/>
          <w:lang w:val="hr-HR"/>
        </w:rPr>
      </w:pPr>
    </w:p>
    <w:p w14:paraId="4D5A6466" w14:textId="77777777" w:rsidR="0067133F" w:rsidRPr="004D3564" w:rsidRDefault="0067133F" w:rsidP="0067133F">
      <w:pPr>
        <w:jc w:val="both"/>
        <w:rPr>
          <w:b/>
          <w:lang w:val="hr-HR"/>
        </w:rPr>
      </w:pPr>
      <w:r w:rsidRPr="004D3564">
        <w:rPr>
          <w:b/>
          <w:bCs/>
          <w:lang w:val="hr-HR"/>
        </w:rPr>
        <w:t>ПРИХОДИ И РАСХОДИ ОД УСКЛАЂИВАЊА ВРИЈЕДНОСТИ СТАЛНЕ ИМОВИНЕ</w:t>
      </w:r>
    </w:p>
    <w:p w14:paraId="1FCA8A9A" w14:textId="77777777" w:rsidR="0067133F" w:rsidRPr="004D3564" w:rsidRDefault="0067133F" w:rsidP="0067133F">
      <w:pPr>
        <w:jc w:val="both"/>
        <w:rPr>
          <w:bCs/>
          <w:lang w:val="hr-HR"/>
        </w:rPr>
      </w:pPr>
      <w:r w:rsidRPr="004D3564">
        <w:rPr>
          <w:b/>
          <w:lang w:val="hr-HR"/>
        </w:rPr>
        <w:t xml:space="preserve">Приходе од усклађивања вриједности сталне имовине </w:t>
      </w:r>
      <w:r w:rsidRPr="004D3564">
        <w:rPr>
          <w:bCs/>
          <w:lang w:val="hr-HR"/>
        </w:rPr>
        <w:t>чине: приходи од ревалоризације материјалних и нематеријалних средстава и приходи по основу поништавања импаритетних губитака.</w:t>
      </w:r>
    </w:p>
    <w:p w14:paraId="3833FEDA" w14:textId="77777777" w:rsidR="0067133F" w:rsidRPr="004D3564" w:rsidRDefault="0067133F" w:rsidP="0067133F">
      <w:pPr>
        <w:jc w:val="both"/>
        <w:rPr>
          <w:b/>
          <w:sz w:val="12"/>
          <w:szCs w:val="12"/>
          <w:lang w:val="hr-HR"/>
        </w:rPr>
      </w:pPr>
    </w:p>
    <w:p w14:paraId="3DC4C0EB" w14:textId="77777777" w:rsidR="0067133F" w:rsidRPr="004D3564" w:rsidRDefault="0067133F" w:rsidP="0067133F">
      <w:pPr>
        <w:jc w:val="both"/>
        <w:rPr>
          <w:bCs/>
          <w:lang w:val="hr-HR"/>
        </w:rPr>
      </w:pPr>
      <w:r w:rsidRPr="004D3564">
        <w:rPr>
          <w:b/>
          <w:bCs/>
          <w:lang w:val="hr-HR"/>
        </w:rPr>
        <w:t>Расходе по основу усклађивања вриједности сталне имовине</w:t>
      </w:r>
      <w:r w:rsidRPr="004D3564">
        <w:rPr>
          <w:lang w:val="hr-HR"/>
        </w:rPr>
        <w:t xml:space="preserve"> </w:t>
      </w:r>
      <w:r w:rsidRPr="004D3564">
        <w:rPr>
          <w:bCs/>
          <w:lang w:val="hr-HR"/>
        </w:rPr>
        <w:t>чине: расходи по основу ревалоризације материјалних и нематеријалних средстава и расходи по основу признавања импаритетних губитака.</w:t>
      </w:r>
    </w:p>
    <w:p w14:paraId="4029DB67" w14:textId="77777777" w:rsidR="0067133F" w:rsidRPr="004D3564" w:rsidRDefault="0067133F" w:rsidP="0067133F">
      <w:pPr>
        <w:jc w:val="both"/>
        <w:rPr>
          <w:b/>
          <w:bCs/>
          <w:sz w:val="12"/>
          <w:szCs w:val="12"/>
        </w:rPr>
      </w:pPr>
    </w:p>
    <w:p w14:paraId="20D2C4B4" w14:textId="77777777" w:rsidR="0067133F" w:rsidRPr="004D3564" w:rsidRDefault="0067133F" w:rsidP="0067133F">
      <w:pPr>
        <w:jc w:val="both"/>
        <w:rPr>
          <w:b/>
          <w:bCs/>
        </w:rPr>
      </w:pPr>
      <w:r w:rsidRPr="004D3564">
        <w:rPr>
          <w:b/>
          <w:bCs/>
        </w:rPr>
        <w:t>ПОРЕЗ НА ДОБИТАК</w:t>
      </w:r>
    </w:p>
    <w:p w14:paraId="50D0EF67" w14:textId="77777777" w:rsidR="0067133F" w:rsidRPr="004D3564" w:rsidRDefault="0067133F" w:rsidP="0067133F">
      <w:pPr>
        <w:jc w:val="both"/>
        <w:rPr>
          <w:bCs/>
        </w:rPr>
      </w:pPr>
      <w:proofErr w:type="spellStart"/>
      <w:r w:rsidRPr="004D3564">
        <w:rPr>
          <w:bCs/>
        </w:rPr>
        <w:t>Порез</w:t>
      </w:r>
      <w:proofErr w:type="spellEnd"/>
      <w:r w:rsidRPr="004D3564">
        <w:rPr>
          <w:bCs/>
        </w:rPr>
        <w:t xml:space="preserve"> на </w:t>
      </w:r>
      <w:proofErr w:type="spellStart"/>
      <w:r w:rsidRPr="004D3564">
        <w:rPr>
          <w:bCs/>
        </w:rPr>
        <w:t>добитак</w:t>
      </w:r>
      <w:proofErr w:type="spellEnd"/>
      <w:r w:rsidRPr="004D3564">
        <w:rPr>
          <w:bCs/>
        </w:rPr>
        <w:t xml:space="preserve"> </w:t>
      </w:r>
      <w:proofErr w:type="spellStart"/>
      <w:r w:rsidRPr="004D3564">
        <w:rPr>
          <w:bCs/>
        </w:rPr>
        <w:t>обрачунава</w:t>
      </w:r>
      <w:proofErr w:type="spellEnd"/>
      <w:r w:rsidRPr="004D3564">
        <w:rPr>
          <w:bCs/>
        </w:rPr>
        <w:t xml:space="preserve"> се у </w:t>
      </w:r>
      <w:proofErr w:type="spellStart"/>
      <w:r w:rsidRPr="004D3564">
        <w:rPr>
          <w:bCs/>
        </w:rPr>
        <w:t>складу</w:t>
      </w:r>
      <w:proofErr w:type="spellEnd"/>
      <w:r w:rsidRPr="004D3564">
        <w:rPr>
          <w:bCs/>
        </w:rPr>
        <w:t xml:space="preserve"> </w:t>
      </w:r>
      <w:proofErr w:type="spellStart"/>
      <w:r w:rsidRPr="004D3564">
        <w:rPr>
          <w:bCs/>
        </w:rPr>
        <w:t>са</w:t>
      </w:r>
      <w:proofErr w:type="spellEnd"/>
      <w:r w:rsidRPr="004D3564">
        <w:rPr>
          <w:bCs/>
        </w:rPr>
        <w:t xml:space="preserve"> </w:t>
      </w:r>
      <w:proofErr w:type="spellStart"/>
      <w:r w:rsidRPr="004D3564">
        <w:rPr>
          <w:bCs/>
        </w:rPr>
        <w:t>Законом</w:t>
      </w:r>
      <w:proofErr w:type="spellEnd"/>
      <w:r w:rsidRPr="004D3564">
        <w:rPr>
          <w:bCs/>
        </w:rPr>
        <w:t xml:space="preserve"> о </w:t>
      </w:r>
      <w:proofErr w:type="spellStart"/>
      <w:r w:rsidRPr="004D3564">
        <w:rPr>
          <w:bCs/>
        </w:rPr>
        <w:t>порезу</w:t>
      </w:r>
      <w:proofErr w:type="spellEnd"/>
      <w:r w:rsidRPr="004D3564">
        <w:rPr>
          <w:bCs/>
        </w:rPr>
        <w:t xml:space="preserve"> на </w:t>
      </w:r>
      <w:proofErr w:type="spellStart"/>
      <w:r w:rsidRPr="004D3564">
        <w:rPr>
          <w:bCs/>
        </w:rPr>
        <w:t>добит</w:t>
      </w:r>
      <w:proofErr w:type="spellEnd"/>
      <w:r w:rsidRPr="004D3564">
        <w:rPr>
          <w:bCs/>
        </w:rPr>
        <w:t xml:space="preserve"> “</w:t>
      </w:r>
      <w:proofErr w:type="spellStart"/>
      <w:r w:rsidRPr="004D3564">
        <w:rPr>
          <w:bCs/>
        </w:rPr>
        <w:t>Службени</w:t>
      </w:r>
      <w:proofErr w:type="spellEnd"/>
      <w:r w:rsidRPr="004D3564">
        <w:rPr>
          <w:bCs/>
        </w:rPr>
        <w:t xml:space="preserve"> </w:t>
      </w:r>
      <w:proofErr w:type="spellStart"/>
      <w:r w:rsidRPr="004D3564">
        <w:rPr>
          <w:bCs/>
        </w:rPr>
        <w:t>гласник</w:t>
      </w:r>
      <w:proofErr w:type="spellEnd"/>
      <w:r w:rsidRPr="004D3564">
        <w:rPr>
          <w:bCs/>
        </w:rPr>
        <w:t xml:space="preserve"> РС”. </w:t>
      </w:r>
      <w:proofErr w:type="spellStart"/>
      <w:r w:rsidRPr="004D3564">
        <w:rPr>
          <w:bCs/>
        </w:rPr>
        <w:t>Пореска</w:t>
      </w:r>
      <w:proofErr w:type="spellEnd"/>
      <w:r w:rsidRPr="004D3564">
        <w:rPr>
          <w:bCs/>
        </w:rPr>
        <w:t xml:space="preserve"> </w:t>
      </w:r>
      <w:proofErr w:type="spellStart"/>
      <w:r w:rsidRPr="004D3564">
        <w:rPr>
          <w:bCs/>
        </w:rPr>
        <w:t>основица</w:t>
      </w:r>
      <w:proofErr w:type="spellEnd"/>
      <w:r w:rsidRPr="004D3564">
        <w:rPr>
          <w:bCs/>
        </w:rPr>
        <w:t xml:space="preserve"> </w:t>
      </w:r>
      <w:proofErr w:type="spellStart"/>
      <w:r w:rsidRPr="004D3564">
        <w:rPr>
          <w:bCs/>
        </w:rPr>
        <w:t>утврђује</w:t>
      </w:r>
      <w:proofErr w:type="spellEnd"/>
      <w:r w:rsidRPr="004D3564">
        <w:rPr>
          <w:bCs/>
        </w:rPr>
        <w:t xml:space="preserve"> се </w:t>
      </w:r>
      <w:proofErr w:type="spellStart"/>
      <w:r w:rsidRPr="004D3564">
        <w:rPr>
          <w:bCs/>
        </w:rPr>
        <w:t>пореском</w:t>
      </w:r>
      <w:proofErr w:type="spellEnd"/>
      <w:r w:rsidRPr="004D3564">
        <w:rPr>
          <w:bCs/>
        </w:rPr>
        <w:t xml:space="preserve"> </w:t>
      </w:r>
      <w:proofErr w:type="spellStart"/>
      <w:r w:rsidRPr="004D3564">
        <w:rPr>
          <w:bCs/>
        </w:rPr>
        <w:t>пријавом</w:t>
      </w:r>
      <w:proofErr w:type="spellEnd"/>
      <w:r w:rsidRPr="004D3564">
        <w:rPr>
          <w:bCs/>
        </w:rPr>
        <w:t xml:space="preserve"> а </w:t>
      </w:r>
      <w:proofErr w:type="spellStart"/>
      <w:r w:rsidRPr="004D3564">
        <w:rPr>
          <w:bCs/>
        </w:rPr>
        <w:t>пореска</w:t>
      </w:r>
      <w:proofErr w:type="spellEnd"/>
      <w:r w:rsidRPr="004D3564">
        <w:rPr>
          <w:bCs/>
        </w:rPr>
        <w:t xml:space="preserve"> </w:t>
      </w:r>
      <w:proofErr w:type="spellStart"/>
      <w:r w:rsidRPr="004D3564">
        <w:rPr>
          <w:bCs/>
        </w:rPr>
        <w:t>стопа</w:t>
      </w:r>
      <w:proofErr w:type="spellEnd"/>
      <w:r w:rsidRPr="004D3564">
        <w:rPr>
          <w:bCs/>
        </w:rPr>
        <w:t xml:space="preserve"> је 10%. </w:t>
      </w:r>
      <w:proofErr w:type="spellStart"/>
      <w:r w:rsidRPr="004D3564">
        <w:rPr>
          <w:bCs/>
        </w:rPr>
        <w:t>Порески</w:t>
      </w:r>
      <w:proofErr w:type="spellEnd"/>
      <w:r w:rsidRPr="004D3564">
        <w:rPr>
          <w:bCs/>
        </w:rPr>
        <w:t xml:space="preserve"> </w:t>
      </w:r>
      <w:proofErr w:type="spellStart"/>
      <w:r w:rsidRPr="004D3564">
        <w:rPr>
          <w:bCs/>
        </w:rPr>
        <w:t>прописи</w:t>
      </w:r>
      <w:proofErr w:type="spellEnd"/>
      <w:r w:rsidRPr="004D3564">
        <w:rPr>
          <w:bCs/>
        </w:rPr>
        <w:t xml:space="preserve"> </w:t>
      </w:r>
      <w:proofErr w:type="spellStart"/>
      <w:r w:rsidRPr="004D3564">
        <w:rPr>
          <w:bCs/>
        </w:rPr>
        <w:t>Републике</w:t>
      </w:r>
      <w:proofErr w:type="spellEnd"/>
      <w:r w:rsidRPr="004D3564">
        <w:rPr>
          <w:bCs/>
        </w:rPr>
        <w:t xml:space="preserve"> </w:t>
      </w:r>
      <w:proofErr w:type="spellStart"/>
      <w:r w:rsidRPr="004D3564">
        <w:rPr>
          <w:bCs/>
        </w:rPr>
        <w:t>Српске</w:t>
      </w:r>
      <w:proofErr w:type="spellEnd"/>
      <w:r w:rsidRPr="004D3564">
        <w:rPr>
          <w:bCs/>
        </w:rPr>
        <w:t xml:space="preserve"> не </w:t>
      </w:r>
      <w:proofErr w:type="spellStart"/>
      <w:r w:rsidRPr="004D3564">
        <w:rPr>
          <w:bCs/>
        </w:rPr>
        <w:t>онемогућују</w:t>
      </w:r>
      <w:proofErr w:type="spellEnd"/>
      <w:r w:rsidRPr="004D3564">
        <w:rPr>
          <w:bCs/>
        </w:rPr>
        <w:t xml:space="preserve"> да се </w:t>
      </w:r>
      <w:proofErr w:type="spellStart"/>
      <w:r w:rsidRPr="004D3564">
        <w:rPr>
          <w:bCs/>
        </w:rPr>
        <w:t>порески</w:t>
      </w:r>
      <w:proofErr w:type="spellEnd"/>
      <w:r w:rsidRPr="004D3564">
        <w:rPr>
          <w:bCs/>
        </w:rPr>
        <w:t xml:space="preserve"> </w:t>
      </w:r>
      <w:proofErr w:type="spellStart"/>
      <w:r w:rsidRPr="004D3564">
        <w:rPr>
          <w:bCs/>
        </w:rPr>
        <w:t>губици</w:t>
      </w:r>
      <w:proofErr w:type="spellEnd"/>
      <w:r w:rsidRPr="004D3564">
        <w:rPr>
          <w:bCs/>
        </w:rPr>
        <w:t xml:space="preserve"> из </w:t>
      </w:r>
      <w:proofErr w:type="spellStart"/>
      <w:r w:rsidRPr="004D3564">
        <w:rPr>
          <w:bCs/>
        </w:rPr>
        <w:t>текуће</w:t>
      </w:r>
      <w:proofErr w:type="spellEnd"/>
      <w:r w:rsidRPr="004D3564">
        <w:rPr>
          <w:bCs/>
        </w:rPr>
        <w:t xml:space="preserve"> године </w:t>
      </w:r>
      <w:proofErr w:type="spellStart"/>
      <w:r w:rsidRPr="004D3564">
        <w:rPr>
          <w:bCs/>
        </w:rPr>
        <w:t>могу</w:t>
      </w:r>
      <w:proofErr w:type="spellEnd"/>
      <w:r w:rsidRPr="004D3564">
        <w:rPr>
          <w:bCs/>
        </w:rPr>
        <w:t xml:space="preserve"> </w:t>
      </w:r>
      <w:proofErr w:type="spellStart"/>
      <w:r w:rsidRPr="004D3564">
        <w:rPr>
          <w:bCs/>
        </w:rPr>
        <w:t>књижити</w:t>
      </w:r>
      <w:proofErr w:type="spellEnd"/>
      <w:r w:rsidRPr="004D3564">
        <w:rPr>
          <w:bCs/>
        </w:rPr>
        <w:t xml:space="preserve"> </w:t>
      </w:r>
      <w:proofErr w:type="spellStart"/>
      <w:r w:rsidRPr="004D3564">
        <w:rPr>
          <w:bCs/>
        </w:rPr>
        <w:t>као</w:t>
      </w:r>
      <w:proofErr w:type="spellEnd"/>
      <w:r w:rsidRPr="004D3564">
        <w:rPr>
          <w:bCs/>
        </w:rPr>
        <w:t xml:space="preserve"> </w:t>
      </w:r>
      <w:proofErr w:type="spellStart"/>
      <w:r w:rsidRPr="004D3564">
        <w:rPr>
          <w:bCs/>
        </w:rPr>
        <w:t>основ</w:t>
      </w:r>
      <w:proofErr w:type="spellEnd"/>
      <w:r w:rsidRPr="004D3564">
        <w:rPr>
          <w:bCs/>
        </w:rPr>
        <w:t xml:space="preserve"> за </w:t>
      </w:r>
      <w:proofErr w:type="spellStart"/>
      <w:r w:rsidRPr="004D3564">
        <w:rPr>
          <w:bCs/>
        </w:rPr>
        <w:t>повраћај</w:t>
      </w:r>
      <w:proofErr w:type="spellEnd"/>
      <w:r w:rsidRPr="004D3564">
        <w:rPr>
          <w:bCs/>
        </w:rPr>
        <w:t xml:space="preserve"> </w:t>
      </w:r>
      <w:proofErr w:type="spellStart"/>
      <w:r w:rsidRPr="004D3564">
        <w:rPr>
          <w:bCs/>
        </w:rPr>
        <w:t>плаћеног</w:t>
      </w:r>
      <w:proofErr w:type="spellEnd"/>
      <w:r w:rsidRPr="004D3564">
        <w:rPr>
          <w:bCs/>
        </w:rPr>
        <w:t xml:space="preserve"> </w:t>
      </w:r>
      <w:proofErr w:type="spellStart"/>
      <w:r w:rsidRPr="004D3564">
        <w:rPr>
          <w:bCs/>
        </w:rPr>
        <w:t>пореза</w:t>
      </w:r>
      <w:proofErr w:type="spellEnd"/>
      <w:r w:rsidRPr="004D3564">
        <w:rPr>
          <w:bCs/>
        </w:rPr>
        <w:t xml:space="preserve"> у </w:t>
      </w:r>
      <w:proofErr w:type="spellStart"/>
      <w:r w:rsidRPr="004D3564">
        <w:rPr>
          <w:bCs/>
        </w:rPr>
        <w:t>претходној</w:t>
      </w:r>
      <w:proofErr w:type="spellEnd"/>
      <w:r w:rsidRPr="004D3564">
        <w:rPr>
          <w:bCs/>
        </w:rPr>
        <w:t xml:space="preserve"> </w:t>
      </w:r>
      <w:proofErr w:type="spellStart"/>
      <w:r w:rsidRPr="004D3564">
        <w:rPr>
          <w:bCs/>
        </w:rPr>
        <w:t>години</w:t>
      </w:r>
      <w:proofErr w:type="spellEnd"/>
      <w:r w:rsidRPr="004D3564">
        <w:rPr>
          <w:bCs/>
        </w:rPr>
        <w:t xml:space="preserve">. </w:t>
      </w:r>
      <w:proofErr w:type="spellStart"/>
      <w:r w:rsidRPr="004D3564">
        <w:rPr>
          <w:bCs/>
        </w:rPr>
        <w:t>Међутим</w:t>
      </w:r>
      <w:proofErr w:type="spellEnd"/>
      <w:r w:rsidRPr="004D3564">
        <w:rPr>
          <w:bCs/>
        </w:rPr>
        <w:t xml:space="preserve">, </w:t>
      </w:r>
      <w:proofErr w:type="spellStart"/>
      <w:r w:rsidRPr="004D3564">
        <w:rPr>
          <w:bCs/>
        </w:rPr>
        <w:t>губици</w:t>
      </w:r>
      <w:proofErr w:type="spellEnd"/>
      <w:r w:rsidRPr="004D3564">
        <w:rPr>
          <w:bCs/>
        </w:rPr>
        <w:t xml:space="preserve"> из </w:t>
      </w:r>
      <w:proofErr w:type="spellStart"/>
      <w:r w:rsidRPr="004D3564">
        <w:rPr>
          <w:bCs/>
        </w:rPr>
        <w:t>текуће</w:t>
      </w:r>
      <w:proofErr w:type="spellEnd"/>
      <w:r w:rsidRPr="004D3564">
        <w:rPr>
          <w:bCs/>
        </w:rPr>
        <w:t xml:space="preserve"> године </w:t>
      </w:r>
      <w:proofErr w:type="spellStart"/>
      <w:r w:rsidRPr="004D3564">
        <w:rPr>
          <w:bCs/>
        </w:rPr>
        <w:t>могу</w:t>
      </w:r>
      <w:proofErr w:type="spellEnd"/>
      <w:r w:rsidRPr="004D3564">
        <w:rPr>
          <w:bCs/>
        </w:rPr>
        <w:t xml:space="preserve"> се </w:t>
      </w:r>
      <w:proofErr w:type="spellStart"/>
      <w:r w:rsidRPr="004D3564">
        <w:rPr>
          <w:bCs/>
        </w:rPr>
        <w:t>пренијети</w:t>
      </w:r>
      <w:proofErr w:type="spellEnd"/>
      <w:r w:rsidRPr="004D3564">
        <w:rPr>
          <w:bCs/>
        </w:rPr>
        <w:t xml:space="preserve">  на </w:t>
      </w:r>
      <w:proofErr w:type="spellStart"/>
      <w:r w:rsidRPr="004D3564">
        <w:rPr>
          <w:bCs/>
        </w:rPr>
        <w:t>рачун</w:t>
      </w:r>
      <w:proofErr w:type="spellEnd"/>
      <w:r w:rsidRPr="004D3564">
        <w:rPr>
          <w:bCs/>
        </w:rPr>
        <w:t xml:space="preserve"> </w:t>
      </w:r>
      <w:proofErr w:type="spellStart"/>
      <w:r w:rsidRPr="004D3564">
        <w:rPr>
          <w:bCs/>
        </w:rPr>
        <w:t>добитака</w:t>
      </w:r>
      <w:proofErr w:type="spellEnd"/>
      <w:r w:rsidRPr="004D3564">
        <w:rPr>
          <w:bCs/>
        </w:rPr>
        <w:t xml:space="preserve"> из </w:t>
      </w:r>
      <w:proofErr w:type="spellStart"/>
      <w:r w:rsidRPr="004D3564">
        <w:rPr>
          <w:bCs/>
        </w:rPr>
        <w:t>будућих</w:t>
      </w:r>
      <w:proofErr w:type="spellEnd"/>
      <w:r w:rsidRPr="004D3564">
        <w:rPr>
          <w:bCs/>
        </w:rPr>
        <w:t xml:space="preserve"> </w:t>
      </w:r>
      <w:proofErr w:type="spellStart"/>
      <w:r w:rsidRPr="004D3564">
        <w:rPr>
          <w:bCs/>
        </w:rPr>
        <w:t>периода</w:t>
      </w:r>
      <w:proofErr w:type="spellEnd"/>
      <w:r w:rsidRPr="004D3564">
        <w:rPr>
          <w:bCs/>
        </w:rPr>
        <w:t xml:space="preserve">, али не </w:t>
      </w:r>
      <w:proofErr w:type="spellStart"/>
      <w:r w:rsidRPr="004D3564">
        <w:rPr>
          <w:bCs/>
        </w:rPr>
        <w:t>дуже</w:t>
      </w:r>
      <w:proofErr w:type="spellEnd"/>
      <w:r w:rsidRPr="004D3564">
        <w:rPr>
          <w:bCs/>
        </w:rPr>
        <w:t xml:space="preserve"> од </w:t>
      </w:r>
      <w:proofErr w:type="spellStart"/>
      <w:r w:rsidRPr="004D3564">
        <w:rPr>
          <w:bCs/>
        </w:rPr>
        <w:t>пет</w:t>
      </w:r>
      <w:proofErr w:type="spellEnd"/>
      <w:r w:rsidRPr="004D3564">
        <w:rPr>
          <w:bCs/>
        </w:rPr>
        <w:t xml:space="preserve"> </w:t>
      </w:r>
      <w:proofErr w:type="spellStart"/>
      <w:r w:rsidRPr="004D3564">
        <w:rPr>
          <w:bCs/>
        </w:rPr>
        <w:t>година</w:t>
      </w:r>
      <w:proofErr w:type="spellEnd"/>
      <w:r w:rsidRPr="004D3564">
        <w:rPr>
          <w:bCs/>
        </w:rPr>
        <w:t>.</w:t>
      </w:r>
    </w:p>
    <w:p w14:paraId="7A7D1D3A" w14:textId="77777777" w:rsidR="0067133F" w:rsidRPr="004D3564" w:rsidRDefault="0067133F" w:rsidP="0067133F">
      <w:pPr>
        <w:jc w:val="both"/>
        <w:rPr>
          <w:bCs/>
          <w:sz w:val="12"/>
          <w:szCs w:val="12"/>
        </w:rPr>
      </w:pPr>
    </w:p>
    <w:p w14:paraId="2CD73FF8" w14:textId="77777777" w:rsidR="0067133F" w:rsidRPr="004D3564" w:rsidRDefault="0067133F" w:rsidP="0067133F">
      <w:pPr>
        <w:pStyle w:val="Style15"/>
        <w:widowControl/>
        <w:spacing w:line="240" w:lineRule="auto"/>
        <w:rPr>
          <w:rStyle w:val="FontStyle175"/>
          <w:b/>
          <w:i w:val="0"/>
          <w:sz w:val="24"/>
          <w:szCs w:val="24"/>
          <w:lang w:val="pt-BR"/>
        </w:rPr>
      </w:pPr>
      <w:r w:rsidRPr="004D3564">
        <w:rPr>
          <w:rStyle w:val="FontStyle175"/>
          <w:b/>
          <w:i w:val="0"/>
          <w:sz w:val="24"/>
          <w:szCs w:val="24"/>
          <w:lang w:val="pt-BR"/>
        </w:rPr>
        <w:t>ПОРЕЗИ И ДОПРИНОСИ КОЈИ НЕ ЗАВИСЕ ОД РЕЗУЛТАТА</w:t>
      </w:r>
    </w:p>
    <w:p w14:paraId="58BDD759" w14:textId="77777777" w:rsidR="0067133F" w:rsidRPr="004D3564" w:rsidRDefault="0067133F" w:rsidP="0067133F">
      <w:pPr>
        <w:pStyle w:val="Style15"/>
        <w:widowControl/>
        <w:spacing w:line="240" w:lineRule="auto"/>
        <w:rPr>
          <w:rFonts w:ascii="Times New Roman" w:hAnsi="Times New Roman"/>
          <w:color w:val="000000"/>
          <w:lang w:val="hr-HR"/>
        </w:rPr>
      </w:pPr>
      <w:r w:rsidRPr="004D3564">
        <w:rPr>
          <w:rFonts w:ascii="Times New Roman" w:hAnsi="Times New Roman"/>
          <w:color w:val="000000"/>
          <w:lang w:val="hr-HR"/>
        </w:rPr>
        <w:t>Порези и доприноси који не зависе од резултата представљају плаћања према важећим републичким и општинским прописима ради финансирања разних комуналних и републичких потреба.</w:t>
      </w:r>
    </w:p>
    <w:p w14:paraId="05FB4B66" w14:textId="77777777" w:rsidR="0067133F" w:rsidRPr="004D3564" w:rsidRDefault="0067133F" w:rsidP="0067133F">
      <w:pPr>
        <w:pStyle w:val="Style15"/>
        <w:widowControl/>
        <w:spacing w:line="240" w:lineRule="auto"/>
        <w:rPr>
          <w:rFonts w:ascii="Times New Roman" w:hAnsi="Times New Roman"/>
          <w:color w:val="000000"/>
          <w:lang w:val="hr-HR"/>
        </w:rPr>
      </w:pPr>
      <w:r w:rsidRPr="004D3564">
        <w:rPr>
          <w:rFonts w:ascii="Times New Roman" w:hAnsi="Times New Roman"/>
          <w:color w:val="000000"/>
          <w:lang w:val="hr-HR"/>
        </w:rPr>
        <w:t>Ови порези и доприноси се евидентирају у оквиру осталих пословних расхода.</w:t>
      </w:r>
    </w:p>
    <w:p w14:paraId="14884845" w14:textId="77777777" w:rsidR="0067133F" w:rsidRPr="004D3564" w:rsidRDefault="0067133F" w:rsidP="0067133F">
      <w:pPr>
        <w:pStyle w:val="Style15"/>
        <w:widowControl/>
        <w:spacing w:line="240" w:lineRule="auto"/>
        <w:rPr>
          <w:rFonts w:ascii="Times New Roman" w:hAnsi="Times New Roman"/>
          <w:color w:val="000000"/>
          <w:sz w:val="12"/>
          <w:szCs w:val="12"/>
          <w:lang w:val="hr-HR"/>
        </w:rPr>
      </w:pPr>
    </w:p>
    <w:p w14:paraId="4B494C18" w14:textId="77777777" w:rsidR="0067133F" w:rsidRPr="004D3564" w:rsidRDefault="0067133F" w:rsidP="0067133F">
      <w:pPr>
        <w:pStyle w:val="Style15"/>
        <w:spacing w:line="240" w:lineRule="auto"/>
        <w:rPr>
          <w:rFonts w:ascii="Times New Roman" w:hAnsi="Times New Roman"/>
          <w:b/>
          <w:color w:val="000000"/>
          <w:lang w:val="hr-HR"/>
        </w:rPr>
      </w:pPr>
      <w:r w:rsidRPr="004D3564">
        <w:rPr>
          <w:rFonts w:ascii="Times New Roman" w:hAnsi="Times New Roman"/>
          <w:b/>
          <w:color w:val="000000"/>
          <w:lang w:val="hr-HR"/>
        </w:rPr>
        <w:t>ПОРЕЗИ И ДОПРИНОСИ ЗА ОБЕЗБЈЕЂЕЊЕ СОЦИЈАЛНЕ СИГУРНОСТИ ЗАПОСЛЕНИХ</w:t>
      </w:r>
    </w:p>
    <w:p w14:paraId="55F90411" w14:textId="77777777" w:rsidR="0067133F" w:rsidRPr="004D3564" w:rsidRDefault="0067133F" w:rsidP="0067133F">
      <w:pPr>
        <w:jc w:val="both"/>
        <w:rPr>
          <w:lang w:val="hr-HR"/>
        </w:rPr>
      </w:pPr>
      <w:r w:rsidRPr="004D3564">
        <w:rPr>
          <w:lang w:val="hr-HR"/>
        </w:rPr>
        <w:t>У складу са важећим прописима и усвојеним рачуноводственим политикама, Друштво је обавезно да уплаћује доприносе државним фондовима за социјалну заштиту. Друштво има законску обавезу да изврши обуставу обрачунатих доприноса из бруто зарада запослених и да за њихов рачун изврши пренос обустављених средстава у корист одговарајућих државних фондова. Доприноси на терет запослених и на терет послодавца књиже се на терет трошкова  периода на који се односе.</w:t>
      </w:r>
    </w:p>
    <w:p w14:paraId="4D1DE7BA" w14:textId="77777777" w:rsidR="0067133F" w:rsidRPr="004D3564" w:rsidRDefault="0067133F" w:rsidP="0067133F">
      <w:pPr>
        <w:pStyle w:val="NoSpacing"/>
        <w:rPr>
          <w:sz w:val="12"/>
          <w:szCs w:val="12"/>
          <w:lang w:val="hr-HR"/>
        </w:rPr>
      </w:pPr>
    </w:p>
    <w:p w14:paraId="0F4FA576" w14:textId="77777777" w:rsidR="0067133F" w:rsidRPr="004D3564" w:rsidRDefault="0067133F" w:rsidP="0067133F">
      <w:pPr>
        <w:jc w:val="both"/>
        <w:rPr>
          <w:b/>
          <w:lang w:val="hr-HR"/>
        </w:rPr>
      </w:pPr>
      <w:r w:rsidRPr="004D3564">
        <w:rPr>
          <w:b/>
          <w:lang w:val="hr-HR"/>
        </w:rPr>
        <w:t>БРОЈ И СТРУКТУРА РАДНИКА</w:t>
      </w:r>
    </w:p>
    <w:p w14:paraId="7D8B6001" w14:textId="4B1C0E21" w:rsidR="0067133F" w:rsidRPr="004D3564" w:rsidRDefault="0067133F" w:rsidP="0067133F">
      <w:pPr>
        <w:jc w:val="both"/>
        <w:rPr>
          <w:lang w:val="hr-HR"/>
        </w:rPr>
      </w:pPr>
      <w:r w:rsidRPr="004D3564">
        <w:rPr>
          <w:lang w:val="hr-HR"/>
        </w:rPr>
        <w:t>„Ч</w:t>
      </w:r>
      <w:r w:rsidRPr="004D3564">
        <w:rPr>
          <w:lang w:val="sr-Latn-BA"/>
        </w:rPr>
        <w:t>истоћа</w:t>
      </w:r>
      <w:r w:rsidRPr="004D3564">
        <w:rPr>
          <w:lang w:val="hr-HR"/>
        </w:rPr>
        <w:t>“ ад Бања Лука је у протеклом периоду обављала регистровану дјелатност комуналних услуга, са просјечно 22</w:t>
      </w:r>
      <w:r w:rsidR="003365EF" w:rsidRPr="004D3564">
        <w:rPr>
          <w:lang w:val="hr-HR"/>
        </w:rPr>
        <w:t>1</w:t>
      </w:r>
      <w:r w:rsidRPr="004D3564">
        <w:rPr>
          <w:lang w:val="hr-HR"/>
        </w:rPr>
        <w:t xml:space="preserve">  запослених радника. На дан 31.12.202</w:t>
      </w:r>
      <w:r w:rsidR="004F692F" w:rsidRPr="004D3564">
        <w:rPr>
          <w:lang w:val="sr-Cyrl-BA"/>
        </w:rPr>
        <w:t>4</w:t>
      </w:r>
      <w:r w:rsidRPr="004D3564">
        <w:rPr>
          <w:lang w:val="hr-HR"/>
        </w:rPr>
        <w:t>.године запослено је 2</w:t>
      </w:r>
      <w:r w:rsidR="002A2022" w:rsidRPr="004D3564">
        <w:rPr>
          <w:lang w:val="hr-HR"/>
        </w:rPr>
        <w:t>18</w:t>
      </w:r>
      <w:r w:rsidRPr="004D3564">
        <w:rPr>
          <w:lang w:val="hr-HR"/>
        </w:rPr>
        <w:t xml:space="preserve">  радника.</w:t>
      </w:r>
    </w:p>
    <w:p w14:paraId="66EEF2C8" w14:textId="77777777" w:rsidR="0067133F" w:rsidRPr="004D3564" w:rsidRDefault="0067133F" w:rsidP="0067133F">
      <w:pPr>
        <w:spacing w:line="300" w:lineRule="auto"/>
        <w:jc w:val="both"/>
        <w:rPr>
          <w:bCs/>
          <w:lang w:val="sr-Latn-CS"/>
        </w:rPr>
      </w:pPr>
      <w:proofErr w:type="spellStart"/>
      <w:r w:rsidRPr="004D3564">
        <w:rPr>
          <w:bCs/>
        </w:rPr>
        <w:t>Распоред</w:t>
      </w:r>
      <w:proofErr w:type="spellEnd"/>
      <w:r w:rsidRPr="004D3564">
        <w:rPr>
          <w:bCs/>
          <w:lang w:val="hr-HR"/>
        </w:rPr>
        <w:t xml:space="preserve"> </w:t>
      </w:r>
      <w:r w:rsidRPr="004D3564">
        <w:rPr>
          <w:bCs/>
        </w:rPr>
        <w:t>по</w:t>
      </w:r>
      <w:r w:rsidRPr="004D3564">
        <w:rPr>
          <w:bCs/>
          <w:lang w:val="hr-HR"/>
        </w:rPr>
        <w:t xml:space="preserve"> </w:t>
      </w:r>
      <w:proofErr w:type="spellStart"/>
      <w:r w:rsidRPr="004D3564">
        <w:rPr>
          <w:bCs/>
        </w:rPr>
        <w:t>радним</w:t>
      </w:r>
      <w:proofErr w:type="spellEnd"/>
      <w:r w:rsidRPr="004D3564">
        <w:rPr>
          <w:bCs/>
          <w:lang w:val="hr-HR"/>
        </w:rPr>
        <w:t xml:space="preserve"> </w:t>
      </w:r>
      <w:proofErr w:type="spellStart"/>
      <w:r w:rsidRPr="004D3564">
        <w:rPr>
          <w:bCs/>
        </w:rPr>
        <w:t>јединицама</w:t>
      </w:r>
      <w:proofErr w:type="spellEnd"/>
      <w:r w:rsidRPr="004D3564">
        <w:rPr>
          <w:bCs/>
          <w:lang w:val="hr-HR"/>
        </w:rPr>
        <w:t xml:space="preserve"> </w:t>
      </w:r>
      <w:r w:rsidRPr="004D3564">
        <w:rPr>
          <w:bCs/>
        </w:rPr>
        <w:t>је</w:t>
      </w:r>
      <w:r w:rsidRPr="004D3564">
        <w:rPr>
          <w:bCs/>
          <w:lang w:val="hr-HR"/>
        </w:rPr>
        <w:t xml:space="preserve"> </w:t>
      </w:r>
      <w:proofErr w:type="spellStart"/>
      <w:r w:rsidRPr="004D3564">
        <w:rPr>
          <w:bCs/>
        </w:rPr>
        <w:t>приказан</w:t>
      </w:r>
      <w:proofErr w:type="spellEnd"/>
      <w:r w:rsidRPr="004D3564">
        <w:rPr>
          <w:bCs/>
          <w:lang w:val="hr-HR"/>
        </w:rPr>
        <w:t xml:space="preserve"> </w:t>
      </w:r>
      <w:r w:rsidRPr="004D3564">
        <w:rPr>
          <w:bCs/>
        </w:rPr>
        <w:t>у</w:t>
      </w:r>
      <w:r w:rsidRPr="004D3564">
        <w:rPr>
          <w:bCs/>
          <w:lang w:val="hr-HR"/>
        </w:rPr>
        <w:t xml:space="preserve"> </w:t>
      </w:r>
      <w:proofErr w:type="spellStart"/>
      <w:r w:rsidRPr="004D3564">
        <w:rPr>
          <w:bCs/>
        </w:rPr>
        <w:t>сљеде</w:t>
      </w:r>
      <w:proofErr w:type="spellEnd"/>
      <w:r w:rsidRPr="004D3564">
        <w:rPr>
          <w:bCs/>
          <w:lang w:val="hr-HR"/>
        </w:rPr>
        <w:t>ћ</w:t>
      </w:r>
      <w:proofErr w:type="spellStart"/>
      <w:r w:rsidRPr="004D3564">
        <w:rPr>
          <w:bCs/>
        </w:rPr>
        <w:t>ој</w:t>
      </w:r>
      <w:proofErr w:type="spellEnd"/>
      <w:r w:rsidRPr="004D3564">
        <w:rPr>
          <w:bCs/>
          <w:lang w:val="hr-HR"/>
        </w:rPr>
        <w:t xml:space="preserve"> </w:t>
      </w:r>
      <w:proofErr w:type="spellStart"/>
      <w:r w:rsidRPr="004D3564">
        <w:rPr>
          <w:bCs/>
        </w:rPr>
        <w:t>табели</w:t>
      </w:r>
      <w:proofErr w:type="spellEnd"/>
      <w:r w:rsidRPr="004D3564">
        <w:rPr>
          <w:bCs/>
          <w:lang w:val="hr-HR"/>
        </w:rPr>
        <w:t>:</w:t>
      </w:r>
    </w:p>
    <w:p w14:paraId="77E4DC90" w14:textId="77777777" w:rsidR="0067133F" w:rsidRPr="004D3564" w:rsidRDefault="0067133F" w:rsidP="0067133F">
      <w:pPr>
        <w:pStyle w:val="NoSpacing"/>
        <w:rPr>
          <w:rFonts w:ascii="Times New Roman" w:hAnsi="Times New Roman"/>
          <w:sz w:val="4"/>
          <w:szCs w:val="4"/>
          <w:lang w:val="sr-Latn-CS"/>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5179"/>
        <w:gridCol w:w="2160"/>
      </w:tblGrid>
      <w:tr w:rsidR="0067133F" w:rsidRPr="004D3564" w14:paraId="32BE3118" w14:textId="77777777" w:rsidTr="003C0D2F">
        <w:trPr>
          <w:trHeight w:val="203"/>
          <w:jc w:val="center"/>
        </w:trPr>
        <w:tc>
          <w:tcPr>
            <w:tcW w:w="1164" w:type="dxa"/>
          </w:tcPr>
          <w:p w14:paraId="21EE6E76" w14:textId="77777777" w:rsidR="0067133F" w:rsidRPr="004D3564" w:rsidRDefault="0067133F" w:rsidP="003C0D2F">
            <w:pPr>
              <w:jc w:val="center"/>
              <w:rPr>
                <w:b/>
                <w:sz w:val="22"/>
                <w:szCs w:val="22"/>
              </w:rPr>
            </w:pPr>
          </w:p>
        </w:tc>
        <w:tc>
          <w:tcPr>
            <w:tcW w:w="5179" w:type="dxa"/>
            <w:noWrap/>
            <w:vAlign w:val="center"/>
          </w:tcPr>
          <w:p w14:paraId="531058F1" w14:textId="77777777" w:rsidR="0067133F" w:rsidRPr="004D3564" w:rsidRDefault="0067133F" w:rsidP="003C0D2F">
            <w:pPr>
              <w:jc w:val="center"/>
              <w:rPr>
                <w:b/>
                <w:sz w:val="22"/>
                <w:szCs w:val="22"/>
              </w:rPr>
            </w:pPr>
            <w:proofErr w:type="spellStart"/>
            <w:r w:rsidRPr="004D3564">
              <w:rPr>
                <w:b/>
                <w:sz w:val="22"/>
                <w:szCs w:val="22"/>
              </w:rPr>
              <w:t>Радна</w:t>
            </w:r>
            <w:proofErr w:type="spellEnd"/>
            <w:r w:rsidRPr="004D3564">
              <w:rPr>
                <w:b/>
                <w:sz w:val="22"/>
                <w:szCs w:val="22"/>
              </w:rPr>
              <w:t xml:space="preserve"> </w:t>
            </w:r>
            <w:proofErr w:type="spellStart"/>
            <w:r w:rsidRPr="004D3564">
              <w:rPr>
                <w:b/>
                <w:sz w:val="22"/>
                <w:szCs w:val="22"/>
              </w:rPr>
              <w:t>јединица</w:t>
            </w:r>
            <w:proofErr w:type="spellEnd"/>
          </w:p>
        </w:tc>
        <w:tc>
          <w:tcPr>
            <w:tcW w:w="2160" w:type="dxa"/>
            <w:noWrap/>
            <w:vAlign w:val="center"/>
          </w:tcPr>
          <w:p w14:paraId="3530F89B" w14:textId="77777777" w:rsidR="0067133F" w:rsidRPr="004D3564" w:rsidRDefault="0067133F" w:rsidP="003C0D2F">
            <w:pPr>
              <w:jc w:val="center"/>
              <w:rPr>
                <w:b/>
                <w:sz w:val="22"/>
                <w:szCs w:val="22"/>
              </w:rPr>
            </w:pPr>
            <w:r w:rsidRPr="004D3564">
              <w:rPr>
                <w:b/>
                <w:sz w:val="22"/>
                <w:szCs w:val="22"/>
              </w:rPr>
              <w:t xml:space="preserve">Број </w:t>
            </w:r>
            <w:proofErr w:type="spellStart"/>
            <w:r w:rsidRPr="004D3564">
              <w:rPr>
                <w:b/>
                <w:sz w:val="22"/>
                <w:szCs w:val="22"/>
              </w:rPr>
              <w:t>радника</w:t>
            </w:r>
            <w:proofErr w:type="spellEnd"/>
          </w:p>
        </w:tc>
      </w:tr>
      <w:tr w:rsidR="0067133F" w:rsidRPr="004D3564" w14:paraId="6E912A13" w14:textId="77777777" w:rsidTr="003C0D2F">
        <w:trPr>
          <w:trHeight w:val="280"/>
          <w:jc w:val="center"/>
        </w:trPr>
        <w:tc>
          <w:tcPr>
            <w:tcW w:w="1164" w:type="dxa"/>
          </w:tcPr>
          <w:p w14:paraId="456E36F1" w14:textId="77777777" w:rsidR="0067133F" w:rsidRPr="004D3564" w:rsidRDefault="0067133F" w:rsidP="003C0D2F">
            <w:pPr>
              <w:jc w:val="center"/>
              <w:rPr>
                <w:b/>
                <w:sz w:val="22"/>
                <w:szCs w:val="22"/>
              </w:rPr>
            </w:pPr>
            <w:r w:rsidRPr="004D3564">
              <w:rPr>
                <w:b/>
                <w:sz w:val="22"/>
                <w:szCs w:val="22"/>
              </w:rPr>
              <w:t>01</w:t>
            </w:r>
          </w:p>
        </w:tc>
        <w:tc>
          <w:tcPr>
            <w:tcW w:w="5179" w:type="dxa"/>
            <w:noWrap/>
            <w:vAlign w:val="center"/>
          </w:tcPr>
          <w:p w14:paraId="303E917F" w14:textId="77777777" w:rsidR="0067133F" w:rsidRPr="004D3564" w:rsidRDefault="0067133F" w:rsidP="003C0D2F">
            <w:pPr>
              <w:rPr>
                <w:b/>
                <w:sz w:val="22"/>
                <w:szCs w:val="22"/>
              </w:rPr>
            </w:pPr>
            <w:r w:rsidRPr="004D3564">
              <w:rPr>
                <w:b/>
                <w:sz w:val="22"/>
                <w:szCs w:val="22"/>
              </w:rPr>
              <w:t>ГЕНЕРАЛНИ ДИРЕКТОР</w:t>
            </w:r>
          </w:p>
        </w:tc>
        <w:tc>
          <w:tcPr>
            <w:tcW w:w="2160" w:type="dxa"/>
            <w:noWrap/>
            <w:vAlign w:val="center"/>
          </w:tcPr>
          <w:p w14:paraId="6B6075B9" w14:textId="77777777" w:rsidR="0067133F" w:rsidRPr="004D3564" w:rsidRDefault="0067133F" w:rsidP="003C0D2F">
            <w:pPr>
              <w:jc w:val="center"/>
              <w:rPr>
                <w:b/>
                <w:sz w:val="22"/>
                <w:szCs w:val="22"/>
              </w:rPr>
            </w:pPr>
            <w:r w:rsidRPr="004D3564">
              <w:rPr>
                <w:b/>
                <w:sz w:val="22"/>
                <w:szCs w:val="22"/>
              </w:rPr>
              <w:t>2</w:t>
            </w:r>
          </w:p>
        </w:tc>
      </w:tr>
      <w:tr w:rsidR="0067133F" w:rsidRPr="004D3564" w14:paraId="79A09112" w14:textId="77777777" w:rsidTr="003C0D2F">
        <w:trPr>
          <w:trHeight w:val="285"/>
          <w:jc w:val="center"/>
        </w:trPr>
        <w:tc>
          <w:tcPr>
            <w:tcW w:w="1164" w:type="dxa"/>
          </w:tcPr>
          <w:p w14:paraId="5207FC15" w14:textId="77777777" w:rsidR="0067133F" w:rsidRPr="004D3564" w:rsidRDefault="0067133F" w:rsidP="003C0D2F">
            <w:pPr>
              <w:jc w:val="center"/>
              <w:rPr>
                <w:b/>
                <w:sz w:val="22"/>
                <w:szCs w:val="22"/>
              </w:rPr>
            </w:pPr>
          </w:p>
        </w:tc>
        <w:tc>
          <w:tcPr>
            <w:tcW w:w="5179" w:type="dxa"/>
            <w:noWrap/>
            <w:vAlign w:val="center"/>
          </w:tcPr>
          <w:p w14:paraId="175EA219" w14:textId="77777777" w:rsidR="0067133F" w:rsidRPr="004D3564" w:rsidRDefault="0067133F" w:rsidP="003C0D2F">
            <w:pPr>
              <w:rPr>
                <w:sz w:val="22"/>
                <w:szCs w:val="22"/>
              </w:rPr>
            </w:pPr>
            <w:r w:rsidRPr="004D3564">
              <w:rPr>
                <w:sz w:val="22"/>
                <w:szCs w:val="22"/>
              </w:rPr>
              <w:t>Генерални директор</w:t>
            </w:r>
          </w:p>
        </w:tc>
        <w:tc>
          <w:tcPr>
            <w:tcW w:w="2160" w:type="dxa"/>
            <w:noWrap/>
            <w:vAlign w:val="center"/>
          </w:tcPr>
          <w:p w14:paraId="247D6536" w14:textId="77777777" w:rsidR="0067133F" w:rsidRPr="004D3564" w:rsidRDefault="0067133F" w:rsidP="003C0D2F">
            <w:pPr>
              <w:jc w:val="center"/>
              <w:rPr>
                <w:sz w:val="22"/>
                <w:szCs w:val="22"/>
              </w:rPr>
            </w:pPr>
            <w:r w:rsidRPr="004D3564">
              <w:rPr>
                <w:sz w:val="22"/>
                <w:szCs w:val="22"/>
              </w:rPr>
              <w:t>1</w:t>
            </w:r>
          </w:p>
        </w:tc>
      </w:tr>
      <w:tr w:rsidR="0067133F" w:rsidRPr="004D3564" w14:paraId="69BFA98A" w14:textId="77777777" w:rsidTr="003C0D2F">
        <w:trPr>
          <w:trHeight w:val="261"/>
          <w:jc w:val="center"/>
        </w:trPr>
        <w:tc>
          <w:tcPr>
            <w:tcW w:w="1164" w:type="dxa"/>
          </w:tcPr>
          <w:p w14:paraId="1FEA522F" w14:textId="77777777" w:rsidR="0067133F" w:rsidRPr="004D3564" w:rsidRDefault="0067133F" w:rsidP="003C0D2F">
            <w:pPr>
              <w:jc w:val="center"/>
              <w:rPr>
                <w:b/>
                <w:sz w:val="22"/>
                <w:szCs w:val="22"/>
              </w:rPr>
            </w:pPr>
          </w:p>
        </w:tc>
        <w:tc>
          <w:tcPr>
            <w:tcW w:w="5179" w:type="dxa"/>
            <w:noWrap/>
            <w:vAlign w:val="center"/>
          </w:tcPr>
          <w:p w14:paraId="7B5F8540" w14:textId="77777777" w:rsidR="0067133F" w:rsidRPr="004D3564" w:rsidRDefault="0067133F" w:rsidP="003C0D2F">
            <w:pPr>
              <w:rPr>
                <w:sz w:val="22"/>
                <w:szCs w:val="22"/>
                <w:lang w:val="sr-Cyrl-BA"/>
              </w:rPr>
            </w:pPr>
            <w:proofErr w:type="spellStart"/>
            <w:r w:rsidRPr="004D3564">
              <w:rPr>
                <w:sz w:val="22"/>
                <w:szCs w:val="22"/>
              </w:rPr>
              <w:t>Секретарица</w:t>
            </w:r>
            <w:proofErr w:type="spellEnd"/>
            <w:r w:rsidRPr="004D3564">
              <w:rPr>
                <w:sz w:val="22"/>
                <w:szCs w:val="22"/>
              </w:rPr>
              <w:t xml:space="preserve"> </w:t>
            </w:r>
            <w:r w:rsidRPr="004D3564">
              <w:rPr>
                <w:sz w:val="22"/>
                <w:szCs w:val="22"/>
                <w:lang w:val="sr-Cyrl-BA"/>
              </w:rPr>
              <w:t>Г</w:t>
            </w:r>
            <w:proofErr w:type="spellStart"/>
            <w:r w:rsidRPr="004D3564">
              <w:rPr>
                <w:sz w:val="22"/>
                <w:szCs w:val="22"/>
              </w:rPr>
              <w:t>енералног</w:t>
            </w:r>
            <w:proofErr w:type="spellEnd"/>
            <w:r w:rsidRPr="004D3564">
              <w:rPr>
                <w:sz w:val="22"/>
                <w:szCs w:val="22"/>
              </w:rPr>
              <w:t xml:space="preserve"> директор</w:t>
            </w:r>
            <w:r w:rsidRPr="004D3564">
              <w:rPr>
                <w:sz w:val="22"/>
                <w:szCs w:val="22"/>
                <w:lang w:val="sr-Cyrl-BA"/>
              </w:rPr>
              <w:t>а</w:t>
            </w:r>
          </w:p>
        </w:tc>
        <w:tc>
          <w:tcPr>
            <w:tcW w:w="2160" w:type="dxa"/>
            <w:noWrap/>
            <w:vAlign w:val="center"/>
          </w:tcPr>
          <w:p w14:paraId="1A87E096" w14:textId="77777777" w:rsidR="0067133F" w:rsidRPr="004D3564" w:rsidRDefault="0067133F" w:rsidP="003C0D2F">
            <w:pPr>
              <w:jc w:val="center"/>
              <w:rPr>
                <w:sz w:val="22"/>
                <w:szCs w:val="22"/>
              </w:rPr>
            </w:pPr>
            <w:r w:rsidRPr="004D3564">
              <w:rPr>
                <w:sz w:val="22"/>
                <w:szCs w:val="22"/>
              </w:rPr>
              <w:t>1</w:t>
            </w:r>
          </w:p>
        </w:tc>
      </w:tr>
      <w:tr w:rsidR="0067133F" w:rsidRPr="004D3564" w14:paraId="0A0E75D5" w14:textId="77777777" w:rsidTr="003C0D2F">
        <w:trPr>
          <w:trHeight w:val="265"/>
          <w:jc w:val="center"/>
        </w:trPr>
        <w:tc>
          <w:tcPr>
            <w:tcW w:w="1164" w:type="dxa"/>
          </w:tcPr>
          <w:p w14:paraId="78D8052C" w14:textId="77777777" w:rsidR="0067133F" w:rsidRPr="004D3564" w:rsidRDefault="0067133F" w:rsidP="003C0D2F">
            <w:pPr>
              <w:jc w:val="center"/>
              <w:rPr>
                <w:b/>
                <w:sz w:val="22"/>
                <w:szCs w:val="22"/>
              </w:rPr>
            </w:pPr>
            <w:r w:rsidRPr="004D3564">
              <w:rPr>
                <w:b/>
                <w:sz w:val="22"/>
                <w:szCs w:val="22"/>
              </w:rPr>
              <w:t>02</w:t>
            </w:r>
          </w:p>
        </w:tc>
        <w:tc>
          <w:tcPr>
            <w:tcW w:w="5179" w:type="dxa"/>
            <w:noWrap/>
            <w:vAlign w:val="center"/>
          </w:tcPr>
          <w:p w14:paraId="124B545C" w14:textId="77777777" w:rsidR="0067133F" w:rsidRPr="004D3564" w:rsidRDefault="0067133F" w:rsidP="003C0D2F">
            <w:pPr>
              <w:rPr>
                <w:b/>
                <w:sz w:val="22"/>
                <w:szCs w:val="22"/>
              </w:rPr>
            </w:pPr>
            <w:r w:rsidRPr="004D3564">
              <w:rPr>
                <w:b/>
                <w:sz w:val="22"/>
                <w:szCs w:val="22"/>
              </w:rPr>
              <w:t>ИНТЕРНИ РЕВИЗОР</w:t>
            </w:r>
          </w:p>
        </w:tc>
        <w:tc>
          <w:tcPr>
            <w:tcW w:w="2160" w:type="dxa"/>
            <w:noWrap/>
            <w:vAlign w:val="center"/>
          </w:tcPr>
          <w:p w14:paraId="6EF00C22" w14:textId="77777777" w:rsidR="0067133F" w:rsidRPr="004D3564" w:rsidRDefault="0067133F" w:rsidP="003C0D2F">
            <w:pPr>
              <w:jc w:val="center"/>
              <w:rPr>
                <w:b/>
                <w:sz w:val="22"/>
                <w:szCs w:val="22"/>
              </w:rPr>
            </w:pPr>
            <w:r w:rsidRPr="004D3564">
              <w:rPr>
                <w:b/>
                <w:sz w:val="22"/>
                <w:szCs w:val="22"/>
                <w:lang w:val="sr-Cyrl-BA"/>
              </w:rPr>
              <w:t>0</w:t>
            </w:r>
          </w:p>
        </w:tc>
      </w:tr>
      <w:tr w:rsidR="0067133F" w:rsidRPr="004D3564" w14:paraId="4074E5FA" w14:textId="77777777" w:rsidTr="003C0D2F">
        <w:trPr>
          <w:trHeight w:val="265"/>
          <w:jc w:val="center"/>
        </w:trPr>
        <w:tc>
          <w:tcPr>
            <w:tcW w:w="1164" w:type="dxa"/>
          </w:tcPr>
          <w:p w14:paraId="67CB1B0F" w14:textId="77777777" w:rsidR="0067133F" w:rsidRPr="004D3564" w:rsidRDefault="0067133F" w:rsidP="003C0D2F">
            <w:pPr>
              <w:jc w:val="center"/>
              <w:rPr>
                <w:b/>
                <w:sz w:val="22"/>
                <w:szCs w:val="22"/>
              </w:rPr>
            </w:pPr>
            <w:r w:rsidRPr="004D3564">
              <w:rPr>
                <w:b/>
                <w:sz w:val="22"/>
                <w:szCs w:val="22"/>
              </w:rPr>
              <w:t>03</w:t>
            </w:r>
          </w:p>
        </w:tc>
        <w:tc>
          <w:tcPr>
            <w:tcW w:w="5179" w:type="dxa"/>
            <w:noWrap/>
            <w:vAlign w:val="center"/>
          </w:tcPr>
          <w:p w14:paraId="75D9EE81" w14:textId="77777777" w:rsidR="0067133F" w:rsidRPr="004D3564" w:rsidRDefault="0067133F" w:rsidP="003C0D2F">
            <w:pPr>
              <w:rPr>
                <w:b/>
                <w:sz w:val="22"/>
                <w:szCs w:val="22"/>
              </w:rPr>
            </w:pPr>
            <w:proofErr w:type="spellStart"/>
            <w:r w:rsidRPr="004D3564">
              <w:rPr>
                <w:b/>
                <w:sz w:val="22"/>
                <w:szCs w:val="22"/>
              </w:rPr>
              <w:t>Еколошки</w:t>
            </w:r>
            <w:proofErr w:type="spellEnd"/>
            <w:r w:rsidRPr="004D3564">
              <w:rPr>
                <w:b/>
                <w:sz w:val="22"/>
                <w:szCs w:val="22"/>
              </w:rPr>
              <w:t xml:space="preserve"> </w:t>
            </w:r>
            <w:proofErr w:type="spellStart"/>
            <w:r w:rsidRPr="004D3564">
              <w:rPr>
                <w:b/>
                <w:sz w:val="22"/>
                <w:szCs w:val="22"/>
              </w:rPr>
              <w:t>техничар</w:t>
            </w:r>
            <w:proofErr w:type="spellEnd"/>
          </w:p>
        </w:tc>
        <w:tc>
          <w:tcPr>
            <w:tcW w:w="2160" w:type="dxa"/>
            <w:noWrap/>
            <w:vAlign w:val="center"/>
          </w:tcPr>
          <w:p w14:paraId="449FC5D2" w14:textId="77777777" w:rsidR="0067133F" w:rsidRPr="004D3564" w:rsidRDefault="0067133F" w:rsidP="003C0D2F">
            <w:pPr>
              <w:jc w:val="center"/>
              <w:rPr>
                <w:b/>
                <w:sz w:val="22"/>
                <w:szCs w:val="22"/>
              </w:rPr>
            </w:pPr>
            <w:r w:rsidRPr="004D3564">
              <w:rPr>
                <w:b/>
                <w:sz w:val="22"/>
                <w:szCs w:val="22"/>
              </w:rPr>
              <w:t>0</w:t>
            </w:r>
          </w:p>
        </w:tc>
      </w:tr>
      <w:tr w:rsidR="0067133F" w:rsidRPr="004D3564" w14:paraId="4FA3FBA9" w14:textId="77777777" w:rsidTr="003C0D2F">
        <w:trPr>
          <w:trHeight w:val="269"/>
          <w:jc w:val="center"/>
        </w:trPr>
        <w:tc>
          <w:tcPr>
            <w:tcW w:w="1164" w:type="dxa"/>
          </w:tcPr>
          <w:p w14:paraId="5FA775BE" w14:textId="77777777" w:rsidR="0067133F" w:rsidRPr="004D3564" w:rsidRDefault="0067133F" w:rsidP="003C0D2F">
            <w:pPr>
              <w:jc w:val="center"/>
              <w:rPr>
                <w:b/>
                <w:sz w:val="22"/>
                <w:szCs w:val="22"/>
              </w:rPr>
            </w:pPr>
            <w:r w:rsidRPr="004D3564">
              <w:rPr>
                <w:b/>
                <w:sz w:val="22"/>
                <w:szCs w:val="22"/>
              </w:rPr>
              <w:t>04</w:t>
            </w:r>
          </w:p>
        </w:tc>
        <w:tc>
          <w:tcPr>
            <w:tcW w:w="5179" w:type="dxa"/>
            <w:noWrap/>
            <w:vAlign w:val="center"/>
          </w:tcPr>
          <w:p w14:paraId="365CF6A1" w14:textId="77777777" w:rsidR="0067133F" w:rsidRPr="004D3564" w:rsidRDefault="0067133F" w:rsidP="003C0D2F">
            <w:pPr>
              <w:rPr>
                <w:b/>
                <w:sz w:val="22"/>
                <w:szCs w:val="22"/>
              </w:rPr>
            </w:pPr>
            <w:r w:rsidRPr="004D3564">
              <w:rPr>
                <w:b/>
                <w:sz w:val="22"/>
                <w:szCs w:val="22"/>
              </w:rPr>
              <w:t>СЕКТОР ОПЕРАТИВЕ</w:t>
            </w:r>
          </w:p>
        </w:tc>
        <w:tc>
          <w:tcPr>
            <w:tcW w:w="2160" w:type="dxa"/>
            <w:noWrap/>
            <w:vAlign w:val="center"/>
          </w:tcPr>
          <w:p w14:paraId="276E5AF4" w14:textId="5D090FC6" w:rsidR="0067133F" w:rsidRPr="004D3564" w:rsidRDefault="0067133F" w:rsidP="003C0D2F">
            <w:pPr>
              <w:jc w:val="center"/>
              <w:rPr>
                <w:b/>
                <w:sz w:val="22"/>
                <w:szCs w:val="22"/>
                <w:lang w:val="sr-Latn-BA"/>
              </w:rPr>
            </w:pPr>
            <w:r w:rsidRPr="004D3564">
              <w:rPr>
                <w:b/>
                <w:sz w:val="22"/>
                <w:szCs w:val="22"/>
              </w:rPr>
              <w:t>1</w:t>
            </w:r>
            <w:r w:rsidR="002A2022" w:rsidRPr="004D3564">
              <w:rPr>
                <w:b/>
                <w:sz w:val="22"/>
                <w:szCs w:val="22"/>
              </w:rPr>
              <w:t>76</w:t>
            </w:r>
          </w:p>
        </w:tc>
      </w:tr>
      <w:tr w:rsidR="0067133F" w:rsidRPr="004D3564" w14:paraId="2A749080" w14:textId="77777777" w:rsidTr="003C0D2F">
        <w:trPr>
          <w:trHeight w:val="259"/>
          <w:jc w:val="center"/>
        </w:trPr>
        <w:tc>
          <w:tcPr>
            <w:tcW w:w="1164" w:type="dxa"/>
          </w:tcPr>
          <w:p w14:paraId="60FA6500" w14:textId="77777777" w:rsidR="0067133F" w:rsidRPr="004D3564" w:rsidRDefault="0067133F" w:rsidP="003C0D2F">
            <w:pPr>
              <w:jc w:val="center"/>
              <w:rPr>
                <w:b/>
                <w:sz w:val="22"/>
                <w:szCs w:val="22"/>
              </w:rPr>
            </w:pPr>
          </w:p>
        </w:tc>
        <w:tc>
          <w:tcPr>
            <w:tcW w:w="5179" w:type="dxa"/>
            <w:noWrap/>
            <w:vAlign w:val="center"/>
          </w:tcPr>
          <w:p w14:paraId="01018C57" w14:textId="77777777" w:rsidR="0067133F" w:rsidRPr="004D3564" w:rsidRDefault="0067133F" w:rsidP="003C0D2F">
            <w:pPr>
              <w:rPr>
                <w:b/>
                <w:sz w:val="22"/>
                <w:szCs w:val="22"/>
              </w:rPr>
            </w:pPr>
            <w:r w:rsidRPr="004D3564">
              <w:rPr>
                <w:b/>
                <w:sz w:val="22"/>
                <w:szCs w:val="22"/>
              </w:rPr>
              <w:t xml:space="preserve">ПЦ </w:t>
            </w:r>
            <w:proofErr w:type="spellStart"/>
            <w:r w:rsidRPr="004D3564">
              <w:rPr>
                <w:b/>
                <w:sz w:val="22"/>
                <w:szCs w:val="22"/>
              </w:rPr>
              <w:t>Јавна</w:t>
            </w:r>
            <w:proofErr w:type="spellEnd"/>
            <w:r w:rsidRPr="004D3564">
              <w:rPr>
                <w:b/>
                <w:sz w:val="22"/>
                <w:szCs w:val="22"/>
              </w:rPr>
              <w:t xml:space="preserve"> </w:t>
            </w:r>
            <w:proofErr w:type="spellStart"/>
            <w:r w:rsidRPr="004D3564">
              <w:rPr>
                <w:b/>
                <w:sz w:val="22"/>
                <w:szCs w:val="22"/>
              </w:rPr>
              <w:t>хигијена,сек.сировине</w:t>
            </w:r>
            <w:proofErr w:type="spellEnd"/>
            <w:r w:rsidRPr="004D3564">
              <w:rPr>
                <w:b/>
                <w:sz w:val="22"/>
                <w:szCs w:val="22"/>
              </w:rPr>
              <w:t xml:space="preserve"> и </w:t>
            </w:r>
            <w:proofErr w:type="spellStart"/>
            <w:r w:rsidRPr="004D3564">
              <w:rPr>
                <w:b/>
                <w:sz w:val="22"/>
                <w:szCs w:val="22"/>
              </w:rPr>
              <w:t>зимска</w:t>
            </w:r>
            <w:proofErr w:type="spellEnd"/>
            <w:r w:rsidRPr="004D3564">
              <w:rPr>
                <w:b/>
                <w:sz w:val="22"/>
                <w:szCs w:val="22"/>
              </w:rPr>
              <w:t xml:space="preserve"> </w:t>
            </w:r>
            <w:proofErr w:type="spellStart"/>
            <w:r w:rsidRPr="004D3564">
              <w:rPr>
                <w:b/>
                <w:sz w:val="22"/>
                <w:szCs w:val="22"/>
              </w:rPr>
              <w:t>сл</w:t>
            </w:r>
            <w:proofErr w:type="spellEnd"/>
            <w:r w:rsidRPr="004D3564">
              <w:rPr>
                <w:b/>
                <w:sz w:val="22"/>
                <w:szCs w:val="22"/>
              </w:rPr>
              <w:t>.</w:t>
            </w:r>
          </w:p>
        </w:tc>
        <w:tc>
          <w:tcPr>
            <w:tcW w:w="2160" w:type="dxa"/>
            <w:noWrap/>
            <w:vAlign w:val="center"/>
          </w:tcPr>
          <w:p w14:paraId="3371A931" w14:textId="3AF41C6A" w:rsidR="0067133F" w:rsidRPr="004D3564" w:rsidRDefault="0067133F" w:rsidP="003C0D2F">
            <w:pPr>
              <w:jc w:val="center"/>
              <w:rPr>
                <w:sz w:val="22"/>
                <w:szCs w:val="22"/>
                <w:lang w:val="sr-Latn-BA"/>
              </w:rPr>
            </w:pPr>
            <w:r w:rsidRPr="004D3564">
              <w:rPr>
                <w:sz w:val="22"/>
                <w:szCs w:val="22"/>
              </w:rPr>
              <w:t>8</w:t>
            </w:r>
            <w:r w:rsidR="002A2022" w:rsidRPr="004D3564">
              <w:rPr>
                <w:sz w:val="22"/>
                <w:szCs w:val="22"/>
                <w:lang w:val="sr-Latn-BA"/>
              </w:rPr>
              <w:t>5</w:t>
            </w:r>
          </w:p>
        </w:tc>
      </w:tr>
      <w:tr w:rsidR="0067133F" w:rsidRPr="004D3564" w14:paraId="535DD164" w14:textId="77777777" w:rsidTr="003C0D2F">
        <w:trPr>
          <w:trHeight w:val="263"/>
          <w:jc w:val="center"/>
        </w:trPr>
        <w:tc>
          <w:tcPr>
            <w:tcW w:w="1164" w:type="dxa"/>
          </w:tcPr>
          <w:p w14:paraId="54D8395B" w14:textId="77777777" w:rsidR="0067133F" w:rsidRPr="004D3564" w:rsidRDefault="0067133F" w:rsidP="003C0D2F">
            <w:pPr>
              <w:jc w:val="center"/>
              <w:rPr>
                <w:b/>
                <w:sz w:val="22"/>
                <w:szCs w:val="22"/>
              </w:rPr>
            </w:pPr>
          </w:p>
        </w:tc>
        <w:tc>
          <w:tcPr>
            <w:tcW w:w="5179" w:type="dxa"/>
            <w:noWrap/>
            <w:vAlign w:val="center"/>
          </w:tcPr>
          <w:p w14:paraId="061D38C2" w14:textId="77777777" w:rsidR="0067133F" w:rsidRPr="004D3564" w:rsidRDefault="0067133F" w:rsidP="003C0D2F">
            <w:pPr>
              <w:rPr>
                <w:sz w:val="22"/>
                <w:szCs w:val="22"/>
                <w:lang w:val="ru-RU"/>
              </w:rPr>
            </w:pPr>
            <w:proofErr w:type="spellStart"/>
            <w:r w:rsidRPr="004D3564">
              <w:rPr>
                <w:sz w:val="22"/>
                <w:szCs w:val="22"/>
              </w:rPr>
              <w:t>Служба</w:t>
            </w:r>
            <w:proofErr w:type="spellEnd"/>
            <w:r w:rsidRPr="004D3564">
              <w:rPr>
                <w:sz w:val="22"/>
                <w:szCs w:val="22"/>
              </w:rPr>
              <w:t xml:space="preserve"> за </w:t>
            </w:r>
            <w:proofErr w:type="spellStart"/>
            <w:r w:rsidRPr="004D3564">
              <w:rPr>
                <w:sz w:val="22"/>
                <w:szCs w:val="22"/>
              </w:rPr>
              <w:t>ручно</w:t>
            </w:r>
            <w:proofErr w:type="spellEnd"/>
            <w:r w:rsidRPr="004D3564">
              <w:rPr>
                <w:sz w:val="22"/>
                <w:szCs w:val="22"/>
              </w:rPr>
              <w:t xml:space="preserve"> </w:t>
            </w:r>
            <w:proofErr w:type="spellStart"/>
            <w:r w:rsidRPr="004D3564">
              <w:rPr>
                <w:sz w:val="22"/>
                <w:szCs w:val="22"/>
              </w:rPr>
              <w:t>чишћење</w:t>
            </w:r>
            <w:proofErr w:type="spellEnd"/>
          </w:p>
        </w:tc>
        <w:tc>
          <w:tcPr>
            <w:tcW w:w="2160" w:type="dxa"/>
            <w:noWrap/>
            <w:vAlign w:val="center"/>
          </w:tcPr>
          <w:p w14:paraId="2A171A6F" w14:textId="1D781F23" w:rsidR="0067133F" w:rsidRPr="004D3564" w:rsidRDefault="0067133F" w:rsidP="003C0D2F">
            <w:pPr>
              <w:jc w:val="center"/>
              <w:rPr>
                <w:sz w:val="22"/>
                <w:szCs w:val="22"/>
                <w:lang w:val="sr-Latn-BA"/>
              </w:rPr>
            </w:pPr>
            <w:r w:rsidRPr="004D3564">
              <w:rPr>
                <w:sz w:val="22"/>
                <w:szCs w:val="22"/>
              </w:rPr>
              <w:t>5</w:t>
            </w:r>
            <w:r w:rsidR="002A2022" w:rsidRPr="004D3564">
              <w:rPr>
                <w:sz w:val="22"/>
                <w:szCs w:val="22"/>
                <w:lang w:val="sr-Latn-BA"/>
              </w:rPr>
              <w:t>3</w:t>
            </w:r>
          </w:p>
        </w:tc>
      </w:tr>
      <w:tr w:rsidR="0067133F" w:rsidRPr="004D3564" w14:paraId="53D3974B" w14:textId="77777777" w:rsidTr="003C0D2F">
        <w:trPr>
          <w:trHeight w:val="253"/>
          <w:jc w:val="center"/>
        </w:trPr>
        <w:tc>
          <w:tcPr>
            <w:tcW w:w="1164" w:type="dxa"/>
          </w:tcPr>
          <w:p w14:paraId="5136C497" w14:textId="77777777" w:rsidR="0067133F" w:rsidRPr="004D3564" w:rsidRDefault="0067133F" w:rsidP="003C0D2F">
            <w:pPr>
              <w:jc w:val="center"/>
              <w:rPr>
                <w:b/>
                <w:sz w:val="22"/>
                <w:szCs w:val="22"/>
              </w:rPr>
            </w:pPr>
          </w:p>
        </w:tc>
        <w:tc>
          <w:tcPr>
            <w:tcW w:w="5179" w:type="dxa"/>
            <w:noWrap/>
            <w:vAlign w:val="center"/>
          </w:tcPr>
          <w:p w14:paraId="3D20B7D6" w14:textId="77777777" w:rsidR="0067133F" w:rsidRPr="004D3564" w:rsidRDefault="0067133F" w:rsidP="003C0D2F">
            <w:pPr>
              <w:rPr>
                <w:sz w:val="22"/>
                <w:szCs w:val="22"/>
              </w:rPr>
            </w:pPr>
            <w:proofErr w:type="spellStart"/>
            <w:r w:rsidRPr="004D3564">
              <w:rPr>
                <w:sz w:val="22"/>
                <w:szCs w:val="22"/>
              </w:rPr>
              <w:t>Служба</w:t>
            </w:r>
            <w:proofErr w:type="spellEnd"/>
            <w:r w:rsidRPr="004D3564">
              <w:rPr>
                <w:sz w:val="22"/>
                <w:szCs w:val="22"/>
              </w:rPr>
              <w:t xml:space="preserve"> за </w:t>
            </w:r>
            <w:proofErr w:type="spellStart"/>
            <w:r w:rsidRPr="004D3564">
              <w:rPr>
                <w:sz w:val="22"/>
                <w:szCs w:val="22"/>
              </w:rPr>
              <w:t>машинско</w:t>
            </w:r>
            <w:proofErr w:type="spellEnd"/>
            <w:r w:rsidRPr="004D3564">
              <w:rPr>
                <w:sz w:val="22"/>
                <w:szCs w:val="22"/>
              </w:rPr>
              <w:t xml:space="preserve"> </w:t>
            </w:r>
            <w:proofErr w:type="spellStart"/>
            <w:r w:rsidRPr="004D3564">
              <w:rPr>
                <w:sz w:val="22"/>
                <w:szCs w:val="22"/>
              </w:rPr>
              <w:t>чишћење</w:t>
            </w:r>
            <w:proofErr w:type="spellEnd"/>
          </w:p>
        </w:tc>
        <w:tc>
          <w:tcPr>
            <w:tcW w:w="2160" w:type="dxa"/>
            <w:noWrap/>
            <w:vAlign w:val="center"/>
          </w:tcPr>
          <w:p w14:paraId="2B39648F" w14:textId="77777777" w:rsidR="0067133F" w:rsidRPr="004D3564" w:rsidRDefault="0067133F" w:rsidP="003C0D2F">
            <w:pPr>
              <w:jc w:val="center"/>
              <w:rPr>
                <w:sz w:val="22"/>
                <w:szCs w:val="22"/>
              </w:rPr>
            </w:pPr>
            <w:r w:rsidRPr="004D3564">
              <w:rPr>
                <w:sz w:val="22"/>
                <w:szCs w:val="22"/>
              </w:rPr>
              <w:t>2</w:t>
            </w:r>
            <w:r w:rsidRPr="004D3564">
              <w:rPr>
                <w:sz w:val="22"/>
                <w:szCs w:val="22"/>
                <w:lang w:val="sr-Cyrl-BA"/>
              </w:rPr>
              <w:t>0</w:t>
            </w:r>
          </w:p>
        </w:tc>
      </w:tr>
      <w:tr w:rsidR="0067133F" w:rsidRPr="004D3564" w14:paraId="74552A57" w14:textId="77777777" w:rsidTr="003C0D2F">
        <w:trPr>
          <w:trHeight w:val="257"/>
          <w:jc w:val="center"/>
        </w:trPr>
        <w:tc>
          <w:tcPr>
            <w:tcW w:w="1164" w:type="dxa"/>
          </w:tcPr>
          <w:p w14:paraId="775FEDD0" w14:textId="77777777" w:rsidR="0067133F" w:rsidRPr="004D3564" w:rsidRDefault="0067133F" w:rsidP="003C0D2F">
            <w:pPr>
              <w:jc w:val="center"/>
              <w:rPr>
                <w:b/>
                <w:sz w:val="22"/>
                <w:szCs w:val="22"/>
                <w:lang w:val="pt-BR"/>
              </w:rPr>
            </w:pPr>
          </w:p>
        </w:tc>
        <w:tc>
          <w:tcPr>
            <w:tcW w:w="5179" w:type="dxa"/>
            <w:noWrap/>
            <w:vAlign w:val="center"/>
          </w:tcPr>
          <w:p w14:paraId="36332F09" w14:textId="77777777" w:rsidR="0067133F" w:rsidRPr="004D3564" w:rsidRDefault="0067133F" w:rsidP="003C0D2F">
            <w:pPr>
              <w:rPr>
                <w:sz w:val="22"/>
                <w:szCs w:val="22"/>
                <w:lang w:val="pt-BR"/>
              </w:rPr>
            </w:pPr>
            <w:r w:rsidRPr="004D3564">
              <w:rPr>
                <w:sz w:val="22"/>
                <w:szCs w:val="22"/>
                <w:lang w:val="pt-BR"/>
              </w:rPr>
              <w:t>Служба за секундарне сировине</w:t>
            </w:r>
          </w:p>
        </w:tc>
        <w:tc>
          <w:tcPr>
            <w:tcW w:w="2160" w:type="dxa"/>
            <w:noWrap/>
            <w:vAlign w:val="center"/>
          </w:tcPr>
          <w:p w14:paraId="64A04A74" w14:textId="10EBA59E" w:rsidR="0067133F" w:rsidRPr="004D3564" w:rsidRDefault="0067133F" w:rsidP="003C0D2F">
            <w:pPr>
              <w:jc w:val="center"/>
              <w:rPr>
                <w:sz w:val="22"/>
                <w:szCs w:val="22"/>
              </w:rPr>
            </w:pPr>
            <w:r w:rsidRPr="004D3564">
              <w:rPr>
                <w:sz w:val="22"/>
                <w:szCs w:val="22"/>
              </w:rPr>
              <w:t>1</w:t>
            </w:r>
            <w:r w:rsidR="002A2022" w:rsidRPr="004D3564">
              <w:rPr>
                <w:sz w:val="22"/>
                <w:szCs w:val="22"/>
              </w:rPr>
              <w:t>2</w:t>
            </w:r>
          </w:p>
        </w:tc>
      </w:tr>
      <w:tr w:rsidR="0067133F" w:rsidRPr="004D3564" w14:paraId="51B31665" w14:textId="77777777" w:rsidTr="003C0D2F">
        <w:trPr>
          <w:trHeight w:val="261"/>
          <w:jc w:val="center"/>
        </w:trPr>
        <w:tc>
          <w:tcPr>
            <w:tcW w:w="1164" w:type="dxa"/>
          </w:tcPr>
          <w:p w14:paraId="02464285" w14:textId="77777777" w:rsidR="0067133F" w:rsidRPr="004D3564" w:rsidRDefault="0067133F" w:rsidP="003C0D2F">
            <w:pPr>
              <w:jc w:val="center"/>
              <w:rPr>
                <w:b/>
                <w:sz w:val="22"/>
                <w:szCs w:val="22"/>
                <w:lang w:val="pt-BR"/>
              </w:rPr>
            </w:pPr>
          </w:p>
        </w:tc>
        <w:tc>
          <w:tcPr>
            <w:tcW w:w="5179" w:type="dxa"/>
            <w:noWrap/>
            <w:vAlign w:val="center"/>
          </w:tcPr>
          <w:p w14:paraId="5C72A5FB" w14:textId="77777777" w:rsidR="0067133F" w:rsidRPr="004D3564" w:rsidRDefault="0067133F" w:rsidP="003C0D2F">
            <w:pPr>
              <w:rPr>
                <w:b/>
                <w:sz w:val="22"/>
                <w:szCs w:val="22"/>
                <w:lang w:val="pt-BR"/>
              </w:rPr>
            </w:pPr>
            <w:r w:rsidRPr="004D3564">
              <w:rPr>
                <w:b/>
                <w:sz w:val="22"/>
                <w:szCs w:val="22"/>
                <w:lang w:val="pt-BR"/>
              </w:rPr>
              <w:t>ПЦ  Одвоз отпада и канализација</w:t>
            </w:r>
          </w:p>
        </w:tc>
        <w:tc>
          <w:tcPr>
            <w:tcW w:w="2160" w:type="dxa"/>
            <w:noWrap/>
            <w:vAlign w:val="center"/>
          </w:tcPr>
          <w:p w14:paraId="35567AD5" w14:textId="3C9FD759" w:rsidR="0067133F" w:rsidRPr="004D3564" w:rsidRDefault="0067133F" w:rsidP="003C0D2F">
            <w:pPr>
              <w:jc w:val="center"/>
              <w:rPr>
                <w:sz w:val="22"/>
                <w:szCs w:val="22"/>
                <w:lang w:val="sr-Latn-BA"/>
              </w:rPr>
            </w:pPr>
            <w:r w:rsidRPr="004D3564">
              <w:rPr>
                <w:sz w:val="22"/>
                <w:szCs w:val="22"/>
                <w:lang w:val="sr-Cyrl-BA"/>
              </w:rPr>
              <w:t>9</w:t>
            </w:r>
            <w:r w:rsidR="002A2022" w:rsidRPr="004D3564">
              <w:rPr>
                <w:sz w:val="22"/>
                <w:szCs w:val="22"/>
                <w:lang w:val="sr-Latn-BA"/>
              </w:rPr>
              <w:t>1</w:t>
            </w:r>
          </w:p>
        </w:tc>
      </w:tr>
      <w:tr w:rsidR="0067133F" w:rsidRPr="004D3564" w14:paraId="5BF88A5B" w14:textId="77777777" w:rsidTr="003C0D2F">
        <w:trPr>
          <w:trHeight w:val="251"/>
          <w:jc w:val="center"/>
        </w:trPr>
        <w:tc>
          <w:tcPr>
            <w:tcW w:w="1164" w:type="dxa"/>
          </w:tcPr>
          <w:p w14:paraId="5E6EF270" w14:textId="77777777" w:rsidR="0067133F" w:rsidRPr="004D3564" w:rsidRDefault="0067133F" w:rsidP="003C0D2F">
            <w:pPr>
              <w:jc w:val="center"/>
              <w:rPr>
                <w:b/>
                <w:sz w:val="22"/>
                <w:szCs w:val="22"/>
                <w:lang w:val="pt-BR"/>
              </w:rPr>
            </w:pPr>
          </w:p>
        </w:tc>
        <w:tc>
          <w:tcPr>
            <w:tcW w:w="5179" w:type="dxa"/>
            <w:noWrap/>
            <w:vAlign w:val="center"/>
          </w:tcPr>
          <w:p w14:paraId="6157930B" w14:textId="77777777" w:rsidR="0067133F" w:rsidRPr="004D3564" w:rsidRDefault="0067133F" w:rsidP="003C0D2F">
            <w:pPr>
              <w:rPr>
                <w:sz w:val="22"/>
                <w:szCs w:val="22"/>
                <w:lang w:val="pt-BR"/>
              </w:rPr>
            </w:pPr>
            <w:r w:rsidRPr="004D3564">
              <w:rPr>
                <w:sz w:val="22"/>
                <w:szCs w:val="22"/>
                <w:lang w:val="pt-BR"/>
              </w:rPr>
              <w:t>Возачи помоћни радници, управници и пословође</w:t>
            </w:r>
          </w:p>
        </w:tc>
        <w:tc>
          <w:tcPr>
            <w:tcW w:w="2160" w:type="dxa"/>
            <w:noWrap/>
            <w:vAlign w:val="center"/>
          </w:tcPr>
          <w:p w14:paraId="77B0FD76" w14:textId="47CD2C82" w:rsidR="0067133F" w:rsidRPr="004D3564" w:rsidRDefault="002A2022" w:rsidP="003C0D2F">
            <w:pPr>
              <w:jc w:val="center"/>
              <w:rPr>
                <w:sz w:val="22"/>
                <w:szCs w:val="22"/>
                <w:lang w:val="sr-Latn-BA"/>
              </w:rPr>
            </w:pPr>
            <w:r w:rsidRPr="004D3564">
              <w:rPr>
                <w:sz w:val="22"/>
                <w:szCs w:val="22"/>
              </w:rPr>
              <w:t>75</w:t>
            </w:r>
          </w:p>
        </w:tc>
      </w:tr>
      <w:tr w:rsidR="0067133F" w:rsidRPr="004D3564" w14:paraId="39BDBEDE" w14:textId="77777777" w:rsidTr="003C0D2F">
        <w:trPr>
          <w:trHeight w:val="231"/>
          <w:jc w:val="center"/>
        </w:trPr>
        <w:tc>
          <w:tcPr>
            <w:tcW w:w="1164" w:type="dxa"/>
          </w:tcPr>
          <w:p w14:paraId="68E0B3E0" w14:textId="77777777" w:rsidR="0067133F" w:rsidRPr="004D3564" w:rsidRDefault="0067133F" w:rsidP="003C0D2F">
            <w:pPr>
              <w:jc w:val="center"/>
              <w:rPr>
                <w:b/>
                <w:sz w:val="22"/>
                <w:szCs w:val="22"/>
                <w:lang w:val="pt-BR"/>
              </w:rPr>
            </w:pPr>
          </w:p>
        </w:tc>
        <w:tc>
          <w:tcPr>
            <w:tcW w:w="5179" w:type="dxa"/>
            <w:noWrap/>
            <w:vAlign w:val="center"/>
          </w:tcPr>
          <w:p w14:paraId="0F618B05" w14:textId="77777777" w:rsidR="0067133F" w:rsidRPr="004D3564" w:rsidRDefault="0067133F" w:rsidP="003C0D2F">
            <w:pPr>
              <w:rPr>
                <w:sz w:val="22"/>
                <w:szCs w:val="22"/>
                <w:lang w:val="pt-BR"/>
              </w:rPr>
            </w:pPr>
            <w:r w:rsidRPr="004D3564">
              <w:rPr>
                <w:sz w:val="22"/>
                <w:szCs w:val="22"/>
                <w:lang w:val="pt-BR"/>
              </w:rPr>
              <w:t xml:space="preserve">Одјељење одржавања возила </w:t>
            </w:r>
          </w:p>
        </w:tc>
        <w:tc>
          <w:tcPr>
            <w:tcW w:w="2160" w:type="dxa"/>
            <w:noWrap/>
            <w:vAlign w:val="center"/>
          </w:tcPr>
          <w:p w14:paraId="2C1EEED9" w14:textId="77777777" w:rsidR="0067133F" w:rsidRPr="004D3564" w:rsidRDefault="0067133F" w:rsidP="003C0D2F">
            <w:pPr>
              <w:jc w:val="center"/>
              <w:rPr>
                <w:sz w:val="22"/>
                <w:szCs w:val="22"/>
              </w:rPr>
            </w:pPr>
            <w:r w:rsidRPr="004D3564">
              <w:rPr>
                <w:sz w:val="22"/>
                <w:szCs w:val="22"/>
              </w:rPr>
              <w:t>11</w:t>
            </w:r>
          </w:p>
        </w:tc>
      </w:tr>
      <w:tr w:rsidR="0067133F" w:rsidRPr="004D3564" w14:paraId="278B52BF" w14:textId="77777777" w:rsidTr="003C0D2F">
        <w:trPr>
          <w:trHeight w:val="235"/>
          <w:jc w:val="center"/>
        </w:trPr>
        <w:tc>
          <w:tcPr>
            <w:tcW w:w="1164" w:type="dxa"/>
          </w:tcPr>
          <w:p w14:paraId="3F5021CA" w14:textId="77777777" w:rsidR="0067133F" w:rsidRPr="004D3564" w:rsidRDefault="0067133F" w:rsidP="003C0D2F">
            <w:pPr>
              <w:jc w:val="center"/>
              <w:rPr>
                <w:b/>
                <w:sz w:val="22"/>
                <w:szCs w:val="22"/>
                <w:lang w:val="pt-BR"/>
              </w:rPr>
            </w:pPr>
          </w:p>
        </w:tc>
        <w:tc>
          <w:tcPr>
            <w:tcW w:w="5179" w:type="dxa"/>
            <w:noWrap/>
            <w:vAlign w:val="center"/>
          </w:tcPr>
          <w:p w14:paraId="002D25BE" w14:textId="77777777" w:rsidR="0067133F" w:rsidRPr="004D3564" w:rsidRDefault="0067133F" w:rsidP="003C0D2F">
            <w:pPr>
              <w:rPr>
                <w:sz w:val="22"/>
                <w:szCs w:val="22"/>
                <w:lang w:val="pt-BR"/>
              </w:rPr>
            </w:pPr>
            <w:r w:rsidRPr="004D3564">
              <w:rPr>
                <w:sz w:val="22"/>
                <w:szCs w:val="22"/>
                <w:lang w:val="pt-BR"/>
              </w:rPr>
              <w:t>Служба чуварских послова</w:t>
            </w:r>
          </w:p>
        </w:tc>
        <w:tc>
          <w:tcPr>
            <w:tcW w:w="2160" w:type="dxa"/>
            <w:noWrap/>
            <w:vAlign w:val="center"/>
          </w:tcPr>
          <w:p w14:paraId="5F0D97F4" w14:textId="77777777" w:rsidR="0067133F" w:rsidRPr="004D3564" w:rsidRDefault="0067133F" w:rsidP="003C0D2F">
            <w:pPr>
              <w:jc w:val="center"/>
              <w:rPr>
                <w:sz w:val="22"/>
                <w:szCs w:val="22"/>
              </w:rPr>
            </w:pPr>
            <w:r w:rsidRPr="004D3564">
              <w:rPr>
                <w:sz w:val="22"/>
                <w:szCs w:val="22"/>
              </w:rPr>
              <w:t>5</w:t>
            </w:r>
          </w:p>
        </w:tc>
      </w:tr>
      <w:tr w:rsidR="0067133F" w:rsidRPr="004D3564" w14:paraId="754D945B" w14:textId="77777777" w:rsidTr="003C0D2F">
        <w:trPr>
          <w:trHeight w:val="239"/>
          <w:jc w:val="center"/>
        </w:trPr>
        <w:tc>
          <w:tcPr>
            <w:tcW w:w="1164" w:type="dxa"/>
          </w:tcPr>
          <w:p w14:paraId="26F228DA" w14:textId="77777777" w:rsidR="0067133F" w:rsidRPr="004D3564" w:rsidRDefault="0067133F" w:rsidP="003C0D2F">
            <w:pPr>
              <w:jc w:val="center"/>
              <w:rPr>
                <w:b/>
                <w:sz w:val="22"/>
                <w:szCs w:val="22"/>
                <w:lang w:val="pt-BR"/>
              </w:rPr>
            </w:pPr>
            <w:r w:rsidRPr="004D3564">
              <w:rPr>
                <w:b/>
                <w:sz w:val="22"/>
                <w:szCs w:val="22"/>
                <w:lang w:val="pt-BR"/>
              </w:rPr>
              <w:t>05</w:t>
            </w:r>
          </w:p>
        </w:tc>
        <w:tc>
          <w:tcPr>
            <w:tcW w:w="5179" w:type="dxa"/>
            <w:noWrap/>
            <w:vAlign w:val="center"/>
          </w:tcPr>
          <w:p w14:paraId="33160744" w14:textId="77777777" w:rsidR="0067133F" w:rsidRPr="004D3564" w:rsidRDefault="0067133F" w:rsidP="003C0D2F">
            <w:pPr>
              <w:rPr>
                <w:b/>
                <w:sz w:val="22"/>
                <w:szCs w:val="22"/>
                <w:lang w:val="pt-BR"/>
              </w:rPr>
            </w:pPr>
            <w:r w:rsidRPr="004D3564">
              <w:rPr>
                <w:b/>
                <w:sz w:val="22"/>
                <w:szCs w:val="22"/>
                <w:lang w:val="pt-BR"/>
              </w:rPr>
              <w:t>СЕКТОР ЕКОНОМСКИХ ПОСЛОВА</w:t>
            </w:r>
          </w:p>
        </w:tc>
        <w:tc>
          <w:tcPr>
            <w:tcW w:w="2160" w:type="dxa"/>
            <w:noWrap/>
            <w:vAlign w:val="center"/>
          </w:tcPr>
          <w:p w14:paraId="6F218DE6" w14:textId="72EE0917" w:rsidR="0067133F" w:rsidRPr="004D3564" w:rsidRDefault="0067133F" w:rsidP="003C0D2F">
            <w:pPr>
              <w:jc w:val="center"/>
              <w:rPr>
                <w:b/>
                <w:sz w:val="22"/>
                <w:szCs w:val="22"/>
                <w:lang w:val="sr-Latn-BA"/>
              </w:rPr>
            </w:pPr>
            <w:r w:rsidRPr="004D3564">
              <w:rPr>
                <w:b/>
                <w:sz w:val="22"/>
                <w:szCs w:val="22"/>
              </w:rPr>
              <w:t>2</w:t>
            </w:r>
            <w:r w:rsidR="002A2022" w:rsidRPr="004D3564">
              <w:rPr>
                <w:b/>
                <w:sz w:val="22"/>
                <w:szCs w:val="22"/>
                <w:lang w:val="sr-Latn-BA"/>
              </w:rPr>
              <w:t>8</w:t>
            </w:r>
          </w:p>
        </w:tc>
      </w:tr>
      <w:tr w:rsidR="0067133F" w:rsidRPr="004D3564" w14:paraId="6E473C1F" w14:textId="77777777" w:rsidTr="003C0D2F">
        <w:trPr>
          <w:trHeight w:val="86"/>
          <w:jc w:val="center"/>
        </w:trPr>
        <w:tc>
          <w:tcPr>
            <w:tcW w:w="1164" w:type="dxa"/>
          </w:tcPr>
          <w:p w14:paraId="3C41652A" w14:textId="77777777" w:rsidR="0067133F" w:rsidRPr="004D3564" w:rsidRDefault="0067133F" w:rsidP="003C0D2F">
            <w:pPr>
              <w:jc w:val="center"/>
              <w:rPr>
                <w:b/>
                <w:sz w:val="22"/>
                <w:szCs w:val="22"/>
                <w:lang w:val="pt-BR"/>
              </w:rPr>
            </w:pPr>
          </w:p>
        </w:tc>
        <w:tc>
          <w:tcPr>
            <w:tcW w:w="5179" w:type="dxa"/>
            <w:noWrap/>
            <w:vAlign w:val="center"/>
          </w:tcPr>
          <w:p w14:paraId="33D2CAB5" w14:textId="77777777" w:rsidR="0067133F" w:rsidRPr="004D3564" w:rsidRDefault="0067133F" w:rsidP="003C0D2F">
            <w:pPr>
              <w:rPr>
                <w:sz w:val="22"/>
                <w:szCs w:val="22"/>
                <w:lang w:val="pt-BR"/>
              </w:rPr>
            </w:pPr>
            <w:r w:rsidRPr="004D3564">
              <w:rPr>
                <w:sz w:val="22"/>
                <w:szCs w:val="22"/>
                <w:lang w:val="pt-BR"/>
              </w:rPr>
              <w:t>Служба за рачуноводство и финансије</w:t>
            </w:r>
          </w:p>
        </w:tc>
        <w:tc>
          <w:tcPr>
            <w:tcW w:w="2160" w:type="dxa"/>
            <w:noWrap/>
            <w:vAlign w:val="center"/>
          </w:tcPr>
          <w:p w14:paraId="38B7626A" w14:textId="1149DE02" w:rsidR="0067133F" w:rsidRPr="004D3564" w:rsidRDefault="002A2022" w:rsidP="003C0D2F">
            <w:pPr>
              <w:jc w:val="center"/>
              <w:rPr>
                <w:sz w:val="22"/>
                <w:szCs w:val="22"/>
              </w:rPr>
            </w:pPr>
            <w:r w:rsidRPr="004D3564">
              <w:rPr>
                <w:sz w:val="22"/>
                <w:szCs w:val="22"/>
              </w:rPr>
              <w:t>9</w:t>
            </w:r>
          </w:p>
        </w:tc>
      </w:tr>
      <w:tr w:rsidR="0067133F" w:rsidRPr="004D3564" w14:paraId="1C09295D" w14:textId="77777777" w:rsidTr="003C0D2F">
        <w:trPr>
          <w:trHeight w:val="233"/>
          <w:jc w:val="center"/>
        </w:trPr>
        <w:tc>
          <w:tcPr>
            <w:tcW w:w="1164" w:type="dxa"/>
          </w:tcPr>
          <w:p w14:paraId="3DDA5345" w14:textId="77777777" w:rsidR="0067133F" w:rsidRPr="004D3564" w:rsidRDefault="0067133F" w:rsidP="003C0D2F">
            <w:pPr>
              <w:jc w:val="center"/>
              <w:rPr>
                <w:b/>
                <w:sz w:val="22"/>
                <w:szCs w:val="22"/>
              </w:rPr>
            </w:pPr>
          </w:p>
        </w:tc>
        <w:tc>
          <w:tcPr>
            <w:tcW w:w="5179" w:type="dxa"/>
            <w:noWrap/>
            <w:vAlign w:val="center"/>
          </w:tcPr>
          <w:p w14:paraId="7BB94804" w14:textId="77777777" w:rsidR="0067133F" w:rsidRPr="004D3564" w:rsidRDefault="0067133F" w:rsidP="003C0D2F">
            <w:pPr>
              <w:rPr>
                <w:sz w:val="22"/>
                <w:szCs w:val="22"/>
              </w:rPr>
            </w:pPr>
            <w:proofErr w:type="spellStart"/>
            <w:r w:rsidRPr="004D3564">
              <w:rPr>
                <w:sz w:val="22"/>
                <w:szCs w:val="22"/>
              </w:rPr>
              <w:t>Служба</w:t>
            </w:r>
            <w:proofErr w:type="spellEnd"/>
            <w:r w:rsidRPr="004D3564">
              <w:rPr>
                <w:sz w:val="22"/>
                <w:szCs w:val="22"/>
              </w:rPr>
              <w:t xml:space="preserve"> за </w:t>
            </w:r>
            <w:proofErr w:type="spellStart"/>
            <w:r w:rsidRPr="004D3564">
              <w:rPr>
                <w:sz w:val="22"/>
                <w:szCs w:val="22"/>
              </w:rPr>
              <w:t>комерцијалне</w:t>
            </w:r>
            <w:proofErr w:type="spellEnd"/>
            <w:r w:rsidRPr="004D3564">
              <w:rPr>
                <w:sz w:val="22"/>
                <w:szCs w:val="22"/>
              </w:rPr>
              <w:t xml:space="preserve"> </w:t>
            </w:r>
            <w:proofErr w:type="spellStart"/>
            <w:r w:rsidRPr="004D3564">
              <w:rPr>
                <w:sz w:val="22"/>
                <w:szCs w:val="22"/>
              </w:rPr>
              <w:t>послове</w:t>
            </w:r>
            <w:proofErr w:type="spellEnd"/>
          </w:p>
        </w:tc>
        <w:tc>
          <w:tcPr>
            <w:tcW w:w="2160" w:type="dxa"/>
            <w:noWrap/>
            <w:vAlign w:val="center"/>
          </w:tcPr>
          <w:p w14:paraId="0E0CCC60" w14:textId="77777777" w:rsidR="0067133F" w:rsidRPr="004D3564" w:rsidRDefault="0067133F" w:rsidP="003C0D2F">
            <w:pPr>
              <w:jc w:val="center"/>
              <w:rPr>
                <w:sz w:val="22"/>
                <w:szCs w:val="22"/>
              </w:rPr>
            </w:pPr>
            <w:r w:rsidRPr="004D3564">
              <w:rPr>
                <w:sz w:val="22"/>
                <w:szCs w:val="22"/>
                <w:lang w:val="sr-Cyrl-BA"/>
              </w:rPr>
              <w:t>19</w:t>
            </w:r>
          </w:p>
        </w:tc>
      </w:tr>
      <w:tr w:rsidR="0067133F" w:rsidRPr="004D3564" w14:paraId="03F3ABE6" w14:textId="77777777" w:rsidTr="003C0D2F">
        <w:trPr>
          <w:trHeight w:val="223"/>
          <w:jc w:val="center"/>
        </w:trPr>
        <w:tc>
          <w:tcPr>
            <w:tcW w:w="1164" w:type="dxa"/>
          </w:tcPr>
          <w:p w14:paraId="268487E3" w14:textId="77777777" w:rsidR="0067133F" w:rsidRPr="004D3564" w:rsidRDefault="0067133F" w:rsidP="003C0D2F">
            <w:pPr>
              <w:jc w:val="center"/>
              <w:rPr>
                <w:b/>
                <w:sz w:val="22"/>
                <w:szCs w:val="22"/>
              </w:rPr>
            </w:pPr>
            <w:r w:rsidRPr="004D3564">
              <w:rPr>
                <w:b/>
                <w:sz w:val="22"/>
                <w:szCs w:val="22"/>
              </w:rPr>
              <w:t>06</w:t>
            </w:r>
          </w:p>
        </w:tc>
        <w:tc>
          <w:tcPr>
            <w:tcW w:w="5179" w:type="dxa"/>
            <w:noWrap/>
            <w:vAlign w:val="center"/>
          </w:tcPr>
          <w:p w14:paraId="455DE4A9" w14:textId="77777777" w:rsidR="0067133F" w:rsidRPr="004D3564" w:rsidRDefault="0067133F" w:rsidP="003C0D2F">
            <w:pPr>
              <w:rPr>
                <w:b/>
                <w:sz w:val="22"/>
                <w:szCs w:val="22"/>
              </w:rPr>
            </w:pPr>
            <w:r w:rsidRPr="004D3564">
              <w:rPr>
                <w:b/>
                <w:sz w:val="22"/>
                <w:szCs w:val="22"/>
              </w:rPr>
              <w:t>СЕКТОР ПРАВНИХ И ОПШТИХ ПОСЛОВА</w:t>
            </w:r>
          </w:p>
        </w:tc>
        <w:tc>
          <w:tcPr>
            <w:tcW w:w="2160" w:type="dxa"/>
            <w:noWrap/>
            <w:vAlign w:val="center"/>
          </w:tcPr>
          <w:p w14:paraId="3E19EF07" w14:textId="77777777" w:rsidR="0067133F" w:rsidRPr="004D3564" w:rsidRDefault="0067133F" w:rsidP="003C0D2F">
            <w:pPr>
              <w:jc w:val="center"/>
              <w:rPr>
                <w:b/>
                <w:sz w:val="22"/>
                <w:szCs w:val="22"/>
              </w:rPr>
            </w:pPr>
            <w:r w:rsidRPr="004D3564">
              <w:rPr>
                <w:b/>
                <w:sz w:val="22"/>
                <w:szCs w:val="22"/>
              </w:rPr>
              <w:t>7</w:t>
            </w:r>
          </w:p>
        </w:tc>
      </w:tr>
      <w:tr w:rsidR="0067133F" w:rsidRPr="004D3564" w14:paraId="4E0DA749" w14:textId="77777777" w:rsidTr="003C0D2F">
        <w:trPr>
          <w:trHeight w:val="223"/>
          <w:jc w:val="center"/>
        </w:trPr>
        <w:tc>
          <w:tcPr>
            <w:tcW w:w="1164" w:type="dxa"/>
          </w:tcPr>
          <w:p w14:paraId="36164D8E" w14:textId="77777777" w:rsidR="0067133F" w:rsidRPr="004D3564" w:rsidRDefault="0067133F" w:rsidP="003C0D2F">
            <w:pPr>
              <w:jc w:val="center"/>
              <w:rPr>
                <w:b/>
                <w:sz w:val="22"/>
                <w:szCs w:val="22"/>
              </w:rPr>
            </w:pPr>
            <w:r w:rsidRPr="004D3564">
              <w:rPr>
                <w:b/>
                <w:sz w:val="22"/>
                <w:szCs w:val="22"/>
              </w:rPr>
              <w:t>07</w:t>
            </w:r>
          </w:p>
        </w:tc>
        <w:tc>
          <w:tcPr>
            <w:tcW w:w="5179" w:type="dxa"/>
            <w:noWrap/>
            <w:vAlign w:val="center"/>
          </w:tcPr>
          <w:p w14:paraId="10AA0081" w14:textId="77777777" w:rsidR="0067133F" w:rsidRPr="004D3564" w:rsidRDefault="0067133F" w:rsidP="003C0D2F">
            <w:pPr>
              <w:rPr>
                <w:b/>
                <w:sz w:val="22"/>
                <w:szCs w:val="22"/>
              </w:rPr>
            </w:pPr>
            <w:r w:rsidRPr="004D3564">
              <w:rPr>
                <w:b/>
                <w:sz w:val="22"/>
                <w:szCs w:val="22"/>
              </w:rPr>
              <w:t>ГЛАВНИ СЛУЖБЕНИК ЗА УСКЛАЂЕНОСТ</w:t>
            </w:r>
          </w:p>
        </w:tc>
        <w:tc>
          <w:tcPr>
            <w:tcW w:w="2160" w:type="dxa"/>
            <w:noWrap/>
            <w:vAlign w:val="center"/>
          </w:tcPr>
          <w:p w14:paraId="64E20604" w14:textId="77777777" w:rsidR="0067133F" w:rsidRPr="004D3564" w:rsidRDefault="0067133F" w:rsidP="003C0D2F">
            <w:pPr>
              <w:jc w:val="center"/>
              <w:rPr>
                <w:b/>
                <w:sz w:val="22"/>
                <w:szCs w:val="22"/>
              </w:rPr>
            </w:pPr>
            <w:r w:rsidRPr="004D3564">
              <w:rPr>
                <w:b/>
                <w:sz w:val="22"/>
                <w:szCs w:val="22"/>
              </w:rPr>
              <w:t>1</w:t>
            </w:r>
          </w:p>
        </w:tc>
      </w:tr>
      <w:tr w:rsidR="0067133F" w:rsidRPr="004D3564" w14:paraId="3E805765" w14:textId="77777777" w:rsidTr="003C0D2F">
        <w:trPr>
          <w:trHeight w:val="223"/>
          <w:jc w:val="center"/>
        </w:trPr>
        <w:tc>
          <w:tcPr>
            <w:tcW w:w="1164" w:type="dxa"/>
          </w:tcPr>
          <w:p w14:paraId="7CD78192" w14:textId="77777777" w:rsidR="0067133F" w:rsidRPr="004D3564" w:rsidRDefault="0067133F" w:rsidP="003C0D2F">
            <w:pPr>
              <w:jc w:val="center"/>
              <w:rPr>
                <w:b/>
                <w:sz w:val="22"/>
                <w:szCs w:val="22"/>
              </w:rPr>
            </w:pPr>
            <w:r w:rsidRPr="004D3564">
              <w:rPr>
                <w:b/>
                <w:sz w:val="22"/>
                <w:szCs w:val="22"/>
              </w:rPr>
              <w:t>08</w:t>
            </w:r>
          </w:p>
        </w:tc>
        <w:tc>
          <w:tcPr>
            <w:tcW w:w="5179" w:type="dxa"/>
            <w:noWrap/>
            <w:vAlign w:val="center"/>
          </w:tcPr>
          <w:p w14:paraId="7292A703" w14:textId="77777777" w:rsidR="0067133F" w:rsidRPr="004D3564" w:rsidRDefault="0067133F" w:rsidP="003C0D2F">
            <w:pPr>
              <w:rPr>
                <w:b/>
                <w:sz w:val="22"/>
                <w:szCs w:val="22"/>
              </w:rPr>
            </w:pPr>
            <w:r w:rsidRPr="004D3564">
              <w:rPr>
                <w:b/>
                <w:sz w:val="22"/>
                <w:szCs w:val="22"/>
              </w:rPr>
              <w:t>ПОСЛОВНА ЈЕДИНИЦА 1</w:t>
            </w:r>
          </w:p>
        </w:tc>
        <w:tc>
          <w:tcPr>
            <w:tcW w:w="2160" w:type="dxa"/>
            <w:noWrap/>
            <w:vAlign w:val="center"/>
          </w:tcPr>
          <w:p w14:paraId="7F1E0A5C" w14:textId="77777777" w:rsidR="0067133F" w:rsidRPr="004D3564" w:rsidRDefault="0067133F" w:rsidP="003C0D2F">
            <w:pPr>
              <w:jc w:val="center"/>
              <w:rPr>
                <w:b/>
                <w:sz w:val="22"/>
                <w:szCs w:val="22"/>
              </w:rPr>
            </w:pPr>
            <w:r w:rsidRPr="004D3564">
              <w:rPr>
                <w:b/>
                <w:sz w:val="22"/>
                <w:szCs w:val="22"/>
              </w:rPr>
              <w:t>4</w:t>
            </w:r>
          </w:p>
        </w:tc>
      </w:tr>
      <w:tr w:rsidR="0067133F" w:rsidRPr="004D3564" w14:paraId="1C22B6E6" w14:textId="77777777" w:rsidTr="003C0D2F">
        <w:trPr>
          <w:trHeight w:val="223"/>
          <w:jc w:val="center"/>
        </w:trPr>
        <w:tc>
          <w:tcPr>
            <w:tcW w:w="1164" w:type="dxa"/>
          </w:tcPr>
          <w:p w14:paraId="5CA58DCA" w14:textId="77777777" w:rsidR="0067133F" w:rsidRPr="004D3564" w:rsidRDefault="0067133F" w:rsidP="003C0D2F">
            <w:pPr>
              <w:jc w:val="center"/>
              <w:rPr>
                <w:b/>
                <w:sz w:val="22"/>
                <w:szCs w:val="22"/>
              </w:rPr>
            </w:pPr>
          </w:p>
        </w:tc>
        <w:tc>
          <w:tcPr>
            <w:tcW w:w="5179" w:type="dxa"/>
            <w:noWrap/>
            <w:vAlign w:val="center"/>
          </w:tcPr>
          <w:p w14:paraId="563D5EE4" w14:textId="77777777" w:rsidR="0067133F" w:rsidRPr="004D3564" w:rsidRDefault="0067133F" w:rsidP="003C0D2F">
            <w:pPr>
              <w:rPr>
                <w:bCs/>
                <w:sz w:val="22"/>
                <w:szCs w:val="22"/>
              </w:rPr>
            </w:pPr>
            <w:proofErr w:type="spellStart"/>
            <w:r w:rsidRPr="004D3564">
              <w:rPr>
                <w:bCs/>
                <w:sz w:val="22"/>
                <w:szCs w:val="22"/>
              </w:rPr>
              <w:t>Руководилац</w:t>
            </w:r>
            <w:proofErr w:type="spellEnd"/>
            <w:r w:rsidRPr="004D3564">
              <w:rPr>
                <w:bCs/>
                <w:sz w:val="22"/>
                <w:szCs w:val="22"/>
              </w:rPr>
              <w:t xml:space="preserve"> </w:t>
            </w:r>
            <w:proofErr w:type="spellStart"/>
            <w:r w:rsidRPr="004D3564">
              <w:rPr>
                <w:bCs/>
                <w:sz w:val="22"/>
                <w:szCs w:val="22"/>
              </w:rPr>
              <w:t>Пословне</w:t>
            </w:r>
            <w:proofErr w:type="spellEnd"/>
            <w:r w:rsidRPr="004D3564">
              <w:rPr>
                <w:bCs/>
                <w:sz w:val="22"/>
                <w:szCs w:val="22"/>
              </w:rPr>
              <w:t xml:space="preserve"> </w:t>
            </w:r>
            <w:proofErr w:type="spellStart"/>
            <w:r w:rsidRPr="004D3564">
              <w:rPr>
                <w:bCs/>
                <w:sz w:val="22"/>
                <w:szCs w:val="22"/>
              </w:rPr>
              <w:t>јединице</w:t>
            </w:r>
            <w:proofErr w:type="spellEnd"/>
            <w:r w:rsidRPr="004D3564">
              <w:rPr>
                <w:bCs/>
                <w:sz w:val="22"/>
                <w:szCs w:val="22"/>
              </w:rPr>
              <w:t xml:space="preserve"> 1</w:t>
            </w:r>
          </w:p>
        </w:tc>
        <w:tc>
          <w:tcPr>
            <w:tcW w:w="2160" w:type="dxa"/>
            <w:noWrap/>
            <w:vAlign w:val="center"/>
          </w:tcPr>
          <w:p w14:paraId="0B6E28DF" w14:textId="77777777" w:rsidR="0067133F" w:rsidRPr="004D3564" w:rsidRDefault="0067133F" w:rsidP="003C0D2F">
            <w:pPr>
              <w:jc w:val="center"/>
              <w:rPr>
                <w:bCs/>
                <w:sz w:val="22"/>
                <w:szCs w:val="22"/>
              </w:rPr>
            </w:pPr>
            <w:r w:rsidRPr="004D3564">
              <w:rPr>
                <w:bCs/>
                <w:sz w:val="22"/>
                <w:szCs w:val="22"/>
              </w:rPr>
              <w:t>1</w:t>
            </w:r>
          </w:p>
        </w:tc>
      </w:tr>
      <w:tr w:rsidR="0067133F" w:rsidRPr="004D3564" w14:paraId="7B52C38E" w14:textId="77777777" w:rsidTr="003C0D2F">
        <w:trPr>
          <w:trHeight w:val="223"/>
          <w:jc w:val="center"/>
        </w:trPr>
        <w:tc>
          <w:tcPr>
            <w:tcW w:w="1164" w:type="dxa"/>
          </w:tcPr>
          <w:p w14:paraId="7ACF5EC2" w14:textId="77777777" w:rsidR="0067133F" w:rsidRPr="004D3564" w:rsidRDefault="0067133F" w:rsidP="003C0D2F">
            <w:pPr>
              <w:jc w:val="center"/>
              <w:rPr>
                <w:b/>
                <w:sz w:val="22"/>
                <w:szCs w:val="22"/>
              </w:rPr>
            </w:pPr>
          </w:p>
        </w:tc>
        <w:tc>
          <w:tcPr>
            <w:tcW w:w="5179" w:type="dxa"/>
            <w:noWrap/>
            <w:vAlign w:val="center"/>
          </w:tcPr>
          <w:p w14:paraId="00732414" w14:textId="77777777" w:rsidR="0067133F" w:rsidRPr="004D3564" w:rsidRDefault="0067133F" w:rsidP="003C0D2F">
            <w:pPr>
              <w:rPr>
                <w:bCs/>
                <w:sz w:val="22"/>
                <w:szCs w:val="22"/>
              </w:rPr>
            </w:pPr>
            <w:proofErr w:type="spellStart"/>
            <w:r w:rsidRPr="004D3564">
              <w:rPr>
                <w:bCs/>
                <w:sz w:val="22"/>
                <w:szCs w:val="22"/>
              </w:rPr>
              <w:t>Главни</w:t>
            </w:r>
            <w:proofErr w:type="spellEnd"/>
            <w:r w:rsidRPr="004D3564">
              <w:rPr>
                <w:bCs/>
                <w:sz w:val="22"/>
                <w:szCs w:val="22"/>
              </w:rPr>
              <w:t xml:space="preserve"> </w:t>
            </w:r>
            <w:proofErr w:type="spellStart"/>
            <w:r w:rsidRPr="004D3564">
              <w:rPr>
                <w:bCs/>
                <w:sz w:val="22"/>
                <w:szCs w:val="22"/>
              </w:rPr>
              <w:t>књиговођа</w:t>
            </w:r>
            <w:proofErr w:type="spellEnd"/>
          </w:p>
        </w:tc>
        <w:tc>
          <w:tcPr>
            <w:tcW w:w="2160" w:type="dxa"/>
            <w:noWrap/>
            <w:vAlign w:val="center"/>
          </w:tcPr>
          <w:p w14:paraId="5C3BC072" w14:textId="77777777" w:rsidR="0067133F" w:rsidRPr="004D3564" w:rsidRDefault="0067133F" w:rsidP="003C0D2F">
            <w:pPr>
              <w:jc w:val="center"/>
              <w:rPr>
                <w:bCs/>
                <w:sz w:val="22"/>
                <w:szCs w:val="22"/>
              </w:rPr>
            </w:pPr>
            <w:r w:rsidRPr="004D3564">
              <w:rPr>
                <w:bCs/>
                <w:sz w:val="22"/>
                <w:szCs w:val="22"/>
              </w:rPr>
              <w:t>1</w:t>
            </w:r>
          </w:p>
        </w:tc>
      </w:tr>
      <w:tr w:rsidR="0067133F" w:rsidRPr="004D3564" w14:paraId="0D6549B8" w14:textId="77777777" w:rsidTr="003C0D2F">
        <w:trPr>
          <w:trHeight w:val="223"/>
          <w:jc w:val="center"/>
        </w:trPr>
        <w:tc>
          <w:tcPr>
            <w:tcW w:w="1164" w:type="dxa"/>
            <w:tcBorders>
              <w:bottom w:val="single" w:sz="4" w:space="0" w:color="auto"/>
            </w:tcBorders>
          </w:tcPr>
          <w:p w14:paraId="31252AB4" w14:textId="77777777" w:rsidR="0067133F" w:rsidRPr="004D3564" w:rsidRDefault="0067133F" w:rsidP="003C0D2F">
            <w:pPr>
              <w:jc w:val="center"/>
              <w:rPr>
                <w:b/>
                <w:sz w:val="22"/>
                <w:szCs w:val="22"/>
              </w:rPr>
            </w:pPr>
          </w:p>
        </w:tc>
        <w:tc>
          <w:tcPr>
            <w:tcW w:w="5179" w:type="dxa"/>
            <w:tcBorders>
              <w:bottom w:val="single" w:sz="4" w:space="0" w:color="auto"/>
            </w:tcBorders>
            <w:noWrap/>
            <w:vAlign w:val="center"/>
          </w:tcPr>
          <w:p w14:paraId="79E408A3" w14:textId="77777777" w:rsidR="0067133F" w:rsidRPr="004D3564" w:rsidRDefault="0067133F" w:rsidP="003C0D2F">
            <w:pPr>
              <w:rPr>
                <w:bCs/>
                <w:sz w:val="22"/>
                <w:szCs w:val="22"/>
                <w:lang w:val="sr-Cyrl-BA"/>
              </w:rPr>
            </w:pPr>
            <w:r w:rsidRPr="004D3564">
              <w:rPr>
                <w:bCs/>
                <w:sz w:val="22"/>
                <w:szCs w:val="22"/>
                <w:lang w:val="sr-Cyrl-BA"/>
              </w:rPr>
              <w:t>Књиговођа</w:t>
            </w:r>
          </w:p>
        </w:tc>
        <w:tc>
          <w:tcPr>
            <w:tcW w:w="2160" w:type="dxa"/>
            <w:tcBorders>
              <w:bottom w:val="single" w:sz="4" w:space="0" w:color="auto"/>
            </w:tcBorders>
            <w:noWrap/>
            <w:vAlign w:val="center"/>
          </w:tcPr>
          <w:p w14:paraId="3C2C5FD5" w14:textId="77777777" w:rsidR="0067133F" w:rsidRPr="004D3564" w:rsidRDefault="0067133F" w:rsidP="003C0D2F">
            <w:pPr>
              <w:jc w:val="center"/>
              <w:rPr>
                <w:bCs/>
                <w:sz w:val="22"/>
                <w:szCs w:val="22"/>
                <w:lang w:val="sr-Cyrl-BA"/>
              </w:rPr>
            </w:pPr>
            <w:r w:rsidRPr="004D3564">
              <w:rPr>
                <w:bCs/>
                <w:sz w:val="22"/>
                <w:szCs w:val="22"/>
                <w:lang w:val="sr-Cyrl-BA"/>
              </w:rPr>
              <w:t>2</w:t>
            </w:r>
          </w:p>
        </w:tc>
      </w:tr>
      <w:tr w:rsidR="0067133F" w:rsidRPr="004D3564" w14:paraId="37A3B6CD" w14:textId="77777777" w:rsidTr="003C0D2F">
        <w:trPr>
          <w:trHeight w:val="266"/>
          <w:jc w:val="center"/>
        </w:trPr>
        <w:tc>
          <w:tcPr>
            <w:tcW w:w="1164" w:type="dxa"/>
          </w:tcPr>
          <w:p w14:paraId="01C9DB6F" w14:textId="77777777" w:rsidR="0067133F" w:rsidRPr="004D3564" w:rsidRDefault="0067133F" w:rsidP="003C0D2F">
            <w:pPr>
              <w:jc w:val="center"/>
              <w:rPr>
                <w:b/>
                <w:sz w:val="22"/>
                <w:szCs w:val="22"/>
              </w:rPr>
            </w:pPr>
          </w:p>
        </w:tc>
        <w:tc>
          <w:tcPr>
            <w:tcW w:w="5179" w:type="dxa"/>
            <w:noWrap/>
            <w:vAlign w:val="center"/>
          </w:tcPr>
          <w:p w14:paraId="37F3DEA8" w14:textId="77777777" w:rsidR="0067133F" w:rsidRPr="004D3564" w:rsidRDefault="0067133F" w:rsidP="003C0D2F">
            <w:pPr>
              <w:rPr>
                <w:b/>
                <w:sz w:val="22"/>
                <w:szCs w:val="22"/>
              </w:rPr>
            </w:pPr>
            <w:proofErr w:type="spellStart"/>
            <w:r w:rsidRPr="004D3564">
              <w:rPr>
                <w:b/>
                <w:sz w:val="22"/>
                <w:szCs w:val="22"/>
              </w:rPr>
              <w:t>Укупно</w:t>
            </w:r>
            <w:proofErr w:type="spellEnd"/>
          </w:p>
        </w:tc>
        <w:tc>
          <w:tcPr>
            <w:tcW w:w="2160" w:type="dxa"/>
            <w:noWrap/>
            <w:vAlign w:val="center"/>
          </w:tcPr>
          <w:p w14:paraId="21B1A8C1" w14:textId="762371DA" w:rsidR="0067133F" w:rsidRPr="004D3564" w:rsidRDefault="0067133F" w:rsidP="003C0D2F">
            <w:pPr>
              <w:jc w:val="center"/>
              <w:rPr>
                <w:b/>
                <w:sz w:val="22"/>
                <w:szCs w:val="22"/>
                <w:lang w:val="sr-Latn-BA"/>
              </w:rPr>
            </w:pPr>
            <w:r w:rsidRPr="004D3564">
              <w:rPr>
                <w:b/>
                <w:sz w:val="22"/>
                <w:szCs w:val="22"/>
              </w:rPr>
              <w:t>2</w:t>
            </w:r>
            <w:r w:rsidR="00133AF4" w:rsidRPr="004D3564">
              <w:rPr>
                <w:b/>
                <w:sz w:val="22"/>
                <w:szCs w:val="22"/>
              </w:rPr>
              <w:t>18</w:t>
            </w:r>
          </w:p>
        </w:tc>
      </w:tr>
    </w:tbl>
    <w:p w14:paraId="1EA8A347" w14:textId="77777777" w:rsidR="0067133F" w:rsidRPr="004D3564" w:rsidRDefault="0067133F" w:rsidP="0067133F">
      <w:pPr>
        <w:pStyle w:val="NoSpacing"/>
        <w:rPr>
          <w:rFonts w:ascii="Times New Roman" w:hAnsi="Times New Roman"/>
          <w:sz w:val="18"/>
          <w:szCs w:val="18"/>
          <w:lang w:val="pt-BR"/>
        </w:rPr>
      </w:pPr>
    </w:p>
    <w:p w14:paraId="468C953D" w14:textId="45046080" w:rsidR="0067133F" w:rsidRPr="004D3564" w:rsidRDefault="0067133F" w:rsidP="0067133F">
      <w:pPr>
        <w:spacing w:line="300" w:lineRule="auto"/>
        <w:jc w:val="both"/>
        <w:outlineLvl w:val="1"/>
        <w:rPr>
          <w:bCs/>
          <w:lang w:val="sr-Latn-BA"/>
        </w:rPr>
      </w:pPr>
      <w:r w:rsidRPr="004D3564">
        <w:rPr>
          <w:bCs/>
          <w:lang w:val="pt-BR"/>
        </w:rPr>
        <w:t>Према квалификационој структури стање на дан 31.12.202</w:t>
      </w:r>
      <w:r w:rsidR="00C3039C" w:rsidRPr="004D3564">
        <w:rPr>
          <w:bCs/>
          <w:lang w:val="sr-Cyrl-BA"/>
        </w:rPr>
        <w:t>4</w:t>
      </w:r>
      <w:r w:rsidRPr="004D3564">
        <w:rPr>
          <w:bCs/>
          <w:lang w:val="pt-BR"/>
        </w:rPr>
        <w:t>.године је приказано у табели:</w:t>
      </w:r>
    </w:p>
    <w:p w14:paraId="1A4612B7" w14:textId="77777777" w:rsidR="0067133F" w:rsidRPr="004D3564" w:rsidRDefault="0067133F" w:rsidP="0067133F">
      <w:pPr>
        <w:pStyle w:val="NoSpacing"/>
        <w:rPr>
          <w:rFonts w:ascii="Times New Roman" w:hAnsi="Times New Roman"/>
          <w:sz w:val="4"/>
          <w:szCs w:val="4"/>
          <w:lang w:val="sr-Latn-CS"/>
        </w:rPr>
      </w:pP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2269"/>
      </w:tblGrid>
      <w:tr w:rsidR="0067133F" w:rsidRPr="004D3564" w14:paraId="11E07559" w14:textId="77777777" w:rsidTr="003C0D2F">
        <w:trPr>
          <w:trHeight w:val="329"/>
          <w:jc w:val="center"/>
        </w:trPr>
        <w:tc>
          <w:tcPr>
            <w:tcW w:w="3486" w:type="dxa"/>
            <w:vAlign w:val="center"/>
          </w:tcPr>
          <w:p w14:paraId="0D48A9E2" w14:textId="77777777" w:rsidR="0067133F" w:rsidRPr="004D3564" w:rsidRDefault="0067133F" w:rsidP="003C0D2F">
            <w:pPr>
              <w:jc w:val="center"/>
              <w:rPr>
                <w:b/>
                <w:bCs/>
              </w:rPr>
            </w:pPr>
            <w:bookmarkStart w:id="0" w:name="_Hlk188606108"/>
            <w:proofErr w:type="spellStart"/>
            <w:r w:rsidRPr="004D3564">
              <w:rPr>
                <w:b/>
                <w:bCs/>
              </w:rPr>
              <w:t>Квалификациона</w:t>
            </w:r>
            <w:proofErr w:type="spellEnd"/>
            <w:r w:rsidRPr="004D3564">
              <w:rPr>
                <w:b/>
                <w:bCs/>
              </w:rPr>
              <w:t xml:space="preserve"> </w:t>
            </w:r>
            <w:proofErr w:type="spellStart"/>
            <w:r w:rsidRPr="004D3564">
              <w:rPr>
                <w:b/>
                <w:bCs/>
              </w:rPr>
              <w:t>структура</w:t>
            </w:r>
            <w:proofErr w:type="spellEnd"/>
          </w:p>
        </w:tc>
        <w:tc>
          <w:tcPr>
            <w:tcW w:w="2269" w:type="dxa"/>
            <w:vAlign w:val="center"/>
          </w:tcPr>
          <w:p w14:paraId="37AA0DCE" w14:textId="41700C76" w:rsidR="0067133F" w:rsidRPr="004D3564" w:rsidRDefault="0067133F" w:rsidP="003C0D2F">
            <w:pPr>
              <w:jc w:val="center"/>
              <w:rPr>
                <w:b/>
                <w:bCs/>
              </w:rPr>
            </w:pPr>
            <w:proofErr w:type="spellStart"/>
            <w:r w:rsidRPr="004D3564">
              <w:rPr>
                <w:b/>
                <w:bCs/>
              </w:rPr>
              <w:t>Стање</w:t>
            </w:r>
            <w:proofErr w:type="spellEnd"/>
            <w:r w:rsidRPr="004D3564">
              <w:rPr>
                <w:b/>
                <w:bCs/>
              </w:rPr>
              <w:t xml:space="preserve"> 31.12.202</w:t>
            </w:r>
            <w:r w:rsidR="00C3039C" w:rsidRPr="004D3564">
              <w:rPr>
                <w:b/>
                <w:bCs/>
                <w:lang w:val="sr-Cyrl-BA"/>
              </w:rPr>
              <w:t>4</w:t>
            </w:r>
            <w:r w:rsidRPr="004D3564">
              <w:rPr>
                <w:b/>
                <w:bCs/>
              </w:rPr>
              <w:t>.</w:t>
            </w:r>
          </w:p>
        </w:tc>
      </w:tr>
      <w:tr w:rsidR="0067133F" w:rsidRPr="004D3564" w14:paraId="7790F610" w14:textId="77777777" w:rsidTr="003C0D2F">
        <w:trPr>
          <w:trHeight w:val="230"/>
          <w:jc w:val="center"/>
        </w:trPr>
        <w:tc>
          <w:tcPr>
            <w:tcW w:w="3486" w:type="dxa"/>
            <w:noWrap/>
            <w:vAlign w:val="center"/>
          </w:tcPr>
          <w:p w14:paraId="6B02A52E" w14:textId="77777777" w:rsidR="0067133F" w:rsidRPr="004D3564" w:rsidRDefault="0067133F" w:rsidP="003C0D2F">
            <w:pPr>
              <w:jc w:val="center"/>
            </w:pPr>
            <w:r w:rsidRPr="004D3564">
              <w:t>ВСС</w:t>
            </w:r>
          </w:p>
        </w:tc>
        <w:tc>
          <w:tcPr>
            <w:tcW w:w="2269" w:type="dxa"/>
            <w:noWrap/>
            <w:vAlign w:val="center"/>
          </w:tcPr>
          <w:p w14:paraId="5F87CB59" w14:textId="7C7B7CA0" w:rsidR="0067133F" w:rsidRPr="004D3564" w:rsidRDefault="0067133F" w:rsidP="003C0D2F">
            <w:pPr>
              <w:jc w:val="center"/>
              <w:rPr>
                <w:lang w:val="sr-Latn-BA"/>
              </w:rPr>
            </w:pPr>
            <w:r w:rsidRPr="004D3564">
              <w:t>2</w:t>
            </w:r>
            <w:r w:rsidR="00133AF4" w:rsidRPr="004D3564">
              <w:rPr>
                <w:lang w:val="sr-Latn-BA"/>
              </w:rPr>
              <w:t>4</w:t>
            </w:r>
          </w:p>
        </w:tc>
      </w:tr>
      <w:tr w:rsidR="0067133F" w:rsidRPr="004D3564" w14:paraId="4792D9DB" w14:textId="77777777" w:rsidTr="003C0D2F">
        <w:trPr>
          <w:trHeight w:val="230"/>
          <w:jc w:val="center"/>
        </w:trPr>
        <w:tc>
          <w:tcPr>
            <w:tcW w:w="3486" w:type="dxa"/>
            <w:noWrap/>
            <w:vAlign w:val="center"/>
          </w:tcPr>
          <w:p w14:paraId="0F3CB0C3" w14:textId="77777777" w:rsidR="0067133F" w:rsidRPr="004D3564" w:rsidRDefault="0067133F" w:rsidP="003C0D2F">
            <w:pPr>
              <w:jc w:val="center"/>
            </w:pPr>
            <w:r w:rsidRPr="004D3564">
              <w:t>ВС</w:t>
            </w:r>
          </w:p>
        </w:tc>
        <w:tc>
          <w:tcPr>
            <w:tcW w:w="2269" w:type="dxa"/>
            <w:noWrap/>
            <w:vAlign w:val="center"/>
          </w:tcPr>
          <w:p w14:paraId="2655E083" w14:textId="62102039" w:rsidR="0067133F" w:rsidRPr="004D3564" w:rsidRDefault="00133AF4" w:rsidP="003C0D2F">
            <w:pPr>
              <w:jc w:val="center"/>
              <w:rPr>
                <w:lang w:val="sr-Latn-BA"/>
              </w:rPr>
            </w:pPr>
            <w:r w:rsidRPr="004D3564">
              <w:rPr>
                <w:lang w:val="sr-Latn-BA"/>
              </w:rPr>
              <w:t>2</w:t>
            </w:r>
          </w:p>
        </w:tc>
      </w:tr>
      <w:tr w:rsidR="0067133F" w:rsidRPr="004D3564" w14:paraId="35E0E07E" w14:textId="77777777" w:rsidTr="003C0D2F">
        <w:trPr>
          <w:trHeight w:val="230"/>
          <w:jc w:val="center"/>
        </w:trPr>
        <w:tc>
          <w:tcPr>
            <w:tcW w:w="3486" w:type="dxa"/>
            <w:noWrap/>
            <w:vAlign w:val="center"/>
          </w:tcPr>
          <w:p w14:paraId="67BC7F59" w14:textId="77777777" w:rsidR="0067133F" w:rsidRPr="004D3564" w:rsidRDefault="0067133F" w:rsidP="003C0D2F">
            <w:pPr>
              <w:jc w:val="center"/>
            </w:pPr>
            <w:r w:rsidRPr="004D3564">
              <w:t>ВКВ</w:t>
            </w:r>
          </w:p>
        </w:tc>
        <w:tc>
          <w:tcPr>
            <w:tcW w:w="2269" w:type="dxa"/>
            <w:noWrap/>
            <w:vAlign w:val="center"/>
          </w:tcPr>
          <w:p w14:paraId="456E5C89" w14:textId="64EE61B1" w:rsidR="0067133F" w:rsidRPr="004D3564" w:rsidRDefault="00133AF4" w:rsidP="003C0D2F">
            <w:pPr>
              <w:jc w:val="center"/>
              <w:rPr>
                <w:lang w:val="sr-Latn-BA"/>
              </w:rPr>
            </w:pPr>
            <w:r w:rsidRPr="004D3564">
              <w:rPr>
                <w:lang w:val="sr-Latn-BA"/>
              </w:rPr>
              <w:t>2</w:t>
            </w:r>
          </w:p>
        </w:tc>
      </w:tr>
      <w:tr w:rsidR="0067133F" w:rsidRPr="004D3564" w14:paraId="0AE612BF" w14:textId="77777777" w:rsidTr="003C0D2F">
        <w:trPr>
          <w:trHeight w:val="230"/>
          <w:jc w:val="center"/>
        </w:trPr>
        <w:tc>
          <w:tcPr>
            <w:tcW w:w="3486" w:type="dxa"/>
            <w:noWrap/>
            <w:vAlign w:val="center"/>
          </w:tcPr>
          <w:p w14:paraId="0F110AC2" w14:textId="77777777" w:rsidR="0067133F" w:rsidRPr="004D3564" w:rsidRDefault="0067133F" w:rsidP="003C0D2F">
            <w:pPr>
              <w:jc w:val="center"/>
            </w:pPr>
            <w:r w:rsidRPr="004D3564">
              <w:t>ССС</w:t>
            </w:r>
          </w:p>
        </w:tc>
        <w:tc>
          <w:tcPr>
            <w:tcW w:w="2269" w:type="dxa"/>
            <w:noWrap/>
            <w:vAlign w:val="center"/>
          </w:tcPr>
          <w:p w14:paraId="1BD664CF" w14:textId="71E4E082" w:rsidR="0067133F" w:rsidRPr="004D3564" w:rsidRDefault="0067133F" w:rsidP="003C0D2F">
            <w:pPr>
              <w:jc w:val="center"/>
              <w:rPr>
                <w:lang w:val="sr-Latn-BA"/>
              </w:rPr>
            </w:pPr>
            <w:r w:rsidRPr="004D3564">
              <w:t>3</w:t>
            </w:r>
            <w:r w:rsidR="00133AF4" w:rsidRPr="004D3564">
              <w:rPr>
                <w:lang w:val="sr-Latn-BA"/>
              </w:rPr>
              <w:t>0</w:t>
            </w:r>
          </w:p>
        </w:tc>
      </w:tr>
      <w:tr w:rsidR="0067133F" w:rsidRPr="004D3564" w14:paraId="604F0367" w14:textId="77777777" w:rsidTr="003C0D2F">
        <w:trPr>
          <w:trHeight w:val="230"/>
          <w:jc w:val="center"/>
        </w:trPr>
        <w:tc>
          <w:tcPr>
            <w:tcW w:w="3486" w:type="dxa"/>
            <w:noWrap/>
            <w:vAlign w:val="center"/>
          </w:tcPr>
          <w:p w14:paraId="3769F00C" w14:textId="77777777" w:rsidR="0067133F" w:rsidRPr="004D3564" w:rsidRDefault="0067133F" w:rsidP="003C0D2F">
            <w:pPr>
              <w:jc w:val="center"/>
            </w:pPr>
            <w:r w:rsidRPr="004D3564">
              <w:t>КВ</w:t>
            </w:r>
          </w:p>
        </w:tc>
        <w:tc>
          <w:tcPr>
            <w:tcW w:w="2269" w:type="dxa"/>
            <w:noWrap/>
            <w:vAlign w:val="center"/>
          </w:tcPr>
          <w:p w14:paraId="762ABAD9" w14:textId="4B23A09B" w:rsidR="0067133F" w:rsidRPr="004D3564" w:rsidRDefault="0067133F" w:rsidP="003C0D2F">
            <w:pPr>
              <w:jc w:val="center"/>
              <w:rPr>
                <w:lang w:val="sr-Latn-BA"/>
              </w:rPr>
            </w:pPr>
            <w:r w:rsidRPr="004D3564">
              <w:t>8</w:t>
            </w:r>
            <w:r w:rsidR="00133AF4" w:rsidRPr="004D3564">
              <w:rPr>
                <w:lang w:val="sr-Latn-BA"/>
              </w:rPr>
              <w:t>8</w:t>
            </w:r>
          </w:p>
        </w:tc>
      </w:tr>
      <w:tr w:rsidR="0067133F" w:rsidRPr="004D3564" w14:paraId="784F0B8A" w14:textId="77777777" w:rsidTr="003C0D2F">
        <w:trPr>
          <w:trHeight w:val="230"/>
          <w:jc w:val="center"/>
        </w:trPr>
        <w:tc>
          <w:tcPr>
            <w:tcW w:w="3486" w:type="dxa"/>
            <w:noWrap/>
            <w:vAlign w:val="center"/>
          </w:tcPr>
          <w:p w14:paraId="524267E6" w14:textId="77777777" w:rsidR="0067133F" w:rsidRPr="004D3564" w:rsidRDefault="0067133F" w:rsidP="003C0D2F">
            <w:pPr>
              <w:jc w:val="center"/>
            </w:pPr>
            <w:r w:rsidRPr="004D3564">
              <w:t>ПК</w:t>
            </w:r>
          </w:p>
        </w:tc>
        <w:tc>
          <w:tcPr>
            <w:tcW w:w="2269" w:type="dxa"/>
            <w:noWrap/>
            <w:vAlign w:val="center"/>
          </w:tcPr>
          <w:p w14:paraId="5898C875" w14:textId="57187BC5" w:rsidR="0067133F" w:rsidRPr="004D3564" w:rsidRDefault="00133AF4" w:rsidP="003C0D2F">
            <w:pPr>
              <w:jc w:val="center"/>
              <w:rPr>
                <w:lang w:val="sr-Latn-BA"/>
              </w:rPr>
            </w:pPr>
            <w:r w:rsidRPr="004D3564">
              <w:rPr>
                <w:lang w:val="sr-Latn-BA"/>
              </w:rPr>
              <w:t>69</w:t>
            </w:r>
          </w:p>
        </w:tc>
      </w:tr>
      <w:tr w:rsidR="00133AF4" w:rsidRPr="004D3564" w14:paraId="600F3385" w14:textId="77777777" w:rsidTr="003C0D2F">
        <w:trPr>
          <w:trHeight w:val="230"/>
          <w:jc w:val="center"/>
        </w:trPr>
        <w:tc>
          <w:tcPr>
            <w:tcW w:w="3486" w:type="dxa"/>
            <w:noWrap/>
            <w:vAlign w:val="center"/>
          </w:tcPr>
          <w:p w14:paraId="7A9858CE" w14:textId="081302BF" w:rsidR="00133AF4" w:rsidRPr="004D3564" w:rsidRDefault="00133AF4" w:rsidP="003C0D2F">
            <w:pPr>
              <w:jc w:val="center"/>
              <w:rPr>
                <w:lang w:val="sr-Cyrl-BA"/>
              </w:rPr>
            </w:pPr>
            <w:r w:rsidRPr="004D3564">
              <w:rPr>
                <w:lang w:val="sr-Cyrl-BA"/>
              </w:rPr>
              <w:t>НК</w:t>
            </w:r>
          </w:p>
        </w:tc>
        <w:tc>
          <w:tcPr>
            <w:tcW w:w="2269" w:type="dxa"/>
            <w:noWrap/>
            <w:vAlign w:val="center"/>
          </w:tcPr>
          <w:p w14:paraId="4193D996" w14:textId="5C5D0DD6" w:rsidR="00133AF4" w:rsidRPr="004D3564" w:rsidRDefault="00133AF4" w:rsidP="003C0D2F">
            <w:pPr>
              <w:jc w:val="center"/>
              <w:rPr>
                <w:lang w:val="sr-Cyrl-BA"/>
              </w:rPr>
            </w:pPr>
            <w:r w:rsidRPr="004D3564">
              <w:rPr>
                <w:lang w:val="sr-Cyrl-BA"/>
              </w:rPr>
              <w:t>3</w:t>
            </w:r>
          </w:p>
        </w:tc>
      </w:tr>
      <w:tr w:rsidR="0067133F" w:rsidRPr="004D3564" w14:paraId="4B1FF24E" w14:textId="77777777" w:rsidTr="003C0D2F">
        <w:trPr>
          <w:trHeight w:val="230"/>
          <w:jc w:val="center"/>
        </w:trPr>
        <w:tc>
          <w:tcPr>
            <w:tcW w:w="3486" w:type="dxa"/>
            <w:noWrap/>
            <w:vAlign w:val="center"/>
          </w:tcPr>
          <w:p w14:paraId="0B7AA193" w14:textId="77777777" w:rsidR="0067133F" w:rsidRPr="004D3564" w:rsidRDefault="0067133F" w:rsidP="003C0D2F">
            <w:pPr>
              <w:jc w:val="center"/>
              <w:rPr>
                <w:b/>
                <w:bCs/>
              </w:rPr>
            </w:pPr>
            <w:proofErr w:type="spellStart"/>
            <w:r w:rsidRPr="004D3564">
              <w:rPr>
                <w:b/>
                <w:bCs/>
              </w:rPr>
              <w:t>Укупно</w:t>
            </w:r>
            <w:proofErr w:type="spellEnd"/>
            <w:r w:rsidRPr="004D3564">
              <w:rPr>
                <w:b/>
                <w:bCs/>
              </w:rPr>
              <w:t>:</w:t>
            </w:r>
          </w:p>
        </w:tc>
        <w:tc>
          <w:tcPr>
            <w:tcW w:w="2269" w:type="dxa"/>
            <w:noWrap/>
            <w:vAlign w:val="center"/>
          </w:tcPr>
          <w:p w14:paraId="7A95425D" w14:textId="10C969AA" w:rsidR="0067133F" w:rsidRPr="004D3564" w:rsidRDefault="0067133F" w:rsidP="003C0D2F">
            <w:pPr>
              <w:jc w:val="center"/>
              <w:rPr>
                <w:b/>
                <w:bCs/>
                <w:lang w:val="sr-Cyrl-BA"/>
              </w:rPr>
            </w:pPr>
            <w:r w:rsidRPr="004D3564">
              <w:rPr>
                <w:b/>
                <w:bCs/>
              </w:rPr>
              <w:t>2</w:t>
            </w:r>
            <w:r w:rsidR="00133AF4" w:rsidRPr="004D3564">
              <w:rPr>
                <w:b/>
                <w:bCs/>
                <w:lang w:val="sr-Cyrl-BA"/>
              </w:rPr>
              <w:t>18</w:t>
            </w:r>
          </w:p>
        </w:tc>
      </w:tr>
      <w:bookmarkEnd w:id="0"/>
    </w:tbl>
    <w:p w14:paraId="239F7261" w14:textId="77777777" w:rsidR="0067133F" w:rsidRPr="004D3564" w:rsidRDefault="0067133F" w:rsidP="0067133F">
      <w:pPr>
        <w:pStyle w:val="NoSpacing"/>
        <w:rPr>
          <w:rFonts w:ascii="Times New Roman" w:hAnsi="Times New Roman"/>
          <w:sz w:val="18"/>
          <w:szCs w:val="18"/>
          <w:lang w:val="hr-HR"/>
        </w:rPr>
      </w:pPr>
    </w:p>
    <w:p w14:paraId="36F3B720" w14:textId="77777777" w:rsidR="0067133F" w:rsidRPr="004D3564" w:rsidRDefault="0067133F" w:rsidP="0067133F">
      <w:pPr>
        <w:jc w:val="both"/>
        <w:rPr>
          <w:lang w:val="hr-HR"/>
        </w:rPr>
      </w:pPr>
      <w:r w:rsidRPr="004D3564">
        <w:rPr>
          <w:lang w:val="hr-HR"/>
        </w:rPr>
        <w:t>Старосна структура:</w:t>
      </w:r>
    </w:p>
    <w:p w14:paraId="3EC50FD5" w14:textId="77777777" w:rsidR="0067133F" w:rsidRPr="004D3564" w:rsidRDefault="0067133F" w:rsidP="0067133F">
      <w:pPr>
        <w:jc w:val="both"/>
        <w:rPr>
          <w:sz w:val="8"/>
          <w:szCs w:val="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20"/>
        <w:gridCol w:w="1620"/>
        <w:gridCol w:w="1800"/>
        <w:gridCol w:w="1998"/>
      </w:tblGrid>
      <w:tr w:rsidR="0067133F" w:rsidRPr="004D3564" w14:paraId="6D484193" w14:textId="77777777" w:rsidTr="003C0D2F">
        <w:trPr>
          <w:trHeight w:val="230"/>
          <w:jc w:val="center"/>
        </w:trPr>
        <w:tc>
          <w:tcPr>
            <w:tcW w:w="1763" w:type="dxa"/>
          </w:tcPr>
          <w:p w14:paraId="28FD239D" w14:textId="77777777" w:rsidR="0067133F" w:rsidRPr="004D3564" w:rsidRDefault="0067133F" w:rsidP="003C0D2F">
            <w:pPr>
              <w:jc w:val="center"/>
              <w:rPr>
                <w:b/>
                <w:lang w:val="hr-HR"/>
              </w:rPr>
            </w:pPr>
            <w:r w:rsidRPr="004D3564">
              <w:rPr>
                <w:b/>
                <w:lang w:val="hr-HR"/>
              </w:rPr>
              <w:t>20-30 година</w:t>
            </w:r>
          </w:p>
        </w:tc>
        <w:tc>
          <w:tcPr>
            <w:tcW w:w="1620" w:type="dxa"/>
          </w:tcPr>
          <w:p w14:paraId="124C1195" w14:textId="77777777" w:rsidR="0067133F" w:rsidRPr="004D3564" w:rsidRDefault="0067133F" w:rsidP="003C0D2F">
            <w:pPr>
              <w:jc w:val="center"/>
              <w:rPr>
                <w:b/>
                <w:lang w:val="hr-HR"/>
              </w:rPr>
            </w:pPr>
            <w:r w:rsidRPr="004D3564">
              <w:rPr>
                <w:b/>
                <w:lang w:val="hr-HR"/>
              </w:rPr>
              <w:t>31-40 година</w:t>
            </w:r>
          </w:p>
        </w:tc>
        <w:tc>
          <w:tcPr>
            <w:tcW w:w="1620" w:type="dxa"/>
          </w:tcPr>
          <w:p w14:paraId="0B4B48EA" w14:textId="77777777" w:rsidR="0067133F" w:rsidRPr="004D3564" w:rsidRDefault="0067133F" w:rsidP="003C0D2F">
            <w:pPr>
              <w:jc w:val="center"/>
              <w:rPr>
                <w:b/>
                <w:lang w:val="hr-HR"/>
              </w:rPr>
            </w:pPr>
            <w:r w:rsidRPr="004D3564">
              <w:rPr>
                <w:b/>
                <w:lang w:val="hr-HR"/>
              </w:rPr>
              <w:t>41-50 година</w:t>
            </w:r>
          </w:p>
        </w:tc>
        <w:tc>
          <w:tcPr>
            <w:tcW w:w="1800" w:type="dxa"/>
          </w:tcPr>
          <w:p w14:paraId="6238ECEE" w14:textId="77777777" w:rsidR="0067133F" w:rsidRPr="004D3564" w:rsidRDefault="0067133F" w:rsidP="003C0D2F">
            <w:pPr>
              <w:jc w:val="center"/>
              <w:rPr>
                <w:b/>
                <w:lang w:val="hr-HR"/>
              </w:rPr>
            </w:pPr>
            <w:r w:rsidRPr="004D3564">
              <w:rPr>
                <w:b/>
                <w:lang w:val="hr-HR"/>
              </w:rPr>
              <w:t>51-60 година</w:t>
            </w:r>
          </w:p>
        </w:tc>
        <w:tc>
          <w:tcPr>
            <w:tcW w:w="1998" w:type="dxa"/>
          </w:tcPr>
          <w:p w14:paraId="3CE661F1" w14:textId="77777777" w:rsidR="0067133F" w:rsidRPr="004D3564" w:rsidRDefault="0067133F" w:rsidP="003C0D2F">
            <w:pPr>
              <w:jc w:val="center"/>
              <w:rPr>
                <w:b/>
                <w:lang w:val="hr-HR"/>
              </w:rPr>
            </w:pPr>
            <w:r w:rsidRPr="004D3564">
              <w:rPr>
                <w:b/>
                <w:lang w:val="hr-HR"/>
              </w:rPr>
              <w:t>преко 60 година</w:t>
            </w:r>
          </w:p>
        </w:tc>
      </w:tr>
      <w:tr w:rsidR="0067133F" w:rsidRPr="004D3564" w14:paraId="15EB2FF0" w14:textId="77777777" w:rsidTr="003C0D2F">
        <w:trPr>
          <w:trHeight w:val="230"/>
          <w:jc w:val="center"/>
        </w:trPr>
        <w:tc>
          <w:tcPr>
            <w:tcW w:w="1763" w:type="dxa"/>
          </w:tcPr>
          <w:p w14:paraId="08089B3E" w14:textId="47AAB587" w:rsidR="0067133F" w:rsidRPr="004D3564" w:rsidRDefault="009E7637" w:rsidP="003C0D2F">
            <w:pPr>
              <w:jc w:val="center"/>
              <w:rPr>
                <w:lang w:val="sr-Cyrl-BA"/>
              </w:rPr>
            </w:pPr>
            <w:bookmarkStart w:id="1" w:name="_Hlk474604121"/>
            <w:r w:rsidRPr="004D3564">
              <w:rPr>
                <w:lang w:val="sr-Cyrl-BA"/>
              </w:rPr>
              <w:t>17</w:t>
            </w:r>
          </w:p>
        </w:tc>
        <w:tc>
          <w:tcPr>
            <w:tcW w:w="1620" w:type="dxa"/>
          </w:tcPr>
          <w:p w14:paraId="4D38504C" w14:textId="41078719" w:rsidR="0067133F" w:rsidRPr="004D3564" w:rsidRDefault="009E7637" w:rsidP="003C0D2F">
            <w:pPr>
              <w:jc w:val="center"/>
              <w:rPr>
                <w:lang w:val="sr-Cyrl-BA"/>
              </w:rPr>
            </w:pPr>
            <w:r w:rsidRPr="004D3564">
              <w:rPr>
                <w:lang w:val="sr-Cyrl-BA"/>
              </w:rPr>
              <w:t>29</w:t>
            </w:r>
          </w:p>
        </w:tc>
        <w:tc>
          <w:tcPr>
            <w:tcW w:w="1620" w:type="dxa"/>
          </w:tcPr>
          <w:p w14:paraId="046D44FC" w14:textId="6CB25F64" w:rsidR="0067133F" w:rsidRPr="004D3564" w:rsidRDefault="009E7637" w:rsidP="003C0D2F">
            <w:pPr>
              <w:jc w:val="center"/>
              <w:rPr>
                <w:lang w:val="sr-Cyrl-BA"/>
              </w:rPr>
            </w:pPr>
            <w:r w:rsidRPr="004D3564">
              <w:rPr>
                <w:lang w:val="sr-Cyrl-BA"/>
              </w:rPr>
              <w:t>56</w:t>
            </w:r>
          </w:p>
        </w:tc>
        <w:tc>
          <w:tcPr>
            <w:tcW w:w="1800" w:type="dxa"/>
          </w:tcPr>
          <w:p w14:paraId="6EFC350F" w14:textId="31A12DA8" w:rsidR="0067133F" w:rsidRPr="004D3564" w:rsidRDefault="009E7637" w:rsidP="003C0D2F">
            <w:pPr>
              <w:jc w:val="center"/>
              <w:rPr>
                <w:lang w:val="sr-Cyrl-BA"/>
              </w:rPr>
            </w:pPr>
            <w:r w:rsidRPr="004D3564">
              <w:rPr>
                <w:lang w:val="sr-Cyrl-BA"/>
              </w:rPr>
              <w:t>90</w:t>
            </w:r>
          </w:p>
        </w:tc>
        <w:tc>
          <w:tcPr>
            <w:tcW w:w="1998" w:type="dxa"/>
          </w:tcPr>
          <w:p w14:paraId="5C8C8585" w14:textId="220FE912" w:rsidR="0067133F" w:rsidRPr="004D3564" w:rsidRDefault="0067133F" w:rsidP="003C0D2F">
            <w:pPr>
              <w:jc w:val="center"/>
              <w:rPr>
                <w:lang w:val="sr-Cyrl-BA"/>
              </w:rPr>
            </w:pPr>
            <w:r w:rsidRPr="004D3564">
              <w:rPr>
                <w:lang w:val="sr-Cyrl-BA"/>
              </w:rPr>
              <w:t>2</w:t>
            </w:r>
            <w:r w:rsidR="009E7637" w:rsidRPr="004D3564">
              <w:rPr>
                <w:lang w:val="sr-Cyrl-BA"/>
              </w:rPr>
              <w:t>6</w:t>
            </w:r>
          </w:p>
        </w:tc>
      </w:tr>
      <w:bookmarkEnd w:id="1"/>
    </w:tbl>
    <w:p w14:paraId="7A9ABDE3" w14:textId="77777777" w:rsidR="0067133F" w:rsidRPr="004D3564" w:rsidRDefault="0067133F" w:rsidP="0067133F">
      <w:pPr>
        <w:pStyle w:val="NoSpacing"/>
        <w:rPr>
          <w:rFonts w:ascii="Times New Roman" w:hAnsi="Times New Roman"/>
          <w:sz w:val="18"/>
          <w:szCs w:val="18"/>
          <w:lang w:val="sr-Latn-BA"/>
        </w:rPr>
      </w:pPr>
    </w:p>
    <w:p w14:paraId="1D73940B" w14:textId="77777777" w:rsidR="0067133F" w:rsidRPr="004D3564" w:rsidRDefault="0067133F" w:rsidP="0067133F">
      <w:pPr>
        <w:jc w:val="both"/>
        <w:rPr>
          <w:lang w:val="hr-HR"/>
        </w:rPr>
      </w:pPr>
      <w:r w:rsidRPr="004D3564">
        <w:rPr>
          <w:lang w:val="hr-HR"/>
        </w:rPr>
        <w:t>Полна структура:</w:t>
      </w:r>
    </w:p>
    <w:p w14:paraId="76033718" w14:textId="77777777" w:rsidR="0067133F" w:rsidRPr="004D3564" w:rsidRDefault="0067133F" w:rsidP="0067133F">
      <w:pPr>
        <w:jc w:val="both"/>
        <w:rPr>
          <w:sz w:val="8"/>
          <w:szCs w:val="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
        <w:gridCol w:w="1260"/>
      </w:tblGrid>
      <w:tr w:rsidR="0067133F" w:rsidRPr="004D3564" w14:paraId="71F17C62" w14:textId="77777777" w:rsidTr="003C0D2F">
        <w:trPr>
          <w:trHeight w:val="230"/>
          <w:jc w:val="center"/>
        </w:trPr>
        <w:tc>
          <w:tcPr>
            <w:tcW w:w="1118" w:type="dxa"/>
          </w:tcPr>
          <w:p w14:paraId="74659066" w14:textId="77777777" w:rsidR="0067133F" w:rsidRPr="004D3564" w:rsidRDefault="0067133F" w:rsidP="003C0D2F">
            <w:pPr>
              <w:jc w:val="center"/>
              <w:rPr>
                <w:lang w:val="hr-HR"/>
              </w:rPr>
            </w:pPr>
            <w:r w:rsidRPr="004D3564">
              <w:rPr>
                <w:lang w:val="hr-HR"/>
              </w:rPr>
              <w:t>Мушко</w:t>
            </w:r>
          </w:p>
        </w:tc>
        <w:tc>
          <w:tcPr>
            <w:tcW w:w="1260" w:type="dxa"/>
          </w:tcPr>
          <w:p w14:paraId="77617C7B" w14:textId="77777777" w:rsidR="0067133F" w:rsidRPr="004D3564" w:rsidRDefault="0067133F" w:rsidP="003C0D2F">
            <w:pPr>
              <w:jc w:val="center"/>
              <w:rPr>
                <w:lang w:val="hr-HR"/>
              </w:rPr>
            </w:pPr>
            <w:r w:rsidRPr="004D3564">
              <w:rPr>
                <w:lang w:val="hr-HR"/>
              </w:rPr>
              <w:t>Женско</w:t>
            </w:r>
          </w:p>
        </w:tc>
      </w:tr>
      <w:tr w:rsidR="0067133F" w:rsidRPr="004D3564" w14:paraId="553E87D9" w14:textId="77777777" w:rsidTr="003C0D2F">
        <w:trPr>
          <w:trHeight w:val="230"/>
          <w:jc w:val="center"/>
        </w:trPr>
        <w:tc>
          <w:tcPr>
            <w:tcW w:w="1118" w:type="dxa"/>
          </w:tcPr>
          <w:p w14:paraId="583DA5A0" w14:textId="65A7D864" w:rsidR="0067133F" w:rsidRPr="004D3564" w:rsidRDefault="0067133F" w:rsidP="003C0D2F">
            <w:pPr>
              <w:jc w:val="center"/>
              <w:rPr>
                <w:lang w:val="sr-Cyrl-BA"/>
              </w:rPr>
            </w:pPr>
            <w:bookmarkStart w:id="2" w:name="_Hlk474604179"/>
            <w:r w:rsidRPr="004D3564">
              <w:rPr>
                <w:lang w:val="hr-HR"/>
              </w:rPr>
              <w:t>1</w:t>
            </w:r>
            <w:r w:rsidR="009E7637" w:rsidRPr="004D3564">
              <w:rPr>
                <w:lang w:val="sr-Cyrl-BA"/>
              </w:rPr>
              <w:t>84</w:t>
            </w:r>
          </w:p>
        </w:tc>
        <w:tc>
          <w:tcPr>
            <w:tcW w:w="1260" w:type="dxa"/>
          </w:tcPr>
          <w:p w14:paraId="5007C5DD" w14:textId="5BABF481" w:rsidR="0067133F" w:rsidRPr="004D3564" w:rsidRDefault="009E7637" w:rsidP="003C0D2F">
            <w:pPr>
              <w:jc w:val="center"/>
              <w:rPr>
                <w:lang w:val="sr-Cyrl-BA"/>
              </w:rPr>
            </w:pPr>
            <w:r w:rsidRPr="004D3564">
              <w:rPr>
                <w:lang w:val="sr-Cyrl-BA"/>
              </w:rPr>
              <w:t>34</w:t>
            </w:r>
          </w:p>
        </w:tc>
      </w:tr>
      <w:bookmarkEnd w:id="2"/>
    </w:tbl>
    <w:p w14:paraId="5AEE847E" w14:textId="77777777" w:rsidR="0067133F" w:rsidRPr="004D3564" w:rsidRDefault="0067133F" w:rsidP="0067133F">
      <w:pPr>
        <w:pStyle w:val="NoSpacing"/>
        <w:rPr>
          <w:rFonts w:ascii="Times New Roman" w:hAnsi="Times New Roman"/>
          <w:sz w:val="18"/>
          <w:szCs w:val="18"/>
          <w:lang w:val="hr-HR"/>
        </w:rPr>
      </w:pPr>
    </w:p>
    <w:p w14:paraId="0B5DCEDC" w14:textId="22DD9C72" w:rsidR="0067133F" w:rsidRPr="004D3564" w:rsidRDefault="0067133F" w:rsidP="0067133F">
      <w:pPr>
        <w:jc w:val="both"/>
        <w:rPr>
          <w:lang w:val="hr-HR"/>
        </w:rPr>
      </w:pPr>
      <w:bookmarkStart w:id="3" w:name="_Hlk188606189"/>
      <w:r w:rsidRPr="004D3564">
        <w:rPr>
          <w:lang w:val="hr-HR"/>
        </w:rPr>
        <w:t xml:space="preserve">На неодређено вријеме запослено је </w:t>
      </w:r>
      <w:r w:rsidRPr="004D3564">
        <w:rPr>
          <w:lang w:val="sr-Cyrl-BA"/>
        </w:rPr>
        <w:t>20</w:t>
      </w:r>
      <w:r w:rsidR="009E7637" w:rsidRPr="004D3564">
        <w:rPr>
          <w:lang w:val="sr-Cyrl-BA"/>
        </w:rPr>
        <w:t>3</w:t>
      </w:r>
      <w:r w:rsidRPr="004D3564">
        <w:rPr>
          <w:lang w:val="hr-HR"/>
        </w:rPr>
        <w:t xml:space="preserve"> радника, а на одређено </w:t>
      </w:r>
      <w:r w:rsidR="009E7637" w:rsidRPr="004D3564">
        <w:rPr>
          <w:lang w:val="sr-Cyrl-BA"/>
        </w:rPr>
        <w:t>15</w:t>
      </w:r>
      <w:r w:rsidRPr="004D3564">
        <w:rPr>
          <w:lang w:val="hr-HR"/>
        </w:rPr>
        <w:t xml:space="preserve">  радника.</w:t>
      </w:r>
    </w:p>
    <w:bookmarkEnd w:id="3"/>
    <w:p w14:paraId="28D595C8" w14:textId="77777777" w:rsidR="0067133F" w:rsidRPr="004D3564" w:rsidRDefault="0067133F" w:rsidP="0067133F">
      <w:pPr>
        <w:pStyle w:val="NoSpacing"/>
        <w:rPr>
          <w:rFonts w:ascii="Times New Roman" w:hAnsi="Times New Roman"/>
          <w:sz w:val="18"/>
          <w:szCs w:val="18"/>
          <w:lang w:val="hr-HR"/>
        </w:rPr>
      </w:pPr>
    </w:p>
    <w:p w14:paraId="24DFD48D" w14:textId="24CC3563" w:rsidR="0067133F" w:rsidRPr="004D3564" w:rsidRDefault="0067133F" w:rsidP="0067133F">
      <w:pPr>
        <w:jc w:val="both"/>
        <w:rPr>
          <w:lang w:val="hr-HR"/>
        </w:rPr>
      </w:pPr>
      <w:r w:rsidRPr="004D3564">
        <w:rPr>
          <w:lang w:val="hr-HR"/>
        </w:rPr>
        <w:t>Трошкови зарада, накнада зарада и остали лични расходи представљају појединачно најзначајнији трошак у пословању „Чистоћа“ ад Бања Лука, који у укупним расходима Друштва учествују са 3</w:t>
      </w:r>
      <w:r w:rsidR="00D610A2" w:rsidRPr="004D3564">
        <w:rPr>
          <w:lang w:val="sr-Cyrl-BA"/>
        </w:rPr>
        <w:t>2</w:t>
      </w:r>
      <w:r w:rsidRPr="004D3564">
        <w:rPr>
          <w:lang w:val="hr-HR"/>
        </w:rPr>
        <w:t>,</w:t>
      </w:r>
      <w:r w:rsidRPr="004D3564">
        <w:rPr>
          <w:lang w:val="sr-Cyrl-BA"/>
        </w:rPr>
        <w:t>3</w:t>
      </w:r>
      <w:r w:rsidR="00D610A2" w:rsidRPr="004D3564">
        <w:rPr>
          <w:lang w:val="sr-Cyrl-BA"/>
        </w:rPr>
        <w:t>1</w:t>
      </w:r>
      <w:r w:rsidRPr="004D3564">
        <w:rPr>
          <w:lang w:val="hr-HR"/>
        </w:rPr>
        <w:t xml:space="preserve"> % и у укупном приходу са 3</w:t>
      </w:r>
      <w:r w:rsidR="00D610A2" w:rsidRPr="004D3564">
        <w:rPr>
          <w:lang w:val="sr-Cyrl-BA"/>
        </w:rPr>
        <w:t>1</w:t>
      </w:r>
      <w:r w:rsidRPr="004D3564">
        <w:rPr>
          <w:lang w:val="hr-HR"/>
        </w:rPr>
        <w:t>,</w:t>
      </w:r>
      <w:r w:rsidR="00D610A2" w:rsidRPr="004D3564">
        <w:rPr>
          <w:lang w:val="sr-Cyrl-BA"/>
        </w:rPr>
        <w:t>79</w:t>
      </w:r>
      <w:r w:rsidRPr="004D3564">
        <w:rPr>
          <w:lang w:val="sr-Cyrl-BA"/>
        </w:rPr>
        <w:t xml:space="preserve"> </w:t>
      </w:r>
      <w:r w:rsidRPr="004D3564">
        <w:rPr>
          <w:lang w:val="hr-HR"/>
        </w:rPr>
        <w:t>%.</w:t>
      </w:r>
    </w:p>
    <w:p w14:paraId="39E9F639" w14:textId="77777777" w:rsidR="0067133F" w:rsidRPr="004D3564" w:rsidRDefault="0067133F" w:rsidP="0067133F">
      <w:pPr>
        <w:jc w:val="both"/>
        <w:rPr>
          <w:lang w:val="sr-Latn-BA"/>
        </w:rPr>
      </w:pPr>
    </w:p>
    <w:p w14:paraId="5F97A9BE" w14:textId="77777777" w:rsidR="0067133F" w:rsidRPr="004D3564" w:rsidRDefault="0067133F" w:rsidP="0067133F">
      <w:pPr>
        <w:rPr>
          <w:b/>
        </w:rPr>
      </w:pPr>
      <w:r w:rsidRPr="004D3564">
        <w:rPr>
          <w:b/>
        </w:rPr>
        <w:t>ИЗВЈЕШТАЈ О ФИНАНСИЈСКОМ ПОЛОЖАЈУ</w:t>
      </w:r>
    </w:p>
    <w:p w14:paraId="5857D156" w14:textId="77777777" w:rsidR="0067133F" w:rsidRPr="004D3564" w:rsidRDefault="0067133F" w:rsidP="0067133F">
      <w:pPr>
        <w:rPr>
          <w:b/>
        </w:rPr>
      </w:pPr>
      <w:r w:rsidRPr="004D3564">
        <w:rPr>
          <w:b/>
        </w:rPr>
        <w:t xml:space="preserve"> БИЛАНС СТАЊА </w:t>
      </w:r>
    </w:p>
    <w:p w14:paraId="3C06BEFD" w14:textId="77777777" w:rsidR="0067133F" w:rsidRPr="004D3564" w:rsidRDefault="0067133F" w:rsidP="0067133F">
      <w:pPr>
        <w:rPr>
          <w:b/>
          <w:bCs/>
          <w:lang w:val="hr-HR"/>
        </w:rPr>
      </w:pPr>
    </w:p>
    <w:p w14:paraId="752FE4B6" w14:textId="333EB400" w:rsidR="00BD18B5" w:rsidRPr="004D3564" w:rsidRDefault="0067133F" w:rsidP="0067133F">
      <w:pPr>
        <w:rPr>
          <w:b/>
          <w:bCs/>
          <w:lang w:val="sr-Latn-BA"/>
        </w:rPr>
      </w:pPr>
      <w:r w:rsidRPr="004D3564">
        <w:rPr>
          <w:b/>
          <w:bCs/>
          <w:lang w:val="hr-HR"/>
        </w:rPr>
        <w:t>на дан 31.12.202</w:t>
      </w:r>
      <w:r w:rsidR="007A38AE" w:rsidRPr="004D3564">
        <w:rPr>
          <w:b/>
          <w:bCs/>
          <w:lang w:val="sr-Cyrl-BA"/>
        </w:rPr>
        <w:t>4</w:t>
      </w:r>
      <w:r w:rsidRPr="004D3564">
        <w:rPr>
          <w:b/>
          <w:bCs/>
          <w:lang w:val="hr-HR"/>
        </w:rPr>
        <w:t>.године</w:t>
      </w:r>
    </w:p>
    <w:tbl>
      <w:tblPr>
        <w:tblW w:w="10944" w:type="dxa"/>
        <w:tblInd w:w="-275" w:type="dxa"/>
        <w:tblLook w:val="04A0" w:firstRow="1" w:lastRow="0" w:firstColumn="1" w:lastColumn="0" w:noHBand="0" w:noVBand="1"/>
      </w:tblPr>
      <w:tblGrid>
        <w:gridCol w:w="5850"/>
        <w:gridCol w:w="1134"/>
        <w:gridCol w:w="1350"/>
        <w:gridCol w:w="1134"/>
        <w:gridCol w:w="1620"/>
      </w:tblGrid>
      <w:tr w:rsidR="00BD18B5" w:rsidRPr="004D3564" w14:paraId="15D64880" w14:textId="77777777" w:rsidTr="00547A58">
        <w:trPr>
          <w:trHeight w:val="255"/>
        </w:trPr>
        <w:tc>
          <w:tcPr>
            <w:tcW w:w="5850" w:type="dxa"/>
            <w:vMerge w:val="restart"/>
            <w:tcBorders>
              <w:top w:val="single" w:sz="4" w:space="0" w:color="auto"/>
              <w:left w:val="single" w:sz="4" w:space="0" w:color="C0C0C0"/>
              <w:bottom w:val="single" w:sz="4" w:space="0" w:color="C0C0C0"/>
              <w:right w:val="single" w:sz="4" w:space="0" w:color="C0C0C0"/>
            </w:tcBorders>
            <w:shd w:val="clear" w:color="auto" w:fill="auto"/>
            <w:noWrap/>
            <w:vAlign w:val="center"/>
            <w:hideMark/>
          </w:tcPr>
          <w:p w14:paraId="1BB9E60B" w14:textId="6A058CD4" w:rsidR="00BD18B5" w:rsidRPr="004D3564" w:rsidRDefault="00BD18B5">
            <w:pPr>
              <w:jc w:val="center"/>
              <w:rPr>
                <w:rFonts w:ascii="Calibri" w:hAnsi="Calibri" w:cs="Calibri"/>
                <w:b/>
                <w:bCs/>
                <w:sz w:val="20"/>
                <w:szCs w:val="20"/>
              </w:rPr>
            </w:pPr>
            <w:r w:rsidRPr="004D3564">
              <w:rPr>
                <w:rFonts w:ascii="Calibri" w:hAnsi="Calibri" w:cs="Calibri"/>
                <w:b/>
                <w:bCs/>
                <w:sz w:val="20"/>
                <w:szCs w:val="20"/>
              </w:rPr>
              <w:t>ПОЗИЦИЈА</w:t>
            </w:r>
          </w:p>
        </w:tc>
        <w:tc>
          <w:tcPr>
            <w:tcW w:w="3474" w:type="dxa"/>
            <w:gridSpan w:val="3"/>
            <w:tcBorders>
              <w:top w:val="single" w:sz="4" w:space="0" w:color="auto"/>
              <w:left w:val="nil"/>
              <w:bottom w:val="single" w:sz="4" w:space="0" w:color="C0C0C0"/>
              <w:right w:val="single" w:sz="4" w:space="0" w:color="C0C0C0"/>
            </w:tcBorders>
            <w:shd w:val="clear" w:color="auto" w:fill="auto"/>
            <w:noWrap/>
            <w:vAlign w:val="center"/>
            <w:hideMark/>
          </w:tcPr>
          <w:p w14:paraId="22DEBCFD" w14:textId="6AA3EF22" w:rsidR="00BD18B5" w:rsidRPr="004D3564" w:rsidRDefault="00BD18B5">
            <w:pPr>
              <w:jc w:val="center"/>
              <w:rPr>
                <w:rFonts w:ascii="Calibri" w:hAnsi="Calibri" w:cs="Calibri"/>
                <w:b/>
                <w:bCs/>
                <w:sz w:val="20"/>
                <w:szCs w:val="20"/>
              </w:rPr>
            </w:pPr>
            <w:proofErr w:type="spellStart"/>
            <w:r w:rsidRPr="004D3564">
              <w:rPr>
                <w:rFonts w:ascii="Calibri" w:hAnsi="Calibri" w:cs="Calibri"/>
                <w:b/>
                <w:bCs/>
                <w:sz w:val="20"/>
                <w:szCs w:val="20"/>
              </w:rPr>
              <w:t>Износ</w:t>
            </w:r>
            <w:proofErr w:type="spellEnd"/>
            <w:r w:rsidRPr="004D3564">
              <w:rPr>
                <w:rFonts w:ascii="Calibri" w:hAnsi="Calibri" w:cs="Calibri"/>
                <w:b/>
                <w:bCs/>
                <w:sz w:val="20"/>
                <w:szCs w:val="20"/>
              </w:rPr>
              <w:t xml:space="preserve"> на </w:t>
            </w:r>
            <w:proofErr w:type="spellStart"/>
            <w:r w:rsidRPr="004D3564">
              <w:rPr>
                <w:rFonts w:ascii="Calibri" w:hAnsi="Calibri" w:cs="Calibri"/>
                <w:b/>
                <w:bCs/>
                <w:sz w:val="20"/>
                <w:szCs w:val="20"/>
              </w:rPr>
              <w:t>дан</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биланса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текуће</w:t>
            </w:r>
            <w:proofErr w:type="spellEnd"/>
            <w:r w:rsidRPr="004D3564">
              <w:rPr>
                <w:rFonts w:ascii="Calibri" w:hAnsi="Calibri" w:cs="Calibri"/>
                <w:b/>
                <w:bCs/>
                <w:sz w:val="20"/>
                <w:szCs w:val="20"/>
              </w:rPr>
              <w:t xml:space="preserve"> године</w:t>
            </w:r>
          </w:p>
        </w:tc>
        <w:tc>
          <w:tcPr>
            <w:tcW w:w="1620" w:type="dxa"/>
            <w:vMerge w:val="restart"/>
            <w:tcBorders>
              <w:top w:val="single" w:sz="4" w:space="0" w:color="auto"/>
              <w:left w:val="single" w:sz="4" w:space="0" w:color="C0C0C0"/>
              <w:right w:val="single" w:sz="4" w:space="0" w:color="auto"/>
            </w:tcBorders>
            <w:shd w:val="clear" w:color="auto" w:fill="auto"/>
            <w:vAlign w:val="center"/>
            <w:hideMark/>
          </w:tcPr>
          <w:p w14:paraId="5604EBC8" w14:textId="48F2113E" w:rsidR="00BD18B5" w:rsidRPr="004D3564" w:rsidRDefault="00BD18B5" w:rsidP="009516E2">
            <w:pPr>
              <w:ind w:left="-119" w:right="-89"/>
              <w:jc w:val="center"/>
              <w:rPr>
                <w:rFonts w:ascii="Calibri" w:hAnsi="Calibri" w:cs="Calibri"/>
                <w:b/>
                <w:bCs/>
                <w:sz w:val="20"/>
                <w:szCs w:val="20"/>
                <w:lang w:val="sr-Cyrl-BA"/>
              </w:rPr>
            </w:pPr>
            <w:proofErr w:type="spellStart"/>
            <w:r w:rsidRPr="004D3564">
              <w:rPr>
                <w:rFonts w:ascii="Calibri" w:hAnsi="Calibri" w:cs="Calibri"/>
                <w:b/>
                <w:bCs/>
                <w:sz w:val="20"/>
                <w:szCs w:val="20"/>
              </w:rPr>
              <w:t>Износ</w:t>
            </w:r>
            <w:proofErr w:type="spellEnd"/>
            <w:r w:rsidRPr="004D3564">
              <w:rPr>
                <w:rFonts w:ascii="Calibri" w:hAnsi="Calibri" w:cs="Calibri"/>
                <w:b/>
                <w:bCs/>
                <w:sz w:val="20"/>
                <w:szCs w:val="20"/>
              </w:rPr>
              <w:t xml:space="preserve"> на </w:t>
            </w:r>
            <w:proofErr w:type="spellStart"/>
            <w:r w:rsidRPr="004D3564">
              <w:rPr>
                <w:rFonts w:ascii="Calibri" w:hAnsi="Calibri" w:cs="Calibri"/>
                <w:b/>
                <w:bCs/>
                <w:sz w:val="20"/>
                <w:szCs w:val="20"/>
              </w:rPr>
              <w:t>дан</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биланса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претходне</w:t>
            </w:r>
            <w:proofErr w:type="spellEnd"/>
            <w:r w:rsidRPr="004D3564">
              <w:rPr>
                <w:rFonts w:ascii="Calibri" w:hAnsi="Calibri" w:cs="Calibri"/>
                <w:b/>
                <w:bCs/>
                <w:sz w:val="20"/>
                <w:szCs w:val="20"/>
              </w:rPr>
              <w:t xml:space="preserve"> године</w:t>
            </w:r>
          </w:p>
        </w:tc>
      </w:tr>
      <w:tr w:rsidR="00BD18B5" w:rsidRPr="004D3564" w14:paraId="1F580B1F" w14:textId="77777777" w:rsidTr="00547A58">
        <w:trPr>
          <w:trHeight w:val="383"/>
        </w:trPr>
        <w:tc>
          <w:tcPr>
            <w:tcW w:w="5850" w:type="dxa"/>
            <w:vMerge/>
            <w:tcBorders>
              <w:top w:val="single" w:sz="4" w:space="0" w:color="auto"/>
              <w:left w:val="single" w:sz="4" w:space="0" w:color="C0C0C0"/>
              <w:bottom w:val="single" w:sz="4" w:space="0" w:color="C0C0C0"/>
              <w:right w:val="single" w:sz="4" w:space="0" w:color="C0C0C0"/>
            </w:tcBorders>
            <w:shd w:val="clear" w:color="auto" w:fill="auto"/>
            <w:vAlign w:val="center"/>
            <w:hideMark/>
          </w:tcPr>
          <w:p w14:paraId="58A81F1B" w14:textId="77777777" w:rsidR="00BD18B5" w:rsidRPr="004D3564" w:rsidRDefault="00BD18B5">
            <w:pPr>
              <w:rPr>
                <w:rFonts w:ascii="Calibri" w:hAnsi="Calibri" w:cs="Calibri"/>
                <w:b/>
                <w:bCs/>
                <w:color w:val="FFFFFF"/>
                <w:sz w:val="20"/>
                <w:szCs w:val="20"/>
              </w:rPr>
            </w:pPr>
          </w:p>
        </w:tc>
        <w:tc>
          <w:tcPr>
            <w:tcW w:w="990" w:type="dxa"/>
            <w:tcBorders>
              <w:top w:val="nil"/>
              <w:left w:val="nil"/>
              <w:bottom w:val="nil"/>
              <w:right w:val="single" w:sz="4" w:space="0" w:color="C0C0C0"/>
            </w:tcBorders>
            <w:shd w:val="clear" w:color="auto" w:fill="auto"/>
            <w:noWrap/>
            <w:vAlign w:val="center"/>
            <w:hideMark/>
          </w:tcPr>
          <w:p w14:paraId="6C5F16A9" w14:textId="3B4FCDC1" w:rsidR="00BD18B5" w:rsidRPr="004D3564" w:rsidRDefault="00BD18B5">
            <w:pPr>
              <w:jc w:val="center"/>
              <w:rPr>
                <w:rFonts w:ascii="Calibri" w:hAnsi="Calibri" w:cs="Calibri"/>
                <w:b/>
                <w:bCs/>
                <w:sz w:val="20"/>
                <w:szCs w:val="20"/>
              </w:rPr>
            </w:pPr>
            <w:proofErr w:type="spellStart"/>
            <w:r w:rsidRPr="004D3564">
              <w:rPr>
                <w:rFonts w:ascii="Calibri" w:hAnsi="Calibri" w:cs="Calibri"/>
                <w:b/>
                <w:bCs/>
                <w:sz w:val="20"/>
                <w:szCs w:val="20"/>
              </w:rPr>
              <w:t>Бруто</w:t>
            </w:r>
            <w:proofErr w:type="spellEnd"/>
          </w:p>
        </w:tc>
        <w:tc>
          <w:tcPr>
            <w:tcW w:w="1350" w:type="dxa"/>
            <w:tcBorders>
              <w:top w:val="nil"/>
              <w:left w:val="nil"/>
              <w:bottom w:val="nil"/>
              <w:right w:val="single" w:sz="4" w:space="0" w:color="C0C0C0"/>
            </w:tcBorders>
            <w:shd w:val="clear" w:color="auto" w:fill="auto"/>
            <w:vAlign w:val="center"/>
            <w:hideMark/>
          </w:tcPr>
          <w:p w14:paraId="16F547DC" w14:textId="18330FA1" w:rsidR="00BD18B5" w:rsidRPr="004D3564" w:rsidRDefault="00BD18B5">
            <w:pPr>
              <w:jc w:val="center"/>
              <w:rPr>
                <w:rFonts w:ascii="Calibri" w:hAnsi="Calibri" w:cs="Calibri"/>
                <w:b/>
                <w:bCs/>
                <w:sz w:val="20"/>
                <w:szCs w:val="20"/>
              </w:rPr>
            </w:pPr>
            <w:proofErr w:type="spellStart"/>
            <w:r w:rsidRPr="004D3564">
              <w:rPr>
                <w:rFonts w:ascii="Calibri" w:hAnsi="Calibri" w:cs="Calibri"/>
                <w:b/>
                <w:bCs/>
                <w:sz w:val="20"/>
                <w:szCs w:val="20"/>
              </w:rPr>
              <w:t>Исправка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вриједности</w:t>
            </w:r>
            <w:proofErr w:type="spellEnd"/>
          </w:p>
        </w:tc>
        <w:tc>
          <w:tcPr>
            <w:tcW w:w="1134" w:type="dxa"/>
            <w:tcBorders>
              <w:top w:val="nil"/>
              <w:left w:val="nil"/>
              <w:bottom w:val="nil"/>
              <w:right w:val="single" w:sz="4" w:space="0" w:color="C0C0C0"/>
            </w:tcBorders>
            <w:shd w:val="clear" w:color="auto" w:fill="auto"/>
            <w:vAlign w:val="center"/>
            <w:hideMark/>
          </w:tcPr>
          <w:p w14:paraId="5AD27D24" w14:textId="62F9C087" w:rsidR="00BD18B5" w:rsidRPr="004D3564" w:rsidRDefault="00BD18B5">
            <w:pPr>
              <w:jc w:val="center"/>
              <w:rPr>
                <w:rFonts w:ascii="Calibri" w:hAnsi="Calibri" w:cs="Calibri"/>
                <w:b/>
                <w:bCs/>
                <w:sz w:val="20"/>
                <w:szCs w:val="20"/>
              </w:rPr>
            </w:pP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
        </w:tc>
        <w:tc>
          <w:tcPr>
            <w:tcW w:w="1620" w:type="dxa"/>
            <w:vMerge/>
            <w:tcBorders>
              <w:left w:val="single" w:sz="4" w:space="0" w:color="C0C0C0"/>
              <w:bottom w:val="single" w:sz="4" w:space="0" w:color="C0C0C0"/>
              <w:right w:val="single" w:sz="4" w:space="0" w:color="auto"/>
            </w:tcBorders>
            <w:shd w:val="clear" w:color="auto" w:fill="auto"/>
            <w:vAlign w:val="center"/>
            <w:hideMark/>
          </w:tcPr>
          <w:p w14:paraId="5817AD16" w14:textId="77777777" w:rsidR="00BD18B5" w:rsidRPr="004D3564" w:rsidRDefault="00BD18B5">
            <w:pPr>
              <w:rPr>
                <w:rFonts w:ascii="Calibri" w:hAnsi="Calibri" w:cs="Calibri"/>
                <w:b/>
                <w:bCs/>
                <w:color w:val="FFFFFF"/>
                <w:sz w:val="20"/>
                <w:szCs w:val="20"/>
              </w:rPr>
            </w:pPr>
          </w:p>
        </w:tc>
      </w:tr>
      <w:tr w:rsidR="00BD18B5" w:rsidRPr="004D3564" w14:paraId="1B544122"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1A38A6" w14:textId="46A6C34C"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БИЛАНСНА АКТИВА</w:t>
            </w:r>
            <w:r w:rsidRPr="004D3564">
              <w:rPr>
                <w:rFonts w:ascii="Calibri" w:hAnsi="Calibri" w:cs="Calibri"/>
                <w:b/>
                <w:bCs/>
                <w:sz w:val="20"/>
                <w:szCs w:val="20"/>
              </w:rPr>
              <w:br/>
              <w:t xml:space="preserve">А. СТАЛНА СРЕДСТВА </w:t>
            </w:r>
          </w:p>
        </w:tc>
        <w:tc>
          <w:tcPr>
            <w:tcW w:w="990" w:type="dxa"/>
            <w:tcBorders>
              <w:top w:val="single" w:sz="4" w:space="0" w:color="C0C0C0"/>
              <w:left w:val="nil"/>
              <w:bottom w:val="single" w:sz="4" w:space="0" w:color="C0C0C0"/>
              <w:right w:val="single" w:sz="4" w:space="0" w:color="C0C0C0"/>
            </w:tcBorders>
            <w:shd w:val="clear" w:color="auto" w:fill="auto"/>
            <w:noWrap/>
            <w:vAlign w:val="center"/>
            <w:hideMark/>
          </w:tcPr>
          <w:p w14:paraId="24962D43"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34.022.122</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3053389C" w14:textId="700033F2" w:rsidR="00BD18B5" w:rsidRPr="004D3564" w:rsidRDefault="00FF6049">
            <w:pPr>
              <w:jc w:val="right"/>
              <w:rPr>
                <w:rFonts w:ascii="Calibri" w:hAnsi="Calibri" w:cs="Calibri"/>
                <w:b/>
                <w:bCs/>
                <w:sz w:val="20"/>
                <w:szCs w:val="20"/>
              </w:rPr>
            </w:pPr>
            <w:r w:rsidRPr="004D3564">
              <w:rPr>
                <w:rFonts w:ascii="Calibri" w:hAnsi="Calibri" w:cs="Calibri"/>
                <w:b/>
                <w:bCs/>
                <w:sz w:val="20"/>
                <w:szCs w:val="20"/>
              </w:rPr>
              <w:t>18.826.249</w:t>
            </w:r>
          </w:p>
        </w:tc>
        <w:tc>
          <w:tcPr>
            <w:tcW w:w="1134" w:type="dxa"/>
            <w:tcBorders>
              <w:top w:val="single" w:sz="4" w:space="0" w:color="C0C0C0"/>
              <w:left w:val="nil"/>
              <w:bottom w:val="single" w:sz="4" w:space="0" w:color="C0C0C0"/>
              <w:right w:val="nil"/>
            </w:tcBorders>
            <w:shd w:val="clear" w:color="auto" w:fill="auto"/>
            <w:noWrap/>
            <w:vAlign w:val="center"/>
            <w:hideMark/>
          </w:tcPr>
          <w:p w14:paraId="03AF8747" w14:textId="7206E402" w:rsidR="00BD18B5" w:rsidRPr="004D3564" w:rsidRDefault="00BD18B5">
            <w:pPr>
              <w:jc w:val="right"/>
              <w:rPr>
                <w:rFonts w:ascii="Calibri" w:hAnsi="Calibri" w:cs="Calibri"/>
                <w:b/>
                <w:bCs/>
                <w:sz w:val="20"/>
                <w:szCs w:val="20"/>
                <w:lang w:val="sr-Cyrl-BA"/>
              </w:rPr>
            </w:pPr>
            <w:r w:rsidRPr="004D3564">
              <w:rPr>
                <w:rFonts w:ascii="Calibri" w:hAnsi="Calibri" w:cs="Calibri"/>
                <w:b/>
                <w:bCs/>
                <w:sz w:val="20"/>
                <w:szCs w:val="20"/>
              </w:rPr>
              <w:t>15.1</w:t>
            </w:r>
            <w:r w:rsidR="00A72745" w:rsidRPr="004D3564">
              <w:rPr>
                <w:rFonts w:ascii="Calibri" w:hAnsi="Calibri" w:cs="Calibri"/>
                <w:b/>
                <w:bCs/>
                <w:sz w:val="20"/>
                <w:szCs w:val="20"/>
                <w:lang w:val="sr-Cyrl-BA"/>
              </w:rPr>
              <w:t>95</w:t>
            </w:r>
            <w:r w:rsidRPr="004D3564">
              <w:rPr>
                <w:rFonts w:ascii="Calibri" w:hAnsi="Calibri" w:cs="Calibri"/>
                <w:b/>
                <w:bCs/>
                <w:sz w:val="20"/>
                <w:szCs w:val="20"/>
              </w:rPr>
              <w:t>.</w:t>
            </w:r>
            <w:r w:rsidR="00A72745" w:rsidRPr="004D3564">
              <w:rPr>
                <w:rFonts w:ascii="Calibri" w:hAnsi="Calibri" w:cs="Calibri"/>
                <w:b/>
                <w:bCs/>
                <w:sz w:val="20"/>
                <w:szCs w:val="20"/>
                <w:lang w:val="sr-Cyrl-BA"/>
              </w:rPr>
              <w:t>873</w:t>
            </w:r>
          </w:p>
        </w:tc>
        <w:tc>
          <w:tcPr>
            <w:tcW w:w="1620" w:type="dxa"/>
            <w:tcBorders>
              <w:top w:val="single" w:sz="4" w:space="0" w:color="C0C0C0"/>
              <w:left w:val="single" w:sz="4" w:space="0" w:color="C0C0C0"/>
              <w:bottom w:val="single" w:sz="4" w:space="0" w:color="C0C0C0"/>
              <w:right w:val="single" w:sz="4" w:space="0" w:color="000000"/>
            </w:tcBorders>
            <w:shd w:val="clear" w:color="auto" w:fill="auto"/>
            <w:noWrap/>
            <w:vAlign w:val="center"/>
            <w:hideMark/>
          </w:tcPr>
          <w:p w14:paraId="7FE550A8"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15.536.161</w:t>
            </w:r>
          </w:p>
        </w:tc>
      </w:tr>
      <w:tr w:rsidR="00BD18B5" w:rsidRPr="004D3564" w14:paraId="7D7A4191" w14:textId="77777777" w:rsidTr="00C97932">
        <w:trPr>
          <w:trHeight w:val="259"/>
        </w:trPr>
        <w:tc>
          <w:tcPr>
            <w:tcW w:w="5850" w:type="dxa"/>
            <w:tcBorders>
              <w:top w:val="nil"/>
              <w:left w:val="single" w:sz="4" w:space="0" w:color="C0C0C0"/>
              <w:bottom w:val="single" w:sz="4" w:space="0" w:color="C0C0C0"/>
              <w:right w:val="single" w:sz="4" w:space="0" w:color="C0C0C0"/>
            </w:tcBorders>
            <w:shd w:val="clear" w:color="auto" w:fill="auto"/>
            <w:vAlign w:val="center"/>
            <w:hideMark/>
          </w:tcPr>
          <w:p w14:paraId="0A5371D3" w14:textId="4D3D1F5F"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  НЕМАТЕРИЈАЛНА СРЕДСТВА  </w:t>
            </w:r>
          </w:p>
        </w:tc>
        <w:tc>
          <w:tcPr>
            <w:tcW w:w="990" w:type="dxa"/>
            <w:tcBorders>
              <w:top w:val="nil"/>
              <w:left w:val="nil"/>
              <w:bottom w:val="nil"/>
              <w:right w:val="single" w:sz="4" w:space="0" w:color="C0C0C0"/>
            </w:tcBorders>
            <w:shd w:val="clear" w:color="auto" w:fill="auto"/>
            <w:noWrap/>
            <w:vAlign w:val="center"/>
            <w:hideMark/>
          </w:tcPr>
          <w:p w14:paraId="16358013"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318.004</w:t>
            </w:r>
          </w:p>
        </w:tc>
        <w:tc>
          <w:tcPr>
            <w:tcW w:w="1350" w:type="dxa"/>
            <w:tcBorders>
              <w:top w:val="nil"/>
              <w:left w:val="nil"/>
              <w:bottom w:val="nil"/>
              <w:right w:val="single" w:sz="4" w:space="0" w:color="C0C0C0"/>
            </w:tcBorders>
            <w:shd w:val="clear" w:color="auto" w:fill="auto"/>
            <w:noWrap/>
            <w:vAlign w:val="center"/>
            <w:hideMark/>
          </w:tcPr>
          <w:p w14:paraId="1D7F240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215.372</w:t>
            </w:r>
          </w:p>
        </w:tc>
        <w:tc>
          <w:tcPr>
            <w:tcW w:w="1134" w:type="dxa"/>
            <w:tcBorders>
              <w:top w:val="nil"/>
              <w:left w:val="nil"/>
              <w:bottom w:val="nil"/>
              <w:right w:val="single" w:sz="4" w:space="0" w:color="C0C0C0"/>
            </w:tcBorders>
            <w:shd w:val="clear" w:color="auto" w:fill="auto"/>
            <w:noWrap/>
            <w:vAlign w:val="center"/>
            <w:hideMark/>
          </w:tcPr>
          <w:p w14:paraId="31970E0B"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102.632</w:t>
            </w:r>
          </w:p>
        </w:tc>
        <w:tc>
          <w:tcPr>
            <w:tcW w:w="1620" w:type="dxa"/>
            <w:tcBorders>
              <w:top w:val="nil"/>
              <w:left w:val="nil"/>
              <w:bottom w:val="single" w:sz="4" w:space="0" w:color="C0C0C0"/>
              <w:right w:val="single" w:sz="4" w:space="0" w:color="auto"/>
            </w:tcBorders>
            <w:shd w:val="clear" w:color="auto" w:fill="auto"/>
            <w:noWrap/>
            <w:vAlign w:val="center"/>
            <w:hideMark/>
          </w:tcPr>
          <w:p w14:paraId="0B02977D"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105.459</w:t>
            </w:r>
          </w:p>
        </w:tc>
      </w:tr>
      <w:tr w:rsidR="00BD18B5" w:rsidRPr="004D3564" w14:paraId="214F30FD"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32497E" w14:textId="2B884E8E"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Улагања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развој</w:t>
            </w:r>
            <w:proofErr w:type="spellEnd"/>
          </w:p>
        </w:tc>
        <w:tc>
          <w:tcPr>
            <w:tcW w:w="990" w:type="dxa"/>
            <w:tcBorders>
              <w:top w:val="single" w:sz="4" w:space="0" w:color="C0C0C0"/>
              <w:left w:val="nil"/>
              <w:bottom w:val="single" w:sz="4" w:space="0" w:color="C0C0C0"/>
              <w:right w:val="single" w:sz="4" w:space="0" w:color="C0C0C0"/>
            </w:tcBorders>
            <w:shd w:val="clear" w:color="auto" w:fill="auto"/>
            <w:noWrap/>
            <w:vAlign w:val="center"/>
            <w:hideMark/>
          </w:tcPr>
          <w:p w14:paraId="494DFDF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50145DD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single" w:sz="4" w:space="0" w:color="C0C0C0"/>
              <w:left w:val="nil"/>
              <w:bottom w:val="single" w:sz="4" w:space="0" w:color="C0C0C0"/>
              <w:right w:val="single" w:sz="4" w:space="0" w:color="C0C0C0"/>
            </w:tcBorders>
            <w:shd w:val="clear" w:color="auto" w:fill="auto"/>
            <w:noWrap/>
            <w:vAlign w:val="center"/>
            <w:hideMark/>
          </w:tcPr>
          <w:p w14:paraId="3860158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5925FC5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72FF6226"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170C09" w14:textId="17527020"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Концесије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патенти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лиценце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софтвер</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остала</w:t>
            </w:r>
            <w:proofErr w:type="spellEnd"/>
            <w:r w:rsidRPr="004D3564">
              <w:rPr>
                <w:rFonts w:ascii="Calibri" w:hAnsi="Calibri" w:cs="Calibri"/>
                <w:sz w:val="20"/>
                <w:szCs w:val="20"/>
              </w:rPr>
              <w:t xml:space="preserve"> права</w:t>
            </w:r>
          </w:p>
        </w:tc>
        <w:tc>
          <w:tcPr>
            <w:tcW w:w="990" w:type="dxa"/>
            <w:tcBorders>
              <w:top w:val="nil"/>
              <w:left w:val="nil"/>
              <w:bottom w:val="single" w:sz="4" w:space="0" w:color="C0C0C0"/>
              <w:right w:val="single" w:sz="4" w:space="0" w:color="C0C0C0"/>
            </w:tcBorders>
            <w:shd w:val="clear" w:color="auto" w:fill="auto"/>
            <w:noWrap/>
            <w:vAlign w:val="center"/>
            <w:hideMark/>
          </w:tcPr>
          <w:p w14:paraId="185132F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3.537</w:t>
            </w:r>
          </w:p>
        </w:tc>
        <w:tc>
          <w:tcPr>
            <w:tcW w:w="1350" w:type="dxa"/>
            <w:tcBorders>
              <w:top w:val="nil"/>
              <w:left w:val="nil"/>
              <w:bottom w:val="single" w:sz="4" w:space="0" w:color="C0C0C0"/>
              <w:right w:val="single" w:sz="4" w:space="0" w:color="C0C0C0"/>
            </w:tcBorders>
            <w:shd w:val="clear" w:color="auto" w:fill="auto"/>
            <w:noWrap/>
            <w:vAlign w:val="center"/>
            <w:hideMark/>
          </w:tcPr>
          <w:p w14:paraId="7E1CCCB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1.209</w:t>
            </w:r>
          </w:p>
        </w:tc>
        <w:tc>
          <w:tcPr>
            <w:tcW w:w="1134" w:type="dxa"/>
            <w:tcBorders>
              <w:top w:val="nil"/>
              <w:left w:val="nil"/>
              <w:bottom w:val="single" w:sz="4" w:space="0" w:color="C0C0C0"/>
              <w:right w:val="single" w:sz="4" w:space="0" w:color="C0C0C0"/>
            </w:tcBorders>
            <w:shd w:val="clear" w:color="auto" w:fill="auto"/>
            <w:noWrap/>
            <w:vAlign w:val="center"/>
            <w:hideMark/>
          </w:tcPr>
          <w:p w14:paraId="31E7C33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2.328</w:t>
            </w:r>
          </w:p>
        </w:tc>
        <w:tc>
          <w:tcPr>
            <w:tcW w:w="1620" w:type="dxa"/>
            <w:tcBorders>
              <w:top w:val="nil"/>
              <w:left w:val="nil"/>
              <w:bottom w:val="single" w:sz="4" w:space="0" w:color="C0C0C0"/>
              <w:right w:val="single" w:sz="4" w:space="0" w:color="000000"/>
            </w:tcBorders>
            <w:shd w:val="clear" w:color="auto" w:fill="auto"/>
            <w:noWrap/>
            <w:vAlign w:val="center"/>
            <w:hideMark/>
          </w:tcPr>
          <w:p w14:paraId="2339946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2.682</w:t>
            </w:r>
          </w:p>
        </w:tc>
      </w:tr>
      <w:tr w:rsidR="00BD18B5" w:rsidRPr="004D3564" w14:paraId="5F19E43A"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653C1F" w14:textId="77777777" w:rsidR="00BD18B5" w:rsidRPr="004D3564" w:rsidRDefault="00BD18B5">
            <w:pPr>
              <w:rPr>
                <w:rFonts w:ascii="Calibri" w:hAnsi="Calibri" w:cs="Calibri"/>
                <w:sz w:val="20"/>
                <w:szCs w:val="20"/>
              </w:rPr>
            </w:pPr>
            <w:r w:rsidRPr="004D3564">
              <w:rPr>
                <w:rFonts w:ascii="Calibri" w:hAnsi="Calibri" w:cs="Calibri"/>
                <w:sz w:val="20"/>
                <w:szCs w:val="20"/>
              </w:rPr>
              <w:t xml:space="preserve">    3. Goodwill</w:t>
            </w:r>
          </w:p>
        </w:tc>
        <w:tc>
          <w:tcPr>
            <w:tcW w:w="990" w:type="dxa"/>
            <w:tcBorders>
              <w:top w:val="nil"/>
              <w:left w:val="nil"/>
              <w:bottom w:val="single" w:sz="4" w:space="0" w:color="C0C0C0"/>
              <w:right w:val="single" w:sz="4" w:space="0" w:color="C0C0C0"/>
            </w:tcBorders>
            <w:shd w:val="clear" w:color="auto" w:fill="auto"/>
            <w:noWrap/>
            <w:vAlign w:val="center"/>
            <w:hideMark/>
          </w:tcPr>
          <w:p w14:paraId="5E43468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5F6206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E4519E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1C00A07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CEA94FD"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5578D5" w14:textId="7A5732FC" w:rsidR="00BD18B5" w:rsidRPr="004D3564" w:rsidRDefault="00BD18B5">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02D844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314.467</w:t>
            </w:r>
          </w:p>
        </w:tc>
        <w:tc>
          <w:tcPr>
            <w:tcW w:w="1350" w:type="dxa"/>
            <w:tcBorders>
              <w:top w:val="nil"/>
              <w:left w:val="nil"/>
              <w:bottom w:val="single" w:sz="4" w:space="0" w:color="C0C0C0"/>
              <w:right w:val="single" w:sz="4" w:space="0" w:color="C0C0C0"/>
            </w:tcBorders>
            <w:shd w:val="clear" w:color="auto" w:fill="auto"/>
            <w:noWrap/>
            <w:vAlign w:val="center"/>
            <w:hideMark/>
          </w:tcPr>
          <w:p w14:paraId="0D399F9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214.163</w:t>
            </w:r>
          </w:p>
        </w:tc>
        <w:tc>
          <w:tcPr>
            <w:tcW w:w="1134" w:type="dxa"/>
            <w:tcBorders>
              <w:top w:val="nil"/>
              <w:left w:val="nil"/>
              <w:bottom w:val="single" w:sz="4" w:space="0" w:color="C0C0C0"/>
              <w:right w:val="single" w:sz="4" w:space="0" w:color="C0C0C0"/>
            </w:tcBorders>
            <w:shd w:val="clear" w:color="auto" w:fill="auto"/>
            <w:noWrap/>
            <w:vAlign w:val="center"/>
            <w:hideMark/>
          </w:tcPr>
          <w:p w14:paraId="76AC5C5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100.304</w:t>
            </w:r>
          </w:p>
        </w:tc>
        <w:tc>
          <w:tcPr>
            <w:tcW w:w="1620" w:type="dxa"/>
            <w:tcBorders>
              <w:top w:val="nil"/>
              <w:left w:val="nil"/>
              <w:bottom w:val="single" w:sz="4" w:space="0" w:color="C0C0C0"/>
              <w:right w:val="single" w:sz="4" w:space="0" w:color="000000"/>
            </w:tcBorders>
            <w:shd w:val="clear" w:color="auto" w:fill="auto"/>
            <w:noWrap/>
            <w:vAlign w:val="center"/>
            <w:hideMark/>
          </w:tcPr>
          <w:p w14:paraId="4D5F527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102.777</w:t>
            </w:r>
          </w:p>
        </w:tc>
      </w:tr>
      <w:tr w:rsidR="00BD18B5" w:rsidRPr="004D3564" w14:paraId="20EEA828"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6282E1" w14:textId="04EA91AA" w:rsidR="00BD18B5" w:rsidRPr="004D3564" w:rsidRDefault="00BD18B5">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нематеријална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припреми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4507852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4C8CB37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CCDA4D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08397FF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29CA59B7"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B5CB50" w14:textId="303EEE71"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II  НЕКРЕТНИНЕ, ПОСТРОЈЕЊА И ОПРЕМА </w:t>
            </w:r>
          </w:p>
        </w:tc>
        <w:tc>
          <w:tcPr>
            <w:tcW w:w="990" w:type="dxa"/>
            <w:tcBorders>
              <w:top w:val="nil"/>
              <w:left w:val="nil"/>
              <w:bottom w:val="nil"/>
              <w:right w:val="single" w:sz="4" w:space="0" w:color="C0C0C0"/>
            </w:tcBorders>
            <w:shd w:val="clear" w:color="auto" w:fill="auto"/>
            <w:noWrap/>
            <w:vAlign w:val="center"/>
            <w:hideMark/>
          </w:tcPr>
          <w:p w14:paraId="2A90AC5A"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33.702.118</w:t>
            </w:r>
          </w:p>
        </w:tc>
        <w:tc>
          <w:tcPr>
            <w:tcW w:w="1350" w:type="dxa"/>
            <w:tcBorders>
              <w:top w:val="nil"/>
              <w:left w:val="nil"/>
              <w:bottom w:val="nil"/>
              <w:right w:val="single" w:sz="4" w:space="0" w:color="C0C0C0"/>
            </w:tcBorders>
            <w:shd w:val="clear" w:color="auto" w:fill="auto"/>
            <w:noWrap/>
            <w:vAlign w:val="center"/>
            <w:hideMark/>
          </w:tcPr>
          <w:p w14:paraId="0B30B876" w14:textId="1201049A" w:rsidR="00BD18B5" w:rsidRPr="004D3564" w:rsidRDefault="00BD18B5">
            <w:pPr>
              <w:jc w:val="right"/>
              <w:rPr>
                <w:rFonts w:ascii="Calibri" w:hAnsi="Calibri" w:cs="Calibri"/>
                <w:b/>
                <w:bCs/>
                <w:sz w:val="20"/>
                <w:szCs w:val="20"/>
                <w:lang w:val="sr-Cyrl-BA"/>
              </w:rPr>
            </w:pPr>
            <w:r w:rsidRPr="004D3564">
              <w:rPr>
                <w:rFonts w:ascii="Calibri" w:hAnsi="Calibri" w:cs="Calibri"/>
                <w:b/>
                <w:bCs/>
                <w:sz w:val="20"/>
                <w:szCs w:val="20"/>
              </w:rPr>
              <w:t>18.6</w:t>
            </w:r>
            <w:r w:rsidR="00A72745" w:rsidRPr="004D3564">
              <w:rPr>
                <w:rFonts w:ascii="Calibri" w:hAnsi="Calibri" w:cs="Calibri"/>
                <w:b/>
                <w:bCs/>
                <w:sz w:val="20"/>
                <w:szCs w:val="20"/>
                <w:lang w:val="sr-Cyrl-BA"/>
              </w:rPr>
              <w:t>10</w:t>
            </w:r>
            <w:r w:rsidRPr="004D3564">
              <w:rPr>
                <w:rFonts w:ascii="Calibri" w:hAnsi="Calibri" w:cs="Calibri"/>
                <w:b/>
                <w:bCs/>
                <w:sz w:val="20"/>
                <w:szCs w:val="20"/>
              </w:rPr>
              <w:t>.</w:t>
            </w:r>
            <w:r w:rsidR="00A72745" w:rsidRPr="004D3564">
              <w:rPr>
                <w:rFonts w:ascii="Calibri" w:hAnsi="Calibri" w:cs="Calibri"/>
                <w:b/>
                <w:bCs/>
                <w:sz w:val="20"/>
                <w:szCs w:val="20"/>
                <w:lang w:val="sr-Cyrl-BA"/>
              </w:rPr>
              <w:t>877</w:t>
            </w:r>
          </w:p>
        </w:tc>
        <w:tc>
          <w:tcPr>
            <w:tcW w:w="1134" w:type="dxa"/>
            <w:tcBorders>
              <w:top w:val="nil"/>
              <w:left w:val="nil"/>
              <w:bottom w:val="single" w:sz="4" w:space="0" w:color="C0C0C0"/>
              <w:right w:val="single" w:sz="4" w:space="0" w:color="C0C0C0"/>
            </w:tcBorders>
            <w:shd w:val="clear" w:color="auto" w:fill="auto"/>
            <w:noWrap/>
            <w:vAlign w:val="center"/>
            <w:hideMark/>
          </w:tcPr>
          <w:p w14:paraId="67215072" w14:textId="615D5FB1" w:rsidR="00BD18B5" w:rsidRPr="004D3564" w:rsidRDefault="00FF6049">
            <w:pPr>
              <w:jc w:val="right"/>
              <w:rPr>
                <w:rFonts w:ascii="Calibri" w:hAnsi="Calibri" w:cs="Calibri"/>
                <w:b/>
                <w:bCs/>
                <w:sz w:val="20"/>
                <w:szCs w:val="20"/>
              </w:rPr>
            </w:pPr>
            <w:r w:rsidRPr="004D3564">
              <w:rPr>
                <w:rFonts w:ascii="Calibri" w:hAnsi="Calibri" w:cs="Calibri"/>
                <w:b/>
                <w:bCs/>
                <w:sz w:val="20"/>
                <w:szCs w:val="20"/>
              </w:rPr>
              <w:t>15.091.241</w:t>
            </w:r>
          </w:p>
        </w:tc>
        <w:tc>
          <w:tcPr>
            <w:tcW w:w="1620" w:type="dxa"/>
            <w:tcBorders>
              <w:top w:val="nil"/>
              <w:left w:val="nil"/>
              <w:bottom w:val="single" w:sz="4" w:space="0" w:color="C0C0C0"/>
              <w:right w:val="single" w:sz="4" w:space="0" w:color="auto"/>
            </w:tcBorders>
            <w:shd w:val="clear" w:color="auto" w:fill="auto"/>
            <w:noWrap/>
            <w:vAlign w:val="center"/>
            <w:hideMark/>
          </w:tcPr>
          <w:p w14:paraId="04180D7E"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15.428.702</w:t>
            </w:r>
          </w:p>
        </w:tc>
      </w:tr>
      <w:tr w:rsidR="00BD18B5" w:rsidRPr="004D3564" w14:paraId="6F83CA09"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E08B22" w14:textId="156984F6"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Земљиште</w:t>
            </w:r>
            <w:proofErr w:type="spellEnd"/>
          </w:p>
        </w:tc>
        <w:tc>
          <w:tcPr>
            <w:tcW w:w="990" w:type="dxa"/>
            <w:tcBorders>
              <w:top w:val="single" w:sz="4" w:space="0" w:color="C0C0C0"/>
              <w:left w:val="nil"/>
              <w:bottom w:val="single" w:sz="4" w:space="0" w:color="C0C0C0"/>
              <w:right w:val="single" w:sz="4" w:space="0" w:color="C0C0C0"/>
            </w:tcBorders>
            <w:shd w:val="clear" w:color="auto" w:fill="auto"/>
            <w:noWrap/>
            <w:vAlign w:val="center"/>
            <w:hideMark/>
          </w:tcPr>
          <w:p w14:paraId="021AA86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8.550.400</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53BB62F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6CF842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8.550.400</w:t>
            </w:r>
          </w:p>
        </w:tc>
        <w:tc>
          <w:tcPr>
            <w:tcW w:w="1620" w:type="dxa"/>
            <w:tcBorders>
              <w:top w:val="nil"/>
              <w:left w:val="nil"/>
              <w:bottom w:val="single" w:sz="4" w:space="0" w:color="C0C0C0"/>
              <w:right w:val="single" w:sz="4" w:space="0" w:color="000000"/>
            </w:tcBorders>
            <w:shd w:val="clear" w:color="auto" w:fill="auto"/>
            <w:noWrap/>
            <w:vAlign w:val="center"/>
            <w:hideMark/>
          </w:tcPr>
          <w:p w14:paraId="720CC8E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8.550.400</w:t>
            </w:r>
          </w:p>
        </w:tc>
      </w:tr>
      <w:tr w:rsidR="00BD18B5" w:rsidRPr="004D3564" w14:paraId="7A64D1A9"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EABB2C" w14:textId="0F03FB90"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Грађевински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објекти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3009960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9.662.444</w:t>
            </w:r>
          </w:p>
        </w:tc>
        <w:tc>
          <w:tcPr>
            <w:tcW w:w="1350" w:type="dxa"/>
            <w:tcBorders>
              <w:top w:val="nil"/>
              <w:left w:val="nil"/>
              <w:bottom w:val="single" w:sz="4" w:space="0" w:color="C0C0C0"/>
              <w:right w:val="single" w:sz="4" w:space="0" w:color="C0C0C0"/>
            </w:tcBorders>
            <w:shd w:val="clear" w:color="auto" w:fill="auto"/>
            <w:noWrap/>
            <w:vAlign w:val="center"/>
            <w:hideMark/>
          </w:tcPr>
          <w:p w14:paraId="7ACDFE35" w14:textId="2C6B40A2" w:rsidR="00BD18B5" w:rsidRPr="004D3564" w:rsidRDefault="00BD18B5" w:rsidP="00FF6049">
            <w:pPr>
              <w:jc w:val="right"/>
              <w:rPr>
                <w:rFonts w:ascii="Calibri" w:hAnsi="Calibri" w:cs="Calibri"/>
                <w:sz w:val="20"/>
                <w:szCs w:val="20"/>
              </w:rPr>
            </w:pPr>
            <w:r w:rsidRPr="004D3564">
              <w:rPr>
                <w:rFonts w:ascii="Calibri" w:hAnsi="Calibri" w:cs="Calibri"/>
                <w:sz w:val="20"/>
                <w:szCs w:val="20"/>
              </w:rPr>
              <w:t>5.</w:t>
            </w:r>
            <w:r w:rsidR="00FF6049" w:rsidRPr="004D3564">
              <w:rPr>
                <w:rFonts w:ascii="Calibri" w:hAnsi="Calibri" w:cs="Calibri"/>
                <w:sz w:val="20"/>
                <w:szCs w:val="20"/>
                <w:lang w:val="sr-Cyrl-RS"/>
              </w:rPr>
              <w:t>952</w:t>
            </w:r>
            <w:r w:rsidR="00FF6049" w:rsidRPr="004D3564">
              <w:rPr>
                <w:rFonts w:ascii="Calibri" w:hAnsi="Calibri" w:cs="Calibri"/>
                <w:sz w:val="20"/>
                <w:szCs w:val="20"/>
              </w:rPr>
              <w:t>.066</w:t>
            </w:r>
          </w:p>
        </w:tc>
        <w:tc>
          <w:tcPr>
            <w:tcW w:w="1134" w:type="dxa"/>
            <w:tcBorders>
              <w:top w:val="nil"/>
              <w:left w:val="nil"/>
              <w:bottom w:val="single" w:sz="4" w:space="0" w:color="C0C0C0"/>
              <w:right w:val="single" w:sz="4" w:space="0" w:color="C0C0C0"/>
            </w:tcBorders>
            <w:shd w:val="clear" w:color="auto" w:fill="auto"/>
            <w:noWrap/>
            <w:vAlign w:val="center"/>
            <w:hideMark/>
          </w:tcPr>
          <w:p w14:paraId="4B9E2BC4" w14:textId="1C149ED6" w:rsidR="00BD18B5" w:rsidRPr="004D3564" w:rsidRDefault="00BD18B5">
            <w:pPr>
              <w:jc w:val="right"/>
              <w:rPr>
                <w:rFonts w:ascii="Calibri" w:hAnsi="Calibri" w:cs="Calibri"/>
                <w:sz w:val="20"/>
                <w:szCs w:val="20"/>
              </w:rPr>
            </w:pPr>
            <w:r w:rsidRPr="004D3564">
              <w:rPr>
                <w:rFonts w:ascii="Calibri" w:hAnsi="Calibri" w:cs="Calibri"/>
                <w:sz w:val="20"/>
                <w:szCs w:val="20"/>
              </w:rPr>
              <w:t>3</w:t>
            </w:r>
            <w:r w:rsidR="00FF6049" w:rsidRPr="004D3564">
              <w:rPr>
                <w:rFonts w:ascii="Calibri" w:hAnsi="Calibri" w:cs="Calibri"/>
                <w:sz w:val="20"/>
                <w:szCs w:val="20"/>
              </w:rPr>
              <w:t>.71</w:t>
            </w:r>
            <w:r w:rsidR="00FF6049" w:rsidRPr="004D3564">
              <w:rPr>
                <w:rFonts w:ascii="Calibri" w:hAnsi="Calibri" w:cs="Calibri"/>
                <w:sz w:val="20"/>
                <w:szCs w:val="20"/>
                <w:lang w:val="sr-Cyrl-RS"/>
              </w:rPr>
              <w:t>0</w:t>
            </w:r>
            <w:r w:rsidR="00FF6049" w:rsidRPr="004D3564">
              <w:rPr>
                <w:rFonts w:ascii="Calibri" w:hAnsi="Calibri" w:cs="Calibri"/>
                <w:sz w:val="20"/>
                <w:szCs w:val="20"/>
              </w:rPr>
              <w:t>.378</w:t>
            </w:r>
          </w:p>
        </w:tc>
        <w:tc>
          <w:tcPr>
            <w:tcW w:w="1620" w:type="dxa"/>
            <w:tcBorders>
              <w:top w:val="nil"/>
              <w:left w:val="nil"/>
              <w:bottom w:val="single" w:sz="4" w:space="0" w:color="C0C0C0"/>
              <w:right w:val="single" w:sz="4" w:space="0" w:color="000000"/>
            </w:tcBorders>
            <w:shd w:val="clear" w:color="auto" w:fill="auto"/>
            <w:noWrap/>
            <w:vAlign w:val="center"/>
            <w:hideMark/>
          </w:tcPr>
          <w:p w14:paraId="0E01E96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3.744.998</w:t>
            </w:r>
          </w:p>
        </w:tc>
      </w:tr>
      <w:tr w:rsidR="00BD18B5" w:rsidRPr="004D3564" w14:paraId="5B4A687F" w14:textId="77777777" w:rsidTr="00BA4B4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CC4326" w14:textId="20592BC7" w:rsidR="00BD18B5" w:rsidRPr="004D3564" w:rsidRDefault="00BD18B5">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D26175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15.489.274</w:t>
            </w:r>
          </w:p>
        </w:tc>
        <w:tc>
          <w:tcPr>
            <w:tcW w:w="1350" w:type="dxa"/>
            <w:tcBorders>
              <w:top w:val="nil"/>
              <w:left w:val="nil"/>
              <w:bottom w:val="single" w:sz="4" w:space="0" w:color="C0C0C0"/>
              <w:right w:val="single" w:sz="4" w:space="0" w:color="C0C0C0"/>
            </w:tcBorders>
            <w:shd w:val="clear" w:color="auto" w:fill="auto"/>
            <w:noWrap/>
            <w:vAlign w:val="center"/>
            <w:hideMark/>
          </w:tcPr>
          <w:p w14:paraId="195B855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12.658.811</w:t>
            </w:r>
          </w:p>
        </w:tc>
        <w:tc>
          <w:tcPr>
            <w:tcW w:w="1134" w:type="dxa"/>
            <w:tcBorders>
              <w:top w:val="nil"/>
              <w:left w:val="nil"/>
              <w:bottom w:val="single" w:sz="4" w:space="0" w:color="C0C0C0"/>
              <w:right w:val="single" w:sz="4" w:space="0" w:color="C0C0C0"/>
            </w:tcBorders>
            <w:shd w:val="clear" w:color="auto" w:fill="auto"/>
            <w:noWrap/>
            <w:vAlign w:val="center"/>
            <w:hideMark/>
          </w:tcPr>
          <w:p w14:paraId="6717D8D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2.830.463</w:t>
            </w:r>
          </w:p>
        </w:tc>
        <w:tc>
          <w:tcPr>
            <w:tcW w:w="1620" w:type="dxa"/>
            <w:tcBorders>
              <w:top w:val="nil"/>
              <w:left w:val="nil"/>
              <w:bottom w:val="single" w:sz="4" w:space="0" w:color="C0C0C0"/>
              <w:right w:val="single" w:sz="4" w:space="0" w:color="000000"/>
            </w:tcBorders>
            <w:shd w:val="clear" w:color="auto" w:fill="auto"/>
            <w:noWrap/>
            <w:vAlign w:val="center"/>
            <w:hideMark/>
          </w:tcPr>
          <w:p w14:paraId="18E66F5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3.133.304</w:t>
            </w:r>
          </w:p>
        </w:tc>
      </w:tr>
      <w:tr w:rsidR="00BD18B5" w:rsidRPr="004D3564" w14:paraId="46FD2346" w14:textId="77777777" w:rsidTr="00BA4B4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97AEB2" w14:textId="1046CAA4" w:rsidR="00BD18B5" w:rsidRPr="004D3564" w:rsidRDefault="00BD18B5">
            <w:pPr>
              <w:rPr>
                <w:rFonts w:ascii="Calibri" w:hAnsi="Calibri" w:cs="Calibri"/>
                <w:sz w:val="20"/>
                <w:szCs w:val="20"/>
              </w:rPr>
            </w:pPr>
            <w:r w:rsidRPr="004D3564">
              <w:rPr>
                <w:rFonts w:ascii="Calibri" w:hAnsi="Calibri" w:cs="Calibri"/>
                <w:sz w:val="20"/>
                <w:szCs w:val="20"/>
              </w:rPr>
              <w:lastRenderedPageBreak/>
              <w:t xml:space="preserve">    4. </w:t>
            </w:r>
            <w:proofErr w:type="spellStart"/>
            <w:r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опрема</w:t>
            </w:r>
            <w:proofErr w:type="spellEnd"/>
          </w:p>
        </w:tc>
        <w:tc>
          <w:tcPr>
            <w:tcW w:w="990" w:type="dxa"/>
            <w:tcBorders>
              <w:top w:val="single" w:sz="4" w:space="0" w:color="C0C0C0"/>
              <w:left w:val="nil"/>
              <w:bottom w:val="single" w:sz="4" w:space="0" w:color="C0C0C0"/>
              <w:right w:val="single" w:sz="4" w:space="0" w:color="C0C0C0"/>
            </w:tcBorders>
            <w:shd w:val="clear" w:color="auto" w:fill="auto"/>
            <w:noWrap/>
            <w:vAlign w:val="center"/>
            <w:hideMark/>
          </w:tcPr>
          <w:p w14:paraId="06C49A4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3F5EAA1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single" w:sz="4" w:space="0" w:color="C0C0C0"/>
              <w:left w:val="nil"/>
              <w:bottom w:val="single" w:sz="4" w:space="0" w:color="C0C0C0"/>
              <w:right w:val="single" w:sz="4" w:space="0" w:color="C0C0C0"/>
            </w:tcBorders>
            <w:shd w:val="clear" w:color="auto" w:fill="auto"/>
            <w:noWrap/>
            <w:vAlign w:val="center"/>
            <w:hideMark/>
          </w:tcPr>
          <w:p w14:paraId="2DB1406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single" w:sz="4" w:space="0" w:color="C0C0C0"/>
              <w:left w:val="nil"/>
              <w:bottom w:val="single" w:sz="4" w:space="0" w:color="C0C0C0"/>
              <w:right w:val="single" w:sz="4" w:space="0" w:color="000000"/>
            </w:tcBorders>
            <w:shd w:val="clear" w:color="auto" w:fill="auto"/>
            <w:noWrap/>
            <w:vAlign w:val="center"/>
            <w:hideMark/>
          </w:tcPr>
          <w:p w14:paraId="0401754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48911142"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3EFF48" w14:textId="3F70200E" w:rsidR="00BD18B5" w:rsidRPr="004D3564" w:rsidRDefault="00BD18B5">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Улагање</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туђим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некретнинама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постројењима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DD4822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3C914A0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2CD1320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70780CD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0270749D"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4FEEB7" w14:textId="1B75FF54" w:rsidR="00BD18B5" w:rsidRPr="004D3564" w:rsidRDefault="00BD18B5">
            <w:pPr>
              <w:rPr>
                <w:rFonts w:ascii="Calibri" w:hAnsi="Calibri" w:cs="Calibri"/>
                <w:sz w:val="20"/>
                <w:szCs w:val="20"/>
              </w:rPr>
            </w:pPr>
            <w:r w:rsidRPr="004D3564">
              <w:rPr>
                <w:rFonts w:ascii="Calibri" w:hAnsi="Calibri" w:cs="Calibri"/>
                <w:sz w:val="20"/>
                <w:szCs w:val="20"/>
              </w:rPr>
              <w:t xml:space="preserve">    6.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некретнине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припреми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48F3729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3E8008B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0DBF42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21317C0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46593D09"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364A82" w14:textId="42891DC4"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III ИНВЕСТИЦИОНЕ НЕКРЕТНИНЕ</w:t>
            </w:r>
          </w:p>
        </w:tc>
        <w:tc>
          <w:tcPr>
            <w:tcW w:w="990" w:type="dxa"/>
            <w:tcBorders>
              <w:top w:val="nil"/>
              <w:left w:val="nil"/>
              <w:bottom w:val="single" w:sz="4" w:space="0" w:color="C0C0C0"/>
              <w:right w:val="single" w:sz="4" w:space="0" w:color="C0C0C0"/>
            </w:tcBorders>
            <w:shd w:val="clear" w:color="auto" w:fill="auto"/>
            <w:noWrap/>
            <w:vAlign w:val="center"/>
            <w:hideMark/>
          </w:tcPr>
          <w:p w14:paraId="58E73E51"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3A4E898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72000E82"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0739901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r>
      <w:tr w:rsidR="00BD18B5" w:rsidRPr="004D3564" w14:paraId="4A027CD4"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876014" w14:textId="131C44DC"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IV СРЕДСТВА УЗЕТА У ЗАКУП </w:t>
            </w:r>
          </w:p>
        </w:tc>
        <w:tc>
          <w:tcPr>
            <w:tcW w:w="990" w:type="dxa"/>
            <w:tcBorders>
              <w:top w:val="nil"/>
              <w:left w:val="nil"/>
              <w:bottom w:val="single" w:sz="4" w:space="0" w:color="C0C0C0"/>
              <w:right w:val="single" w:sz="4" w:space="0" w:color="C0C0C0"/>
            </w:tcBorders>
            <w:shd w:val="clear" w:color="auto" w:fill="auto"/>
            <w:noWrap/>
            <w:vAlign w:val="center"/>
            <w:hideMark/>
          </w:tcPr>
          <w:p w14:paraId="0AA882E6"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DB25C2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E8784D7"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6FFFF90E"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r>
      <w:tr w:rsidR="00BD18B5" w:rsidRPr="004D3564" w14:paraId="67474DCE"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7BBCD6" w14:textId="1FCCB778"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V БИОЛОШКА СРЕДСТВА   </w:t>
            </w:r>
          </w:p>
        </w:tc>
        <w:tc>
          <w:tcPr>
            <w:tcW w:w="990" w:type="dxa"/>
            <w:tcBorders>
              <w:top w:val="nil"/>
              <w:left w:val="nil"/>
              <w:bottom w:val="single" w:sz="4" w:space="0" w:color="C0C0C0"/>
              <w:right w:val="single" w:sz="4" w:space="0" w:color="C0C0C0"/>
            </w:tcBorders>
            <w:shd w:val="clear" w:color="auto" w:fill="auto"/>
            <w:noWrap/>
            <w:vAlign w:val="center"/>
            <w:hideMark/>
          </w:tcPr>
          <w:p w14:paraId="701EDA8A"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2.000</w:t>
            </w:r>
          </w:p>
        </w:tc>
        <w:tc>
          <w:tcPr>
            <w:tcW w:w="1350" w:type="dxa"/>
            <w:tcBorders>
              <w:top w:val="nil"/>
              <w:left w:val="nil"/>
              <w:bottom w:val="single" w:sz="4" w:space="0" w:color="C0C0C0"/>
              <w:right w:val="single" w:sz="4" w:space="0" w:color="C0C0C0"/>
            </w:tcBorders>
            <w:shd w:val="clear" w:color="auto" w:fill="auto"/>
            <w:noWrap/>
            <w:vAlign w:val="center"/>
            <w:hideMark/>
          </w:tcPr>
          <w:p w14:paraId="6AB2D10C"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690AAF5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2.000</w:t>
            </w:r>
          </w:p>
        </w:tc>
        <w:tc>
          <w:tcPr>
            <w:tcW w:w="1620" w:type="dxa"/>
            <w:tcBorders>
              <w:top w:val="nil"/>
              <w:left w:val="nil"/>
              <w:bottom w:val="single" w:sz="4" w:space="0" w:color="C0C0C0"/>
              <w:right w:val="single" w:sz="4" w:space="0" w:color="auto"/>
            </w:tcBorders>
            <w:shd w:val="clear" w:color="auto" w:fill="auto"/>
            <w:noWrap/>
            <w:vAlign w:val="center"/>
            <w:hideMark/>
          </w:tcPr>
          <w:p w14:paraId="59F6AC92"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2.000</w:t>
            </w:r>
          </w:p>
        </w:tc>
      </w:tr>
      <w:tr w:rsidR="00BD18B5" w:rsidRPr="004D3564" w14:paraId="6A65CE10"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80BFD6" w14:textId="011007B0"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Шуме</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696E124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2.000</w:t>
            </w:r>
          </w:p>
        </w:tc>
        <w:tc>
          <w:tcPr>
            <w:tcW w:w="1350" w:type="dxa"/>
            <w:tcBorders>
              <w:top w:val="nil"/>
              <w:left w:val="nil"/>
              <w:bottom w:val="single" w:sz="4" w:space="0" w:color="C0C0C0"/>
              <w:right w:val="single" w:sz="4" w:space="0" w:color="C0C0C0"/>
            </w:tcBorders>
            <w:shd w:val="clear" w:color="auto" w:fill="auto"/>
            <w:noWrap/>
            <w:vAlign w:val="center"/>
            <w:hideMark/>
          </w:tcPr>
          <w:p w14:paraId="3EC0F8A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0C10E37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2.000</w:t>
            </w:r>
          </w:p>
        </w:tc>
        <w:tc>
          <w:tcPr>
            <w:tcW w:w="1620" w:type="dxa"/>
            <w:tcBorders>
              <w:top w:val="nil"/>
              <w:left w:val="nil"/>
              <w:bottom w:val="single" w:sz="4" w:space="0" w:color="C0C0C0"/>
              <w:right w:val="single" w:sz="4" w:space="0" w:color="000000"/>
            </w:tcBorders>
            <w:shd w:val="clear" w:color="auto" w:fill="auto"/>
            <w:noWrap/>
            <w:vAlign w:val="center"/>
            <w:hideMark/>
          </w:tcPr>
          <w:p w14:paraId="7EF3CF5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2.000</w:t>
            </w:r>
          </w:p>
        </w:tc>
      </w:tr>
      <w:tr w:rsidR="00BD18B5" w:rsidRPr="004D3564" w14:paraId="79EE3EBE"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9F2217" w14:textId="0C56A071"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Вишегодишњи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засади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4854218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E96D47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B60C6D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2AB842F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659344FF"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E9FBA1" w14:textId="09C160A1" w:rsidR="00BD18B5" w:rsidRPr="004D3564" w:rsidRDefault="00BD18B5">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Основно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стадо</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DE9E7E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172088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EBE99D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31214CF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2700D030"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CAE897" w14:textId="7BCC9A12" w:rsidR="00BD18B5" w:rsidRPr="004D3564" w:rsidRDefault="00BD18B5">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биолошка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припреми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72DF63B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F014C2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6FD36AE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1CBA028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6431F62B"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3F89AB" w14:textId="239C6AD7"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VI  ДУГОРОЧНИ ФИНАНСИЈСКИ ПЛАСМАНИ </w:t>
            </w:r>
          </w:p>
        </w:tc>
        <w:tc>
          <w:tcPr>
            <w:tcW w:w="990" w:type="dxa"/>
            <w:tcBorders>
              <w:top w:val="nil"/>
              <w:left w:val="nil"/>
              <w:bottom w:val="single" w:sz="4" w:space="0" w:color="C0C0C0"/>
              <w:right w:val="single" w:sz="4" w:space="0" w:color="C0C0C0"/>
            </w:tcBorders>
            <w:shd w:val="clear" w:color="auto" w:fill="auto"/>
            <w:noWrap/>
            <w:vAlign w:val="center"/>
            <w:hideMark/>
          </w:tcPr>
          <w:p w14:paraId="4A321C56"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350" w:type="dxa"/>
            <w:tcBorders>
              <w:top w:val="nil"/>
              <w:left w:val="nil"/>
              <w:bottom w:val="single" w:sz="4" w:space="0" w:color="C0C0C0"/>
              <w:right w:val="single" w:sz="4" w:space="0" w:color="C0C0C0"/>
            </w:tcBorders>
            <w:shd w:val="clear" w:color="auto" w:fill="auto"/>
            <w:noWrap/>
            <w:vAlign w:val="center"/>
            <w:hideMark/>
          </w:tcPr>
          <w:p w14:paraId="7F75F0F2"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6AA96EB8"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01097DF6"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r>
      <w:tr w:rsidR="00BD18B5" w:rsidRPr="004D3564" w14:paraId="55051B15"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BDCB7A" w14:textId="46A1049F"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Учешће</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капиталу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зависних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субјеката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2F6202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073D4C5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5A6985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732E5F2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C97F513"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ECCC38" w14:textId="57EB71A5"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Учешће</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капиталу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придружених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субјеката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заједничких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подухвата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01119DF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1BE4C97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311CCC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4CEA890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20CB785E"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A1B11E" w14:textId="344531D4" w:rsidR="00BD18B5" w:rsidRPr="004D3564" w:rsidRDefault="00BD18B5">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43ED375D"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350" w:type="dxa"/>
            <w:tcBorders>
              <w:top w:val="nil"/>
              <w:left w:val="nil"/>
              <w:bottom w:val="single" w:sz="4" w:space="0" w:color="C0C0C0"/>
              <w:right w:val="single" w:sz="4" w:space="0" w:color="C0C0C0"/>
            </w:tcBorders>
            <w:shd w:val="clear" w:color="auto" w:fill="auto"/>
            <w:noWrap/>
            <w:vAlign w:val="center"/>
            <w:hideMark/>
          </w:tcPr>
          <w:p w14:paraId="7E71CCA3"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6EC491F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062050E1"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r>
      <w:tr w:rsidR="00BD18B5" w:rsidRPr="004D3564" w14:paraId="091D1038"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D58391" w14:textId="499973BF" w:rsidR="00BD18B5" w:rsidRPr="004D3564" w:rsidRDefault="00BD18B5">
            <w:pPr>
              <w:rPr>
                <w:rFonts w:ascii="Calibri" w:hAnsi="Calibri" w:cs="Calibri"/>
                <w:sz w:val="20"/>
                <w:szCs w:val="20"/>
              </w:rPr>
            </w:pPr>
            <w:r w:rsidRPr="004D3564">
              <w:rPr>
                <w:rFonts w:ascii="Calibri" w:hAnsi="Calibri" w:cs="Calibri"/>
                <w:sz w:val="20"/>
                <w:szCs w:val="20"/>
              </w:rPr>
              <w:t xml:space="preserve">      3.1. </w:t>
            </w:r>
            <w:proofErr w:type="spellStart"/>
            <w:r w:rsidRPr="004D3564">
              <w:rPr>
                <w:rFonts w:ascii="Calibri" w:hAnsi="Calibri" w:cs="Calibri"/>
                <w:sz w:val="20"/>
                <w:szCs w:val="20"/>
              </w:rPr>
              <w:t>Дугорочни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правним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лицима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73870FB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1F733C3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22DA0EA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2271F6F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74ACF17B"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03F2AF" w14:textId="013F8597" w:rsidR="00BD18B5" w:rsidRPr="004D3564" w:rsidRDefault="00BD18B5">
            <w:pPr>
              <w:rPr>
                <w:rFonts w:ascii="Calibri" w:hAnsi="Calibri" w:cs="Calibri"/>
                <w:sz w:val="20"/>
                <w:szCs w:val="20"/>
              </w:rPr>
            </w:pPr>
            <w:r w:rsidRPr="004D3564">
              <w:rPr>
                <w:rFonts w:ascii="Calibri" w:hAnsi="Calibri" w:cs="Calibri"/>
                <w:sz w:val="20"/>
                <w:szCs w:val="20"/>
              </w:rPr>
              <w:t xml:space="preserve">      3.2. </w:t>
            </w:r>
            <w:proofErr w:type="spellStart"/>
            <w:r w:rsidRPr="004D3564">
              <w:rPr>
                <w:rFonts w:ascii="Calibri" w:hAnsi="Calibri" w:cs="Calibri"/>
                <w:sz w:val="20"/>
                <w:szCs w:val="20"/>
              </w:rPr>
              <w:t>Дугорочни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земљи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2AC401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35240BA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2DFAFD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1A6A222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0B3D3D41"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B8E82E" w14:textId="527CE846" w:rsidR="00BD18B5" w:rsidRPr="004D3564" w:rsidRDefault="00BD18B5">
            <w:pPr>
              <w:rPr>
                <w:rFonts w:ascii="Calibri" w:hAnsi="Calibri" w:cs="Calibri"/>
                <w:sz w:val="20"/>
                <w:szCs w:val="20"/>
              </w:rPr>
            </w:pPr>
            <w:r w:rsidRPr="004D3564">
              <w:rPr>
                <w:rFonts w:ascii="Calibri" w:hAnsi="Calibri" w:cs="Calibri"/>
                <w:sz w:val="20"/>
                <w:szCs w:val="20"/>
              </w:rPr>
              <w:t xml:space="preserve">      3.3. </w:t>
            </w:r>
            <w:proofErr w:type="spellStart"/>
            <w:r w:rsidRPr="004D3564">
              <w:rPr>
                <w:rFonts w:ascii="Calibri" w:hAnsi="Calibri" w:cs="Calibri"/>
                <w:sz w:val="20"/>
                <w:szCs w:val="20"/>
              </w:rPr>
              <w:t>Дугорочни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иностранству</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084619B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045505F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CD31DC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000000"/>
            </w:tcBorders>
            <w:shd w:val="clear" w:color="auto" w:fill="auto"/>
            <w:noWrap/>
            <w:vAlign w:val="center"/>
            <w:hideMark/>
          </w:tcPr>
          <w:p w14:paraId="5A29A8C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1D1C4FB5"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63A15B" w14:textId="7C90EED7" w:rsidR="00BD18B5" w:rsidRPr="004D3564" w:rsidRDefault="00BD18B5">
            <w:pPr>
              <w:rPr>
                <w:rFonts w:ascii="Calibri" w:hAnsi="Calibri" w:cs="Calibri"/>
                <w:sz w:val="20"/>
                <w:szCs w:val="20"/>
              </w:rPr>
            </w:pPr>
            <w:r w:rsidRPr="004D3564">
              <w:rPr>
                <w:rFonts w:ascii="Calibri" w:hAnsi="Calibri" w:cs="Calibri"/>
                <w:sz w:val="20"/>
                <w:szCs w:val="20"/>
              </w:rPr>
              <w:t xml:space="preserve">      3.4. </w:t>
            </w:r>
            <w:proofErr w:type="spellStart"/>
            <w:r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606099B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4F5F74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B1BDA3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168F938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6CE2A47F"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2A912B" w14:textId="13F66F6C" w:rsidR="00BD18B5" w:rsidRPr="004D3564" w:rsidRDefault="00BD18B5">
            <w:pPr>
              <w:rPr>
                <w:rFonts w:ascii="Calibri" w:hAnsi="Calibri" w:cs="Calibri"/>
                <w:sz w:val="20"/>
                <w:szCs w:val="20"/>
                <w:lang w:val="sr-Cyrl-BA"/>
              </w:rPr>
            </w:pPr>
            <w:r w:rsidRPr="004D3564">
              <w:rPr>
                <w:rFonts w:ascii="Calibri" w:hAnsi="Calibri" w:cs="Calibri"/>
                <w:sz w:val="20"/>
                <w:szCs w:val="20"/>
              </w:rPr>
              <w:t xml:space="preserve">    4. </w:t>
            </w:r>
            <w:proofErr w:type="spellStart"/>
            <w:r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укупан</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резултат</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4206B05B"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350" w:type="dxa"/>
            <w:tcBorders>
              <w:top w:val="nil"/>
              <w:left w:val="nil"/>
              <w:bottom w:val="single" w:sz="4" w:space="0" w:color="C0C0C0"/>
              <w:right w:val="single" w:sz="4" w:space="0" w:color="C0C0C0"/>
            </w:tcBorders>
            <w:shd w:val="clear" w:color="auto" w:fill="auto"/>
            <w:noWrap/>
            <w:vAlign w:val="center"/>
            <w:hideMark/>
          </w:tcPr>
          <w:p w14:paraId="15A875E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7ABF75B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1E137E57"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r>
      <w:tr w:rsidR="00BD18B5" w:rsidRPr="004D3564" w14:paraId="163E4677"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CD949F" w14:textId="1C931291" w:rsidR="00BD18B5" w:rsidRPr="004D3564" w:rsidRDefault="00BD18B5">
            <w:pPr>
              <w:rPr>
                <w:rFonts w:ascii="Calibri" w:hAnsi="Calibri" w:cs="Calibri"/>
                <w:sz w:val="20"/>
                <w:szCs w:val="20"/>
              </w:rPr>
            </w:pPr>
            <w:r w:rsidRPr="004D3564">
              <w:rPr>
                <w:rFonts w:ascii="Calibri" w:hAnsi="Calibri" w:cs="Calibri"/>
                <w:sz w:val="20"/>
                <w:szCs w:val="20"/>
              </w:rPr>
              <w:t xml:space="preserve">      4.1. </w:t>
            </w:r>
            <w:proofErr w:type="spellStart"/>
            <w:r w:rsidR="00FB41ED" w:rsidRPr="004D3564">
              <w:rPr>
                <w:rFonts w:ascii="Calibri" w:hAnsi="Calibri" w:cs="Calibri"/>
                <w:sz w:val="20"/>
                <w:szCs w:val="20"/>
              </w:rPr>
              <w:t>Власнички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инструменти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955FC6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12C14BB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C82AA3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5BC7ACD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87E2165"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2209F6" w14:textId="086BD6A6" w:rsidR="00BD18B5" w:rsidRPr="004D3564" w:rsidRDefault="00BD18B5">
            <w:pPr>
              <w:rPr>
                <w:rFonts w:ascii="Calibri" w:hAnsi="Calibri" w:cs="Calibri"/>
                <w:sz w:val="20"/>
                <w:szCs w:val="20"/>
              </w:rPr>
            </w:pPr>
            <w:r w:rsidRPr="004D3564">
              <w:rPr>
                <w:rFonts w:ascii="Calibri" w:hAnsi="Calibri" w:cs="Calibri"/>
                <w:sz w:val="20"/>
                <w:szCs w:val="20"/>
              </w:rPr>
              <w:t xml:space="preserve">      4.2. </w:t>
            </w:r>
            <w:proofErr w:type="spellStart"/>
            <w:r w:rsidR="00FB41ED" w:rsidRPr="004D3564">
              <w:rPr>
                <w:rFonts w:ascii="Calibri" w:hAnsi="Calibri" w:cs="Calibri"/>
                <w:sz w:val="20"/>
                <w:szCs w:val="20"/>
              </w:rPr>
              <w:t>Дужнички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инструменти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862D91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3302B3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9F5C1B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0415EEF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7BF759E0"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D41673" w14:textId="6FED3015" w:rsidR="00BD18B5" w:rsidRPr="004D3564" w:rsidRDefault="00BD18B5">
            <w:pPr>
              <w:rPr>
                <w:rFonts w:ascii="Calibri" w:hAnsi="Calibri" w:cs="Calibri"/>
                <w:sz w:val="20"/>
                <w:szCs w:val="20"/>
              </w:rPr>
            </w:pPr>
            <w:r w:rsidRPr="004D3564">
              <w:rPr>
                <w:rFonts w:ascii="Calibri" w:hAnsi="Calibri" w:cs="Calibri"/>
                <w:sz w:val="20"/>
                <w:szCs w:val="20"/>
              </w:rPr>
              <w:t xml:space="preserve">    5. </w:t>
            </w:r>
            <w:proofErr w:type="spellStart"/>
            <w:r w:rsidR="00FB41ED" w:rsidRPr="004D3564">
              <w:rPr>
                <w:rFonts w:ascii="Calibri" w:hAnsi="Calibri" w:cs="Calibri"/>
                <w:sz w:val="20"/>
                <w:szCs w:val="20"/>
              </w:rPr>
              <w:t>Потраживања</w:t>
            </w:r>
            <w:proofErr w:type="spellEnd"/>
            <w:r w:rsidRPr="004D3564">
              <w:rPr>
                <w:rFonts w:ascii="Calibri" w:hAnsi="Calibri" w:cs="Calibri"/>
                <w:sz w:val="20"/>
                <w:szCs w:val="20"/>
              </w:rPr>
              <w:t xml:space="preserve"> </w:t>
            </w:r>
            <w:r w:rsidR="00FB41ED" w:rsidRPr="004D3564">
              <w:rPr>
                <w:rFonts w:ascii="Calibri" w:hAnsi="Calibri" w:cs="Calibri"/>
                <w:sz w:val="20"/>
                <w:szCs w:val="20"/>
              </w:rPr>
              <w:t>по</w:t>
            </w:r>
            <w:r w:rsidRPr="004D3564">
              <w:rPr>
                <w:rFonts w:ascii="Calibri" w:hAnsi="Calibri" w:cs="Calibri"/>
                <w:sz w:val="20"/>
                <w:szCs w:val="20"/>
              </w:rPr>
              <w:t xml:space="preserve"> </w:t>
            </w:r>
            <w:proofErr w:type="spellStart"/>
            <w:r w:rsidR="00FB41ED" w:rsidRPr="004D3564">
              <w:rPr>
                <w:rFonts w:ascii="Calibri" w:hAnsi="Calibri" w:cs="Calibri"/>
                <w:sz w:val="20"/>
                <w:szCs w:val="20"/>
              </w:rPr>
              <w:t>финансијском</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лизингу</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66C498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134D7B2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E7AB9C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6536A22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7DDDBB16"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3FF0EB" w14:textId="243A8610"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VII </w:t>
            </w:r>
            <w:r w:rsidR="00FB41ED" w:rsidRPr="004D3564">
              <w:rPr>
                <w:rFonts w:ascii="Calibri" w:hAnsi="Calibri" w:cs="Calibri"/>
                <w:b/>
                <w:bCs/>
                <w:sz w:val="20"/>
                <w:szCs w:val="20"/>
              </w:rPr>
              <w:t>ОСТАЛА</w:t>
            </w:r>
            <w:r w:rsidRPr="004D3564">
              <w:rPr>
                <w:rFonts w:ascii="Calibri" w:hAnsi="Calibri" w:cs="Calibri"/>
                <w:b/>
                <w:bCs/>
                <w:sz w:val="20"/>
                <w:szCs w:val="20"/>
              </w:rPr>
              <w:t xml:space="preserve"> </w:t>
            </w:r>
            <w:r w:rsidR="00FB41ED" w:rsidRPr="004D3564">
              <w:rPr>
                <w:rFonts w:ascii="Calibri" w:hAnsi="Calibri" w:cs="Calibri"/>
                <w:b/>
                <w:bCs/>
                <w:sz w:val="20"/>
                <w:szCs w:val="20"/>
              </w:rPr>
              <w:t>ДУГОРОЧНА</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r w:rsidRPr="004D3564">
              <w:rPr>
                <w:rFonts w:ascii="Calibri" w:hAnsi="Calibri" w:cs="Calibri"/>
                <w:b/>
                <w:bCs/>
                <w:sz w:val="20"/>
                <w:szCs w:val="20"/>
              </w:rPr>
              <w:t xml:space="preserve"> </w:t>
            </w:r>
            <w:r w:rsidR="00FB41ED" w:rsidRPr="004D3564">
              <w:rPr>
                <w:rFonts w:ascii="Calibri" w:hAnsi="Calibri" w:cs="Calibri"/>
                <w:b/>
                <w:bCs/>
                <w:sz w:val="20"/>
                <w:szCs w:val="20"/>
              </w:rPr>
              <w:t>И</w:t>
            </w:r>
            <w:r w:rsidRPr="004D3564">
              <w:rPr>
                <w:rFonts w:ascii="Calibri" w:hAnsi="Calibri" w:cs="Calibri"/>
                <w:b/>
                <w:bCs/>
                <w:sz w:val="20"/>
                <w:szCs w:val="20"/>
              </w:rPr>
              <w:t xml:space="preserve"> </w:t>
            </w:r>
            <w:r w:rsidR="00FB41ED" w:rsidRPr="004D3564">
              <w:rPr>
                <w:rFonts w:ascii="Calibri" w:hAnsi="Calibri" w:cs="Calibri"/>
                <w:b/>
                <w:bCs/>
                <w:sz w:val="20"/>
                <w:szCs w:val="20"/>
              </w:rPr>
              <w:t>РАЗГРАНИЧЕЊА</w:t>
            </w:r>
          </w:p>
        </w:tc>
        <w:tc>
          <w:tcPr>
            <w:tcW w:w="990" w:type="dxa"/>
            <w:tcBorders>
              <w:top w:val="nil"/>
              <w:left w:val="nil"/>
              <w:bottom w:val="single" w:sz="4" w:space="0" w:color="C0C0C0"/>
              <w:right w:val="single" w:sz="4" w:space="0" w:color="C0C0C0"/>
            </w:tcBorders>
            <w:shd w:val="clear" w:color="auto" w:fill="auto"/>
            <w:noWrap/>
            <w:vAlign w:val="center"/>
            <w:hideMark/>
          </w:tcPr>
          <w:p w14:paraId="3BF6025D"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67C582A6"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F32047B"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5CE2A4EB"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r>
      <w:tr w:rsidR="00BD18B5" w:rsidRPr="004D3564" w14:paraId="570728DD"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5F3487" w14:textId="54166C2F"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w:t>
            </w:r>
            <w:r w:rsidR="00FB41ED" w:rsidRPr="004D3564">
              <w:rPr>
                <w:rFonts w:ascii="Calibri" w:hAnsi="Calibri" w:cs="Calibri"/>
                <w:b/>
                <w:bCs/>
                <w:sz w:val="20"/>
                <w:szCs w:val="20"/>
              </w:rPr>
              <w:t>Б</w:t>
            </w:r>
            <w:r w:rsidRPr="004D3564">
              <w:rPr>
                <w:rFonts w:ascii="Calibri" w:hAnsi="Calibri" w:cs="Calibri"/>
                <w:b/>
                <w:bCs/>
                <w:sz w:val="20"/>
                <w:szCs w:val="20"/>
              </w:rPr>
              <w:t xml:space="preserve">. </w:t>
            </w:r>
            <w:r w:rsidR="00FB41ED" w:rsidRPr="004D3564">
              <w:rPr>
                <w:rFonts w:ascii="Calibri" w:hAnsi="Calibri" w:cs="Calibri"/>
                <w:b/>
                <w:bCs/>
                <w:sz w:val="20"/>
                <w:szCs w:val="20"/>
              </w:rPr>
              <w:t>ОДЛОЖЕНА</w:t>
            </w:r>
            <w:r w:rsidRPr="004D3564">
              <w:rPr>
                <w:rFonts w:ascii="Calibri" w:hAnsi="Calibri" w:cs="Calibri"/>
                <w:b/>
                <w:bCs/>
                <w:sz w:val="20"/>
                <w:szCs w:val="20"/>
              </w:rPr>
              <w:t xml:space="preserve"> </w:t>
            </w:r>
            <w:r w:rsidR="00FB41ED" w:rsidRPr="004D3564">
              <w:rPr>
                <w:rFonts w:ascii="Calibri" w:hAnsi="Calibri" w:cs="Calibri"/>
                <w:b/>
                <w:bCs/>
                <w:sz w:val="20"/>
                <w:szCs w:val="20"/>
              </w:rPr>
              <w:t>ПОРЕСКА</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p>
        </w:tc>
        <w:tc>
          <w:tcPr>
            <w:tcW w:w="990" w:type="dxa"/>
            <w:tcBorders>
              <w:top w:val="nil"/>
              <w:left w:val="nil"/>
              <w:bottom w:val="single" w:sz="4" w:space="0" w:color="C0C0C0"/>
              <w:right w:val="single" w:sz="4" w:space="0" w:color="C0C0C0"/>
            </w:tcBorders>
            <w:shd w:val="clear" w:color="auto" w:fill="auto"/>
            <w:noWrap/>
            <w:vAlign w:val="center"/>
            <w:hideMark/>
          </w:tcPr>
          <w:p w14:paraId="4D836550"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44D28128"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5AB1C63A"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710E921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r>
      <w:tr w:rsidR="00BD18B5" w:rsidRPr="004D3564" w14:paraId="6258701A"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B77C3A" w14:textId="0E7B6CF5"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w:t>
            </w:r>
            <w:r w:rsidR="00FB41ED" w:rsidRPr="004D3564">
              <w:rPr>
                <w:rFonts w:ascii="Calibri" w:hAnsi="Calibri" w:cs="Calibri"/>
                <w:b/>
                <w:bCs/>
                <w:sz w:val="20"/>
                <w:szCs w:val="20"/>
              </w:rPr>
              <w:t>В</w:t>
            </w:r>
            <w:r w:rsidRPr="004D3564">
              <w:rPr>
                <w:rFonts w:ascii="Calibri" w:hAnsi="Calibri" w:cs="Calibri"/>
                <w:b/>
                <w:bCs/>
                <w:sz w:val="20"/>
                <w:szCs w:val="20"/>
              </w:rPr>
              <w:t xml:space="preserve">. </w:t>
            </w:r>
            <w:r w:rsidR="00FB41ED" w:rsidRPr="004D3564">
              <w:rPr>
                <w:rFonts w:ascii="Calibri" w:hAnsi="Calibri" w:cs="Calibri"/>
                <w:b/>
                <w:bCs/>
                <w:sz w:val="20"/>
                <w:szCs w:val="20"/>
              </w:rPr>
              <w:t>ТЕКУЋА</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r w:rsidRPr="004D3564">
              <w:rPr>
                <w:rFonts w:ascii="Calibri" w:hAnsi="Calibri" w:cs="Calibri"/>
                <w:b/>
                <w:bCs/>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0CBB71AF" w14:textId="5DFB28F8" w:rsidR="00BD18B5" w:rsidRPr="004D3564" w:rsidRDefault="003C0D2F">
            <w:pPr>
              <w:jc w:val="right"/>
              <w:rPr>
                <w:rFonts w:ascii="Calibri" w:hAnsi="Calibri" w:cs="Calibri"/>
                <w:b/>
                <w:bCs/>
                <w:sz w:val="20"/>
                <w:szCs w:val="20"/>
                <w:lang w:val="sr-Cyrl-RS"/>
              </w:rPr>
            </w:pPr>
            <w:r w:rsidRPr="004D3564">
              <w:rPr>
                <w:rFonts w:ascii="Calibri" w:hAnsi="Calibri" w:cs="Calibri"/>
                <w:b/>
                <w:bCs/>
                <w:sz w:val="20"/>
                <w:szCs w:val="20"/>
              </w:rPr>
              <w:t>12.106.</w:t>
            </w:r>
            <w:r w:rsidR="00BD18B5" w:rsidRPr="004D3564">
              <w:rPr>
                <w:rFonts w:ascii="Calibri" w:hAnsi="Calibri" w:cs="Calibri"/>
                <w:b/>
                <w:bCs/>
                <w:sz w:val="20"/>
                <w:szCs w:val="20"/>
              </w:rPr>
              <w:t>8</w:t>
            </w:r>
            <w:r w:rsidRPr="004D3564">
              <w:rPr>
                <w:rFonts w:ascii="Calibri" w:hAnsi="Calibri" w:cs="Calibri"/>
                <w:b/>
                <w:bCs/>
                <w:sz w:val="20"/>
                <w:szCs w:val="20"/>
                <w:lang w:val="sr-Cyrl-RS"/>
              </w:rPr>
              <w:t>99</w:t>
            </w:r>
          </w:p>
        </w:tc>
        <w:tc>
          <w:tcPr>
            <w:tcW w:w="1350" w:type="dxa"/>
            <w:tcBorders>
              <w:top w:val="nil"/>
              <w:left w:val="nil"/>
              <w:bottom w:val="single" w:sz="4" w:space="0" w:color="C0C0C0"/>
              <w:right w:val="single" w:sz="4" w:space="0" w:color="C0C0C0"/>
            </w:tcBorders>
            <w:shd w:val="clear" w:color="auto" w:fill="auto"/>
            <w:noWrap/>
            <w:vAlign w:val="center"/>
            <w:hideMark/>
          </w:tcPr>
          <w:p w14:paraId="0E0509A3"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4.263.796</w:t>
            </w:r>
          </w:p>
        </w:tc>
        <w:tc>
          <w:tcPr>
            <w:tcW w:w="1134" w:type="dxa"/>
            <w:tcBorders>
              <w:top w:val="nil"/>
              <w:left w:val="nil"/>
              <w:bottom w:val="single" w:sz="4" w:space="0" w:color="C0C0C0"/>
              <w:right w:val="single" w:sz="4" w:space="0" w:color="C0C0C0"/>
            </w:tcBorders>
            <w:shd w:val="clear" w:color="auto" w:fill="auto"/>
            <w:noWrap/>
            <w:vAlign w:val="center"/>
            <w:hideMark/>
          </w:tcPr>
          <w:p w14:paraId="724F7B7E" w14:textId="339F680B" w:rsidR="00BD18B5" w:rsidRPr="004D3564" w:rsidRDefault="003C0D2F">
            <w:pPr>
              <w:jc w:val="right"/>
              <w:rPr>
                <w:rFonts w:ascii="Calibri" w:hAnsi="Calibri" w:cs="Calibri"/>
                <w:b/>
                <w:bCs/>
                <w:sz w:val="20"/>
                <w:szCs w:val="20"/>
              </w:rPr>
            </w:pPr>
            <w:r w:rsidRPr="004D3564">
              <w:rPr>
                <w:rFonts w:ascii="Calibri" w:hAnsi="Calibri" w:cs="Calibri"/>
                <w:b/>
                <w:bCs/>
                <w:sz w:val="20"/>
                <w:szCs w:val="20"/>
              </w:rPr>
              <w:t>7.843.103</w:t>
            </w:r>
          </w:p>
        </w:tc>
        <w:tc>
          <w:tcPr>
            <w:tcW w:w="1620" w:type="dxa"/>
            <w:tcBorders>
              <w:top w:val="nil"/>
              <w:left w:val="nil"/>
              <w:bottom w:val="single" w:sz="4" w:space="0" w:color="C0C0C0"/>
              <w:right w:val="single" w:sz="4" w:space="0" w:color="auto"/>
            </w:tcBorders>
            <w:shd w:val="clear" w:color="auto" w:fill="auto"/>
            <w:noWrap/>
            <w:vAlign w:val="center"/>
            <w:hideMark/>
          </w:tcPr>
          <w:p w14:paraId="6E418356"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7.064.129</w:t>
            </w:r>
          </w:p>
        </w:tc>
      </w:tr>
      <w:tr w:rsidR="00BD18B5" w:rsidRPr="004D3564" w14:paraId="6C21F130"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D18B01" w14:textId="7E981F42"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   </w:t>
            </w:r>
            <w:r w:rsidR="00FB41ED" w:rsidRPr="004D3564">
              <w:rPr>
                <w:rFonts w:ascii="Calibri" w:hAnsi="Calibri" w:cs="Calibri"/>
                <w:b/>
                <w:bCs/>
                <w:sz w:val="20"/>
                <w:szCs w:val="20"/>
              </w:rPr>
              <w:t>ЗАЛИХЕ</w:t>
            </w:r>
            <w:r w:rsidRPr="004D3564">
              <w:rPr>
                <w:rFonts w:ascii="Calibri" w:hAnsi="Calibri" w:cs="Calibri"/>
                <w:b/>
                <w:bCs/>
                <w:sz w:val="20"/>
                <w:szCs w:val="20"/>
              </w:rPr>
              <w:t xml:space="preserve">, </w:t>
            </w:r>
            <w:r w:rsidR="00FB41ED" w:rsidRPr="004D3564">
              <w:rPr>
                <w:rFonts w:ascii="Calibri" w:hAnsi="Calibri" w:cs="Calibri"/>
                <w:b/>
                <w:bCs/>
                <w:sz w:val="20"/>
                <w:szCs w:val="20"/>
              </w:rPr>
              <w:t>СТАЛНА</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r w:rsidRPr="004D3564">
              <w:rPr>
                <w:rFonts w:ascii="Calibri" w:hAnsi="Calibri" w:cs="Calibri"/>
                <w:b/>
                <w:bCs/>
                <w:sz w:val="20"/>
                <w:szCs w:val="20"/>
              </w:rPr>
              <w:t xml:space="preserve"> </w:t>
            </w:r>
            <w:r w:rsidR="00FB41ED" w:rsidRPr="004D3564">
              <w:rPr>
                <w:rFonts w:ascii="Calibri" w:hAnsi="Calibri" w:cs="Calibri"/>
                <w:b/>
                <w:bCs/>
                <w:sz w:val="20"/>
                <w:szCs w:val="20"/>
              </w:rPr>
              <w:t>НАМИЈЕЊЕНА</w:t>
            </w:r>
            <w:r w:rsidRPr="004D3564">
              <w:rPr>
                <w:rFonts w:ascii="Calibri" w:hAnsi="Calibri" w:cs="Calibri"/>
                <w:b/>
                <w:bCs/>
                <w:sz w:val="20"/>
                <w:szCs w:val="20"/>
              </w:rPr>
              <w:t xml:space="preserve"> </w:t>
            </w:r>
            <w:r w:rsidR="00FB41ED" w:rsidRPr="004D3564">
              <w:rPr>
                <w:rFonts w:ascii="Calibri" w:hAnsi="Calibri" w:cs="Calibri"/>
                <w:b/>
                <w:bCs/>
                <w:sz w:val="20"/>
                <w:szCs w:val="20"/>
              </w:rPr>
              <w:t>ПРОДАЈИ</w:t>
            </w:r>
            <w:r w:rsidRPr="004D3564">
              <w:rPr>
                <w:rFonts w:ascii="Calibri" w:hAnsi="Calibri" w:cs="Calibri"/>
                <w:b/>
                <w:bCs/>
                <w:sz w:val="20"/>
                <w:szCs w:val="20"/>
              </w:rPr>
              <w:t xml:space="preserve"> </w:t>
            </w:r>
            <w:r w:rsidR="00FB41ED" w:rsidRPr="004D3564">
              <w:rPr>
                <w:rFonts w:ascii="Calibri" w:hAnsi="Calibri" w:cs="Calibri"/>
                <w:b/>
                <w:bCs/>
                <w:sz w:val="20"/>
                <w:szCs w:val="20"/>
              </w:rPr>
              <w:t>И</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r w:rsidRPr="004D3564">
              <w:rPr>
                <w:rFonts w:ascii="Calibri" w:hAnsi="Calibri" w:cs="Calibri"/>
                <w:b/>
                <w:bCs/>
                <w:sz w:val="20"/>
                <w:szCs w:val="20"/>
              </w:rPr>
              <w:t xml:space="preserve"> </w:t>
            </w:r>
            <w:r w:rsidR="00FB41ED" w:rsidRPr="004D3564">
              <w:rPr>
                <w:rFonts w:ascii="Calibri" w:hAnsi="Calibri" w:cs="Calibri"/>
                <w:b/>
                <w:bCs/>
                <w:sz w:val="20"/>
                <w:szCs w:val="20"/>
              </w:rPr>
              <w:t>ПОСЛОВАЊА</w:t>
            </w:r>
            <w:r w:rsidRPr="004D3564">
              <w:rPr>
                <w:rFonts w:ascii="Calibri" w:hAnsi="Calibri" w:cs="Calibri"/>
                <w:b/>
                <w:bCs/>
                <w:sz w:val="20"/>
                <w:szCs w:val="20"/>
              </w:rPr>
              <w:t xml:space="preserve"> </w:t>
            </w:r>
            <w:r w:rsidR="00FB41ED" w:rsidRPr="004D3564">
              <w:rPr>
                <w:rFonts w:ascii="Calibri" w:hAnsi="Calibri" w:cs="Calibri"/>
                <w:b/>
                <w:bCs/>
                <w:sz w:val="20"/>
                <w:szCs w:val="20"/>
              </w:rPr>
              <w:t>КОЈЕ</w:t>
            </w:r>
            <w:r w:rsidRPr="004D3564">
              <w:rPr>
                <w:rFonts w:ascii="Calibri" w:hAnsi="Calibri" w:cs="Calibri"/>
                <w:b/>
                <w:bCs/>
                <w:sz w:val="20"/>
                <w:szCs w:val="20"/>
              </w:rPr>
              <w:t xml:space="preserve"> </w:t>
            </w:r>
            <w:r w:rsidR="00FB41ED" w:rsidRPr="004D3564">
              <w:rPr>
                <w:rFonts w:ascii="Calibri" w:hAnsi="Calibri" w:cs="Calibri"/>
                <w:b/>
                <w:bCs/>
                <w:sz w:val="20"/>
                <w:szCs w:val="20"/>
              </w:rPr>
              <w:t>СЕ</w:t>
            </w:r>
            <w:r w:rsidRPr="004D3564">
              <w:rPr>
                <w:rFonts w:ascii="Calibri" w:hAnsi="Calibri" w:cs="Calibri"/>
                <w:b/>
                <w:bCs/>
                <w:sz w:val="20"/>
                <w:szCs w:val="20"/>
              </w:rPr>
              <w:t xml:space="preserve"> </w:t>
            </w:r>
            <w:r w:rsidR="00FB41ED" w:rsidRPr="004D3564">
              <w:rPr>
                <w:rFonts w:ascii="Calibri" w:hAnsi="Calibri" w:cs="Calibri"/>
                <w:b/>
                <w:bCs/>
                <w:sz w:val="20"/>
                <w:szCs w:val="20"/>
              </w:rPr>
              <w:t>ОБУСТАВЉА</w:t>
            </w:r>
            <w:r w:rsidRPr="004D3564">
              <w:rPr>
                <w:rFonts w:ascii="Calibri" w:hAnsi="Calibri" w:cs="Calibri"/>
                <w:b/>
                <w:bCs/>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2BAC5B0E"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573.361</w:t>
            </w:r>
          </w:p>
        </w:tc>
        <w:tc>
          <w:tcPr>
            <w:tcW w:w="1350" w:type="dxa"/>
            <w:tcBorders>
              <w:top w:val="nil"/>
              <w:left w:val="nil"/>
              <w:bottom w:val="nil"/>
              <w:right w:val="nil"/>
            </w:tcBorders>
            <w:shd w:val="clear" w:color="auto" w:fill="auto"/>
            <w:noWrap/>
            <w:vAlign w:val="center"/>
            <w:hideMark/>
          </w:tcPr>
          <w:p w14:paraId="0E2DE5D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single" w:sz="4" w:space="0" w:color="C0C0C0"/>
              <w:bottom w:val="single" w:sz="4" w:space="0" w:color="C0C0C0"/>
              <w:right w:val="single" w:sz="4" w:space="0" w:color="C0C0C0"/>
            </w:tcBorders>
            <w:shd w:val="clear" w:color="auto" w:fill="auto"/>
            <w:noWrap/>
            <w:vAlign w:val="center"/>
            <w:hideMark/>
          </w:tcPr>
          <w:p w14:paraId="11D6C34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573.361</w:t>
            </w:r>
          </w:p>
        </w:tc>
        <w:tc>
          <w:tcPr>
            <w:tcW w:w="1620" w:type="dxa"/>
            <w:tcBorders>
              <w:top w:val="nil"/>
              <w:left w:val="nil"/>
              <w:bottom w:val="single" w:sz="4" w:space="0" w:color="C0C0C0"/>
              <w:right w:val="single" w:sz="4" w:space="0" w:color="auto"/>
            </w:tcBorders>
            <w:shd w:val="clear" w:color="auto" w:fill="auto"/>
            <w:noWrap/>
            <w:vAlign w:val="center"/>
            <w:hideMark/>
          </w:tcPr>
          <w:p w14:paraId="770DEBF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720.052</w:t>
            </w:r>
          </w:p>
        </w:tc>
      </w:tr>
      <w:tr w:rsidR="00BD18B5" w:rsidRPr="004D3564" w14:paraId="60EBB39D"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2EC0E3" w14:textId="2EB62550"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00FB41ED" w:rsidRPr="004D3564">
              <w:rPr>
                <w:rFonts w:ascii="Calibri" w:hAnsi="Calibri" w:cs="Calibri"/>
                <w:sz w:val="20"/>
                <w:szCs w:val="20"/>
              </w:rPr>
              <w:t>Залихе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материјала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F6DC4A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428.549</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511DE5C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0303E19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428.549</w:t>
            </w:r>
          </w:p>
        </w:tc>
        <w:tc>
          <w:tcPr>
            <w:tcW w:w="1620" w:type="dxa"/>
            <w:tcBorders>
              <w:top w:val="nil"/>
              <w:left w:val="nil"/>
              <w:bottom w:val="single" w:sz="4" w:space="0" w:color="C0C0C0"/>
              <w:right w:val="single" w:sz="4" w:space="0" w:color="auto"/>
            </w:tcBorders>
            <w:shd w:val="clear" w:color="auto" w:fill="auto"/>
            <w:noWrap/>
            <w:vAlign w:val="center"/>
            <w:hideMark/>
          </w:tcPr>
          <w:p w14:paraId="46F2852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520.001</w:t>
            </w:r>
          </w:p>
        </w:tc>
      </w:tr>
      <w:tr w:rsidR="00BD18B5" w:rsidRPr="004D3564" w14:paraId="492F798F"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567B94" w14:textId="07A1E952"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00FB41ED" w:rsidRPr="004D3564">
              <w:rPr>
                <w:rFonts w:ascii="Calibri" w:hAnsi="Calibri" w:cs="Calibri"/>
                <w:sz w:val="20"/>
                <w:szCs w:val="20"/>
              </w:rPr>
              <w:t>Залихе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недовршене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производње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полупроизвода</w:t>
            </w:r>
            <w:proofErr w:type="spellEnd"/>
            <w:r w:rsidRPr="004D3564">
              <w:rPr>
                <w:rFonts w:ascii="Calibri" w:hAnsi="Calibri" w:cs="Calibri"/>
                <w:sz w:val="20"/>
                <w:szCs w:val="20"/>
              </w:rPr>
              <w:t xml:space="preserve"> </w:t>
            </w:r>
            <w:r w:rsidR="00FB41ED" w:rsidRPr="004D3564">
              <w:rPr>
                <w:rFonts w:ascii="Calibri" w:hAnsi="Calibri" w:cs="Calibri"/>
                <w:sz w:val="20"/>
                <w:szCs w:val="20"/>
              </w:rPr>
              <w:t>и</w:t>
            </w:r>
            <w:r w:rsidRPr="004D3564">
              <w:rPr>
                <w:rFonts w:ascii="Calibri" w:hAnsi="Calibri" w:cs="Calibri"/>
                <w:sz w:val="20"/>
                <w:szCs w:val="20"/>
              </w:rPr>
              <w:t xml:space="preserve"> </w:t>
            </w:r>
            <w:proofErr w:type="spellStart"/>
            <w:r w:rsidR="00FB41ED" w:rsidRPr="004D3564">
              <w:rPr>
                <w:rFonts w:ascii="Calibri" w:hAnsi="Calibri" w:cs="Calibri"/>
                <w:sz w:val="20"/>
                <w:szCs w:val="20"/>
              </w:rPr>
              <w:t>недовршених</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услуга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B0AA84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42E77E9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5F15BC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575A95B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450E530C"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572D21" w14:textId="5CAF3830" w:rsidR="00BD18B5" w:rsidRPr="004D3564" w:rsidRDefault="00BD18B5">
            <w:pPr>
              <w:rPr>
                <w:rFonts w:ascii="Calibri" w:hAnsi="Calibri" w:cs="Calibri"/>
                <w:sz w:val="20"/>
                <w:szCs w:val="20"/>
              </w:rPr>
            </w:pPr>
            <w:r w:rsidRPr="004D3564">
              <w:rPr>
                <w:rFonts w:ascii="Calibri" w:hAnsi="Calibri" w:cs="Calibri"/>
                <w:sz w:val="20"/>
                <w:szCs w:val="20"/>
              </w:rPr>
              <w:t xml:space="preserve">    3. </w:t>
            </w:r>
            <w:proofErr w:type="spellStart"/>
            <w:r w:rsidR="00FB41ED" w:rsidRPr="004D3564">
              <w:rPr>
                <w:rFonts w:ascii="Calibri" w:hAnsi="Calibri" w:cs="Calibri"/>
                <w:sz w:val="20"/>
                <w:szCs w:val="20"/>
              </w:rPr>
              <w:t>Залихе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готових</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производа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18FC12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2F2617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792F49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1BBD37B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3D4B83E6"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94D3B7" w14:textId="59C63498" w:rsidR="00BD18B5" w:rsidRPr="004D3564" w:rsidRDefault="00BD18B5">
            <w:pPr>
              <w:rPr>
                <w:rFonts w:ascii="Calibri" w:hAnsi="Calibri" w:cs="Calibri"/>
                <w:sz w:val="20"/>
                <w:szCs w:val="20"/>
              </w:rPr>
            </w:pPr>
            <w:r w:rsidRPr="004D3564">
              <w:rPr>
                <w:rFonts w:ascii="Calibri" w:hAnsi="Calibri" w:cs="Calibri"/>
                <w:sz w:val="20"/>
                <w:szCs w:val="20"/>
              </w:rPr>
              <w:t xml:space="preserve">    4. </w:t>
            </w:r>
            <w:proofErr w:type="spellStart"/>
            <w:r w:rsidR="00FB41ED" w:rsidRPr="004D3564">
              <w:rPr>
                <w:rFonts w:ascii="Calibri" w:hAnsi="Calibri" w:cs="Calibri"/>
                <w:sz w:val="20"/>
                <w:szCs w:val="20"/>
              </w:rPr>
              <w:t>Залихе</w:t>
            </w:r>
            <w:proofErr w:type="spellEnd"/>
            <w:r w:rsidRPr="004D3564">
              <w:rPr>
                <w:rFonts w:ascii="Calibri" w:hAnsi="Calibri" w:cs="Calibri"/>
                <w:sz w:val="20"/>
                <w:szCs w:val="20"/>
              </w:rPr>
              <w:t xml:space="preserve"> </w:t>
            </w:r>
            <w:r w:rsidR="00FB41ED" w:rsidRPr="004D3564">
              <w:rPr>
                <w:rFonts w:ascii="Calibri" w:hAnsi="Calibri" w:cs="Calibri"/>
                <w:sz w:val="20"/>
                <w:szCs w:val="20"/>
              </w:rPr>
              <w:t>робе</w:t>
            </w:r>
          </w:p>
        </w:tc>
        <w:tc>
          <w:tcPr>
            <w:tcW w:w="990" w:type="dxa"/>
            <w:tcBorders>
              <w:top w:val="nil"/>
              <w:left w:val="nil"/>
              <w:bottom w:val="single" w:sz="4" w:space="0" w:color="C0C0C0"/>
              <w:right w:val="single" w:sz="4" w:space="0" w:color="C0C0C0"/>
            </w:tcBorders>
            <w:shd w:val="clear" w:color="auto" w:fill="auto"/>
            <w:noWrap/>
            <w:vAlign w:val="center"/>
            <w:hideMark/>
          </w:tcPr>
          <w:p w14:paraId="525D573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33.013</w:t>
            </w:r>
          </w:p>
        </w:tc>
        <w:tc>
          <w:tcPr>
            <w:tcW w:w="1350" w:type="dxa"/>
            <w:tcBorders>
              <w:top w:val="nil"/>
              <w:left w:val="nil"/>
              <w:bottom w:val="single" w:sz="4" w:space="0" w:color="C0C0C0"/>
              <w:right w:val="single" w:sz="4" w:space="0" w:color="C0C0C0"/>
            </w:tcBorders>
            <w:shd w:val="clear" w:color="auto" w:fill="auto"/>
            <w:noWrap/>
            <w:vAlign w:val="center"/>
            <w:hideMark/>
          </w:tcPr>
          <w:p w14:paraId="61E88B6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13A1E1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33.013</w:t>
            </w:r>
          </w:p>
        </w:tc>
        <w:tc>
          <w:tcPr>
            <w:tcW w:w="1620" w:type="dxa"/>
            <w:tcBorders>
              <w:top w:val="nil"/>
              <w:left w:val="nil"/>
              <w:bottom w:val="single" w:sz="4" w:space="0" w:color="C0C0C0"/>
              <w:right w:val="single" w:sz="4" w:space="0" w:color="auto"/>
            </w:tcBorders>
            <w:shd w:val="clear" w:color="auto" w:fill="auto"/>
            <w:noWrap/>
            <w:vAlign w:val="center"/>
            <w:hideMark/>
          </w:tcPr>
          <w:p w14:paraId="1DA0CFA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50.366</w:t>
            </w:r>
          </w:p>
        </w:tc>
      </w:tr>
      <w:tr w:rsidR="00BD18B5" w:rsidRPr="004D3564" w14:paraId="193C31EE"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0FF1EA" w14:textId="08760A04" w:rsidR="00BD18B5" w:rsidRPr="004D3564" w:rsidRDefault="00BD18B5">
            <w:pPr>
              <w:rPr>
                <w:rFonts w:ascii="Calibri" w:hAnsi="Calibri" w:cs="Calibri"/>
                <w:sz w:val="20"/>
                <w:szCs w:val="20"/>
              </w:rPr>
            </w:pPr>
            <w:r w:rsidRPr="004D3564">
              <w:rPr>
                <w:rFonts w:ascii="Calibri" w:hAnsi="Calibri" w:cs="Calibri"/>
                <w:sz w:val="20"/>
                <w:szCs w:val="20"/>
              </w:rPr>
              <w:t xml:space="preserve">    5. </w:t>
            </w:r>
            <w:proofErr w:type="spellStart"/>
            <w:r w:rsidR="00FB41ED" w:rsidRPr="004D3564">
              <w:rPr>
                <w:rFonts w:ascii="Calibri" w:hAnsi="Calibri" w:cs="Calibri"/>
                <w:sz w:val="20"/>
                <w:szCs w:val="20"/>
              </w:rPr>
              <w:t>Стална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намијењена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продаји</w:t>
            </w:r>
            <w:proofErr w:type="spellEnd"/>
            <w:r w:rsidRPr="004D3564">
              <w:rPr>
                <w:rFonts w:ascii="Calibri" w:hAnsi="Calibri" w:cs="Calibri"/>
                <w:sz w:val="20"/>
                <w:szCs w:val="20"/>
              </w:rPr>
              <w:t xml:space="preserve"> </w:t>
            </w:r>
            <w:r w:rsidR="00FB41ED" w:rsidRPr="004D3564">
              <w:rPr>
                <w:rFonts w:ascii="Calibri" w:hAnsi="Calibri" w:cs="Calibri"/>
                <w:sz w:val="20"/>
                <w:szCs w:val="20"/>
              </w:rPr>
              <w:t>и</w:t>
            </w:r>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пословања</w:t>
            </w:r>
            <w:proofErr w:type="spellEnd"/>
            <w:r w:rsidRPr="004D3564">
              <w:rPr>
                <w:rFonts w:ascii="Calibri" w:hAnsi="Calibri" w:cs="Calibri"/>
                <w:sz w:val="20"/>
                <w:szCs w:val="20"/>
              </w:rPr>
              <w:t xml:space="preserve"> </w:t>
            </w:r>
            <w:r w:rsidR="00FB41ED" w:rsidRPr="004D3564">
              <w:rPr>
                <w:rFonts w:ascii="Calibri" w:hAnsi="Calibri" w:cs="Calibri"/>
                <w:sz w:val="20"/>
                <w:szCs w:val="20"/>
              </w:rPr>
              <w:t>које</w:t>
            </w:r>
            <w:r w:rsidRPr="004D3564">
              <w:rPr>
                <w:rFonts w:ascii="Calibri" w:hAnsi="Calibri" w:cs="Calibri"/>
                <w:sz w:val="20"/>
                <w:szCs w:val="20"/>
              </w:rPr>
              <w:t xml:space="preserve"> </w:t>
            </w:r>
            <w:r w:rsidR="00FB41ED" w:rsidRPr="004D3564">
              <w:rPr>
                <w:rFonts w:ascii="Calibri" w:hAnsi="Calibri" w:cs="Calibri"/>
                <w:sz w:val="20"/>
                <w:szCs w:val="20"/>
              </w:rPr>
              <w:t>се</w:t>
            </w:r>
            <w:r w:rsidRPr="004D3564">
              <w:rPr>
                <w:rFonts w:ascii="Calibri" w:hAnsi="Calibri" w:cs="Calibri"/>
                <w:sz w:val="20"/>
                <w:szCs w:val="20"/>
              </w:rPr>
              <w:t xml:space="preserve"> </w:t>
            </w:r>
            <w:proofErr w:type="spellStart"/>
            <w:r w:rsidR="00FB41ED" w:rsidRPr="004D3564">
              <w:rPr>
                <w:rFonts w:ascii="Calibri" w:hAnsi="Calibri" w:cs="Calibri"/>
                <w:sz w:val="20"/>
                <w:szCs w:val="20"/>
              </w:rPr>
              <w:t>обуставља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726775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39BC840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02177A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6EF71DB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455293A"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542458" w14:textId="7572B872" w:rsidR="00BD18B5" w:rsidRPr="004D3564" w:rsidRDefault="00BD18B5">
            <w:pPr>
              <w:rPr>
                <w:rFonts w:ascii="Calibri" w:hAnsi="Calibri" w:cs="Calibri"/>
                <w:sz w:val="20"/>
                <w:szCs w:val="20"/>
              </w:rPr>
            </w:pPr>
            <w:r w:rsidRPr="004D3564">
              <w:rPr>
                <w:rFonts w:ascii="Calibri" w:hAnsi="Calibri" w:cs="Calibri"/>
                <w:sz w:val="20"/>
                <w:szCs w:val="20"/>
              </w:rPr>
              <w:t xml:space="preserve">    6. </w:t>
            </w:r>
            <w:proofErr w:type="spellStart"/>
            <w:r w:rsidR="00FB41ED" w:rsidRPr="004D3564">
              <w:rPr>
                <w:rFonts w:ascii="Calibri" w:hAnsi="Calibri" w:cs="Calibri"/>
                <w:sz w:val="20"/>
                <w:szCs w:val="20"/>
              </w:rPr>
              <w:t>Дати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аванси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3F2008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111.799</w:t>
            </w:r>
          </w:p>
        </w:tc>
        <w:tc>
          <w:tcPr>
            <w:tcW w:w="1350" w:type="dxa"/>
            <w:tcBorders>
              <w:top w:val="nil"/>
              <w:left w:val="nil"/>
              <w:bottom w:val="single" w:sz="4" w:space="0" w:color="C0C0C0"/>
              <w:right w:val="single" w:sz="4" w:space="0" w:color="C0C0C0"/>
            </w:tcBorders>
            <w:shd w:val="clear" w:color="auto" w:fill="auto"/>
            <w:noWrap/>
            <w:vAlign w:val="center"/>
            <w:hideMark/>
          </w:tcPr>
          <w:p w14:paraId="160AC40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60F5F5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111.799</w:t>
            </w:r>
          </w:p>
        </w:tc>
        <w:tc>
          <w:tcPr>
            <w:tcW w:w="1620" w:type="dxa"/>
            <w:tcBorders>
              <w:top w:val="nil"/>
              <w:left w:val="nil"/>
              <w:bottom w:val="single" w:sz="4" w:space="0" w:color="C0C0C0"/>
              <w:right w:val="single" w:sz="4" w:space="0" w:color="auto"/>
            </w:tcBorders>
            <w:shd w:val="clear" w:color="auto" w:fill="auto"/>
            <w:noWrap/>
            <w:vAlign w:val="center"/>
            <w:hideMark/>
          </w:tcPr>
          <w:p w14:paraId="06C87C4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149.685</w:t>
            </w:r>
          </w:p>
        </w:tc>
      </w:tr>
      <w:tr w:rsidR="00BD18B5" w:rsidRPr="004D3564" w14:paraId="5FAD49F4"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1B8A0F" w14:textId="57DE3E9A"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II  </w:t>
            </w:r>
            <w:r w:rsidR="00FB41ED" w:rsidRPr="004D3564">
              <w:rPr>
                <w:rFonts w:ascii="Calibri" w:hAnsi="Calibri" w:cs="Calibri"/>
                <w:b/>
                <w:bCs/>
                <w:sz w:val="20"/>
                <w:szCs w:val="20"/>
              </w:rPr>
              <w:t>КРАТКОРОЧНА</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СРЕДСТВА</w:t>
            </w:r>
            <w:r w:rsidRPr="004D3564">
              <w:rPr>
                <w:rFonts w:ascii="Calibri" w:hAnsi="Calibri" w:cs="Calibri"/>
                <w:b/>
                <w:bCs/>
                <w:sz w:val="20"/>
                <w:szCs w:val="20"/>
              </w:rPr>
              <w:t xml:space="preserve"> </w:t>
            </w:r>
            <w:r w:rsidR="00FB41ED" w:rsidRPr="004D3564">
              <w:rPr>
                <w:rFonts w:ascii="Calibri" w:hAnsi="Calibri" w:cs="Calibri"/>
                <w:b/>
                <w:bCs/>
                <w:sz w:val="20"/>
                <w:szCs w:val="20"/>
              </w:rPr>
              <w:t>ИЗУЗЕВ</w:t>
            </w:r>
            <w:r w:rsidRPr="004D3564">
              <w:rPr>
                <w:rFonts w:ascii="Calibri" w:hAnsi="Calibri" w:cs="Calibri"/>
                <w:b/>
                <w:bCs/>
                <w:sz w:val="20"/>
                <w:szCs w:val="20"/>
              </w:rPr>
              <w:t xml:space="preserve"> </w:t>
            </w:r>
            <w:r w:rsidR="00FB41ED" w:rsidRPr="004D3564">
              <w:rPr>
                <w:rFonts w:ascii="Calibri" w:hAnsi="Calibri" w:cs="Calibri"/>
                <w:b/>
                <w:bCs/>
                <w:sz w:val="20"/>
                <w:szCs w:val="20"/>
              </w:rPr>
              <w:t>ЗАЛИХА</w:t>
            </w:r>
            <w:r w:rsidRPr="004D3564">
              <w:rPr>
                <w:rFonts w:ascii="Calibri" w:hAnsi="Calibri" w:cs="Calibri"/>
                <w:b/>
                <w:bCs/>
                <w:sz w:val="20"/>
                <w:szCs w:val="20"/>
              </w:rPr>
              <w:t xml:space="preserve"> </w:t>
            </w:r>
            <w:r w:rsidR="00FB41ED" w:rsidRPr="004D3564">
              <w:rPr>
                <w:rFonts w:ascii="Calibri" w:hAnsi="Calibri" w:cs="Calibri"/>
                <w:b/>
                <w:bCs/>
                <w:sz w:val="20"/>
                <w:szCs w:val="20"/>
              </w:rPr>
              <w:t>И</w:t>
            </w:r>
            <w:r w:rsidRPr="004D3564">
              <w:rPr>
                <w:rFonts w:ascii="Calibri" w:hAnsi="Calibri" w:cs="Calibri"/>
                <w:b/>
                <w:bCs/>
                <w:sz w:val="20"/>
                <w:szCs w:val="20"/>
              </w:rPr>
              <w:t xml:space="preserve"> </w:t>
            </w:r>
            <w:r w:rsidR="00FB41ED" w:rsidRPr="004D3564">
              <w:rPr>
                <w:rFonts w:ascii="Calibri" w:hAnsi="Calibri" w:cs="Calibri"/>
                <w:b/>
                <w:bCs/>
                <w:sz w:val="20"/>
                <w:szCs w:val="20"/>
              </w:rPr>
              <w:t>СТАЛНИХ</w:t>
            </w:r>
            <w:r w:rsidRPr="004D3564">
              <w:rPr>
                <w:rFonts w:ascii="Calibri" w:hAnsi="Calibri" w:cs="Calibri"/>
                <w:b/>
                <w:bCs/>
                <w:sz w:val="20"/>
                <w:szCs w:val="20"/>
              </w:rPr>
              <w:t xml:space="preserve"> </w:t>
            </w:r>
            <w:r w:rsidR="00FB41ED" w:rsidRPr="004D3564">
              <w:rPr>
                <w:rFonts w:ascii="Calibri" w:hAnsi="Calibri" w:cs="Calibri"/>
                <w:b/>
                <w:bCs/>
                <w:sz w:val="20"/>
                <w:szCs w:val="20"/>
              </w:rPr>
              <w:t>СРЕДСТАВА</w:t>
            </w:r>
            <w:r w:rsidRPr="004D3564">
              <w:rPr>
                <w:rFonts w:ascii="Calibri" w:hAnsi="Calibri" w:cs="Calibri"/>
                <w:b/>
                <w:bCs/>
                <w:sz w:val="20"/>
                <w:szCs w:val="20"/>
              </w:rPr>
              <w:t xml:space="preserve"> </w:t>
            </w:r>
            <w:r w:rsidR="00FB41ED" w:rsidRPr="004D3564">
              <w:rPr>
                <w:rFonts w:ascii="Calibri" w:hAnsi="Calibri" w:cs="Calibri"/>
                <w:b/>
                <w:bCs/>
                <w:sz w:val="20"/>
                <w:szCs w:val="20"/>
              </w:rPr>
              <w:t>НАМИЈЕЊЕНИХ</w:t>
            </w:r>
            <w:r w:rsidRPr="004D3564">
              <w:rPr>
                <w:rFonts w:ascii="Calibri" w:hAnsi="Calibri" w:cs="Calibri"/>
                <w:b/>
                <w:bCs/>
                <w:sz w:val="20"/>
                <w:szCs w:val="20"/>
              </w:rPr>
              <w:t xml:space="preserve"> </w:t>
            </w:r>
            <w:r w:rsidR="00FB41ED" w:rsidRPr="004D3564">
              <w:rPr>
                <w:rFonts w:ascii="Calibri" w:hAnsi="Calibri" w:cs="Calibri"/>
                <w:b/>
                <w:bCs/>
                <w:sz w:val="20"/>
                <w:szCs w:val="20"/>
              </w:rPr>
              <w:t>ПРОДАЈИ</w:t>
            </w:r>
            <w:r w:rsidRPr="004D3564">
              <w:rPr>
                <w:rFonts w:ascii="Calibri" w:hAnsi="Calibri" w:cs="Calibri"/>
                <w:b/>
                <w:bCs/>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5838C9EA" w14:textId="27E1EF26" w:rsidR="00BD18B5" w:rsidRPr="004D3564" w:rsidRDefault="003C0D2F">
            <w:pPr>
              <w:jc w:val="right"/>
              <w:rPr>
                <w:rFonts w:ascii="Calibri" w:hAnsi="Calibri" w:cs="Calibri"/>
                <w:b/>
                <w:bCs/>
                <w:sz w:val="20"/>
                <w:szCs w:val="20"/>
              </w:rPr>
            </w:pPr>
            <w:r w:rsidRPr="004D3564">
              <w:rPr>
                <w:rFonts w:ascii="Calibri" w:hAnsi="Calibri" w:cs="Calibri"/>
                <w:b/>
                <w:bCs/>
                <w:sz w:val="20"/>
                <w:szCs w:val="20"/>
              </w:rPr>
              <w:t>11.533.538</w:t>
            </w:r>
          </w:p>
        </w:tc>
        <w:tc>
          <w:tcPr>
            <w:tcW w:w="1350" w:type="dxa"/>
            <w:tcBorders>
              <w:top w:val="nil"/>
              <w:left w:val="nil"/>
              <w:bottom w:val="single" w:sz="4" w:space="0" w:color="C0C0C0"/>
              <w:right w:val="single" w:sz="4" w:space="0" w:color="C0C0C0"/>
            </w:tcBorders>
            <w:shd w:val="clear" w:color="auto" w:fill="auto"/>
            <w:noWrap/>
            <w:vAlign w:val="center"/>
            <w:hideMark/>
          </w:tcPr>
          <w:p w14:paraId="15A706B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4.263.796</w:t>
            </w:r>
          </w:p>
        </w:tc>
        <w:tc>
          <w:tcPr>
            <w:tcW w:w="1134" w:type="dxa"/>
            <w:tcBorders>
              <w:top w:val="nil"/>
              <w:left w:val="nil"/>
              <w:bottom w:val="single" w:sz="4" w:space="0" w:color="C0C0C0"/>
              <w:right w:val="single" w:sz="4" w:space="0" w:color="C0C0C0"/>
            </w:tcBorders>
            <w:shd w:val="clear" w:color="auto" w:fill="auto"/>
            <w:noWrap/>
            <w:vAlign w:val="center"/>
            <w:hideMark/>
          </w:tcPr>
          <w:p w14:paraId="43B8ED86" w14:textId="208C8F6B" w:rsidR="00BD18B5" w:rsidRPr="004D3564" w:rsidRDefault="003C0D2F">
            <w:pPr>
              <w:jc w:val="right"/>
              <w:rPr>
                <w:rFonts w:ascii="Calibri" w:hAnsi="Calibri" w:cs="Calibri"/>
                <w:b/>
                <w:bCs/>
                <w:sz w:val="20"/>
                <w:szCs w:val="20"/>
              </w:rPr>
            </w:pPr>
            <w:r w:rsidRPr="004D3564">
              <w:rPr>
                <w:rFonts w:ascii="Calibri" w:hAnsi="Calibri" w:cs="Calibri"/>
                <w:b/>
                <w:bCs/>
                <w:sz w:val="20"/>
                <w:szCs w:val="20"/>
              </w:rPr>
              <w:t>7.269.742</w:t>
            </w:r>
          </w:p>
        </w:tc>
        <w:tc>
          <w:tcPr>
            <w:tcW w:w="1620" w:type="dxa"/>
            <w:tcBorders>
              <w:top w:val="nil"/>
              <w:left w:val="nil"/>
              <w:bottom w:val="single" w:sz="4" w:space="0" w:color="C0C0C0"/>
              <w:right w:val="single" w:sz="4" w:space="0" w:color="auto"/>
            </w:tcBorders>
            <w:shd w:val="clear" w:color="auto" w:fill="auto"/>
            <w:noWrap/>
            <w:vAlign w:val="center"/>
            <w:hideMark/>
          </w:tcPr>
          <w:p w14:paraId="287D081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6.344.077</w:t>
            </w:r>
          </w:p>
        </w:tc>
      </w:tr>
      <w:tr w:rsidR="00BD18B5" w:rsidRPr="004D3564" w14:paraId="61F75C6B"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FAF46E" w14:textId="4E125EE7" w:rsidR="00BD18B5" w:rsidRPr="004D3564" w:rsidRDefault="00BD18B5">
            <w:pPr>
              <w:rPr>
                <w:rFonts w:ascii="Calibri" w:hAnsi="Calibri" w:cs="Calibri"/>
                <w:sz w:val="20"/>
                <w:szCs w:val="20"/>
              </w:rPr>
            </w:pPr>
            <w:r w:rsidRPr="004D3564">
              <w:rPr>
                <w:rFonts w:ascii="Calibri" w:hAnsi="Calibri" w:cs="Calibri"/>
                <w:sz w:val="20"/>
                <w:szCs w:val="20"/>
              </w:rPr>
              <w:t xml:space="preserve">    1. </w:t>
            </w:r>
            <w:proofErr w:type="spellStart"/>
            <w:r w:rsidR="00FB41ED" w:rsidRPr="004D3564">
              <w:rPr>
                <w:rFonts w:ascii="Calibri" w:hAnsi="Calibri" w:cs="Calibri"/>
                <w:sz w:val="20"/>
                <w:szCs w:val="20"/>
              </w:rPr>
              <w:t>Краткорочна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потраживања</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4F39AE62" w14:textId="3E505045" w:rsidR="00BD18B5" w:rsidRPr="004D3564" w:rsidRDefault="003C0D2F">
            <w:pPr>
              <w:jc w:val="right"/>
              <w:rPr>
                <w:rFonts w:ascii="Calibri" w:hAnsi="Calibri" w:cs="Calibri"/>
                <w:b/>
                <w:bCs/>
                <w:sz w:val="20"/>
                <w:szCs w:val="20"/>
              </w:rPr>
            </w:pPr>
            <w:r w:rsidRPr="004D3564">
              <w:rPr>
                <w:rFonts w:ascii="Calibri" w:hAnsi="Calibri" w:cs="Calibri"/>
                <w:b/>
                <w:bCs/>
                <w:sz w:val="20"/>
                <w:szCs w:val="20"/>
              </w:rPr>
              <w:t>8.436.752</w:t>
            </w:r>
          </w:p>
        </w:tc>
        <w:tc>
          <w:tcPr>
            <w:tcW w:w="1350" w:type="dxa"/>
            <w:tcBorders>
              <w:top w:val="nil"/>
              <w:left w:val="nil"/>
              <w:bottom w:val="single" w:sz="4" w:space="0" w:color="C0C0C0"/>
              <w:right w:val="single" w:sz="4" w:space="0" w:color="C0C0C0"/>
            </w:tcBorders>
            <w:shd w:val="clear" w:color="auto" w:fill="auto"/>
            <w:noWrap/>
            <w:vAlign w:val="center"/>
            <w:hideMark/>
          </w:tcPr>
          <w:p w14:paraId="72E3D577"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4.263.796</w:t>
            </w:r>
          </w:p>
        </w:tc>
        <w:tc>
          <w:tcPr>
            <w:tcW w:w="1134" w:type="dxa"/>
            <w:tcBorders>
              <w:top w:val="nil"/>
              <w:left w:val="nil"/>
              <w:bottom w:val="single" w:sz="4" w:space="0" w:color="C0C0C0"/>
              <w:right w:val="single" w:sz="4" w:space="0" w:color="C0C0C0"/>
            </w:tcBorders>
            <w:shd w:val="clear" w:color="auto" w:fill="auto"/>
            <w:noWrap/>
            <w:vAlign w:val="center"/>
            <w:hideMark/>
          </w:tcPr>
          <w:p w14:paraId="29813DB4" w14:textId="6449C4C1" w:rsidR="00BD18B5" w:rsidRPr="004D3564" w:rsidRDefault="00234C44">
            <w:pPr>
              <w:jc w:val="right"/>
              <w:rPr>
                <w:rFonts w:ascii="Calibri" w:hAnsi="Calibri" w:cs="Calibri"/>
                <w:b/>
                <w:bCs/>
                <w:sz w:val="20"/>
                <w:szCs w:val="20"/>
                <w:lang w:val="sr-Cyrl-RS"/>
              </w:rPr>
            </w:pPr>
            <w:r w:rsidRPr="004D3564">
              <w:rPr>
                <w:rFonts w:ascii="Calibri" w:hAnsi="Calibri" w:cs="Calibri"/>
                <w:b/>
                <w:bCs/>
                <w:sz w:val="20"/>
                <w:szCs w:val="20"/>
              </w:rPr>
              <w:t>4.172.9</w:t>
            </w:r>
            <w:r w:rsidR="00BD18B5" w:rsidRPr="004D3564">
              <w:rPr>
                <w:rFonts w:ascii="Calibri" w:hAnsi="Calibri" w:cs="Calibri"/>
                <w:b/>
                <w:bCs/>
                <w:sz w:val="20"/>
                <w:szCs w:val="20"/>
              </w:rPr>
              <w:t>5</w:t>
            </w:r>
            <w:r w:rsidRPr="004D3564">
              <w:rPr>
                <w:rFonts w:ascii="Calibri" w:hAnsi="Calibri" w:cs="Calibri"/>
                <w:b/>
                <w:bCs/>
                <w:sz w:val="20"/>
                <w:szCs w:val="20"/>
                <w:lang w:val="sr-Cyrl-RS"/>
              </w:rPr>
              <w:t>6</w:t>
            </w:r>
          </w:p>
        </w:tc>
        <w:tc>
          <w:tcPr>
            <w:tcW w:w="1620" w:type="dxa"/>
            <w:tcBorders>
              <w:top w:val="nil"/>
              <w:left w:val="nil"/>
              <w:bottom w:val="single" w:sz="4" w:space="0" w:color="C0C0C0"/>
              <w:right w:val="single" w:sz="4" w:space="0" w:color="auto"/>
            </w:tcBorders>
            <w:shd w:val="clear" w:color="auto" w:fill="auto"/>
            <w:noWrap/>
            <w:vAlign w:val="center"/>
            <w:hideMark/>
          </w:tcPr>
          <w:p w14:paraId="5E28E573"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3.327.561</w:t>
            </w:r>
          </w:p>
        </w:tc>
      </w:tr>
      <w:tr w:rsidR="00BD18B5" w:rsidRPr="004D3564" w14:paraId="154B8C55"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A1676F" w14:textId="3E08C17C" w:rsidR="00BD18B5" w:rsidRPr="004D3564" w:rsidRDefault="00BD18B5">
            <w:pPr>
              <w:rPr>
                <w:rFonts w:ascii="Calibri" w:hAnsi="Calibri" w:cs="Calibri"/>
                <w:sz w:val="20"/>
                <w:szCs w:val="20"/>
              </w:rPr>
            </w:pPr>
            <w:r w:rsidRPr="004D3564">
              <w:rPr>
                <w:rFonts w:ascii="Calibri" w:hAnsi="Calibri" w:cs="Calibri"/>
                <w:sz w:val="20"/>
                <w:szCs w:val="20"/>
              </w:rPr>
              <w:t xml:space="preserve">      1.1. </w:t>
            </w:r>
            <w:proofErr w:type="spellStart"/>
            <w:r w:rsidR="00FB41ED" w:rsidRPr="004D3564">
              <w:rPr>
                <w:rFonts w:ascii="Calibri" w:hAnsi="Calibri" w:cs="Calibri"/>
                <w:sz w:val="20"/>
                <w:szCs w:val="20"/>
              </w:rPr>
              <w:t>Купци</w:t>
            </w:r>
            <w:proofErr w:type="spellEnd"/>
            <w:r w:rsidRPr="004D3564">
              <w:rPr>
                <w:rFonts w:ascii="Calibri" w:hAnsi="Calibri" w:cs="Calibri"/>
                <w:sz w:val="20"/>
                <w:szCs w:val="20"/>
              </w:rPr>
              <w:t xml:space="preserve"> - </w:t>
            </w:r>
            <w:proofErr w:type="spellStart"/>
            <w:r w:rsidR="00FB41ED" w:rsidRPr="004D3564">
              <w:rPr>
                <w:rFonts w:ascii="Calibri" w:hAnsi="Calibri" w:cs="Calibri"/>
                <w:sz w:val="20"/>
                <w:szCs w:val="20"/>
              </w:rPr>
              <w:t>повезана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правна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лица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433582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2.651.838</w:t>
            </w:r>
          </w:p>
        </w:tc>
        <w:tc>
          <w:tcPr>
            <w:tcW w:w="1350" w:type="dxa"/>
            <w:tcBorders>
              <w:top w:val="nil"/>
              <w:left w:val="nil"/>
              <w:bottom w:val="single" w:sz="4" w:space="0" w:color="C0C0C0"/>
              <w:right w:val="single" w:sz="4" w:space="0" w:color="C0C0C0"/>
            </w:tcBorders>
            <w:shd w:val="clear" w:color="auto" w:fill="auto"/>
            <w:noWrap/>
            <w:vAlign w:val="center"/>
            <w:hideMark/>
          </w:tcPr>
          <w:p w14:paraId="10C94AE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989.708</w:t>
            </w:r>
          </w:p>
        </w:tc>
        <w:tc>
          <w:tcPr>
            <w:tcW w:w="1134" w:type="dxa"/>
            <w:tcBorders>
              <w:top w:val="nil"/>
              <w:left w:val="nil"/>
              <w:bottom w:val="single" w:sz="4" w:space="0" w:color="C0C0C0"/>
              <w:right w:val="single" w:sz="4" w:space="0" w:color="C0C0C0"/>
            </w:tcBorders>
            <w:shd w:val="clear" w:color="auto" w:fill="auto"/>
            <w:noWrap/>
            <w:vAlign w:val="center"/>
            <w:hideMark/>
          </w:tcPr>
          <w:p w14:paraId="154C248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1.662.130</w:t>
            </w:r>
          </w:p>
        </w:tc>
        <w:tc>
          <w:tcPr>
            <w:tcW w:w="1620" w:type="dxa"/>
            <w:tcBorders>
              <w:top w:val="nil"/>
              <w:left w:val="nil"/>
              <w:bottom w:val="single" w:sz="4" w:space="0" w:color="C0C0C0"/>
              <w:right w:val="single" w:sz="4" w:space="0" w:color="auto"/>
            </w:tcBorders>
            <w:shd w:val="clear" w:color="auto" w:fill="auto"/>
            <w:noWrap/>
            <w:vAlign w:val="center"/>
            <w:hideMark/>
          </w:tcPr>
          <w:p w14:paraId="25219B3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1.036.063</w:t>
            </w:r>
          </w:p>
        </w:tc>
      </w:tr>
      <w:tr w:rsidR="00BD18B5" w:rsidRPr="004D3564" w14:paraId="77FD643A"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535114" w14:textId="49CBDAD4" w:rsidR="00BD18B5" w:rsidRPr="004D3564" w:rsidRDefault="00BD18B5">
            <w:pPr>
              <w:rPr>
                <w:rFonts w:ascii="Calibri" w:hAnsi="Calibri" w:cs="Calibri"/>
                <w:sz w:val="20"/>
                <w:szCs w:val="20"/>
              </w:rPr>
            </w:pPr>
            <w:r w:rsidRPr="004D3564">
              <w:rPr>
                <w:rFonts w:ascii="Calibri" w:hAnsi="Calibri" w:cs="Calibri"/>
                <w:sz w:val="20"/>
                <w:szCs w:val="20"/>
              </w:rPr>
              <w:t xml:space="preserve">      1.2. </w:t>
            </w:r>
            <w:proofErr w:type="spellStart"/>
            <w:r w:rsidR="00FB41ED" w:rsidRPr="004D3564">
              <w:rPr>
                <w:rFonts w:ascii="Calibri" w:hAnsi="Calibri" w:cs="Calibri"/>
                <w:sz w:val="20"/>
                <w:szCs w:val="20"/>
              </w:rPr>
              <w:t>Купци</w:t>
            </w:r>
            <w:proofErr w:type="spellEnd"/>
            <w:r w:rsidRPr="004D3564">
              <w:rPr>
                <w:rFonts w:ascii="Calibri" w:hAnsi="Calibri" w:cs="Calibri"/>
                <w:sz w:val="20"/>
                <w:szCs w:val="20"/>
              </w:rPr>
              <w:t xml:space="preserve"> </w:t>
            </w:r>
            <w:r w:rsidR="00FB41ED" w:rsidRPr="004D3564">
              <w:rPr>
                <w:rFonts w:ascii="Calibri" w:hAnsi="Calibri" w:cs="Calibri"/>
                <w:sz w:val="20"/>
                <w:szCs w:val="20"/>
              </w:rPr>
              <w:t>у</w:t>
            </w:r>
            <w:r w:rsidRPr="004D3564">
              <w:rPr>
                <w:rFonts w:ascii="Calibri" w:hAnsi="Calibri" w:cs="Calibri"/>
                <w:sz w:val="20"/>
                <w:szCs w:val="20"/>
              </w:rPr>
              <w:t xml:space="preserve"> </w:t>
            </w:r>
            <w:proofErr w:type="spellStart"/>
            <w:r w:rsidR="00FB41ED" w:rsidRPr="004D3564">
              <w:rPr>
                <w:rFonts w:ascii="Calibri" w:hAnsi="Calibri" w:cs="Calibri"/>
                <w:sz w:val="20"/>
                <w:szCs w:val="20"/>
              </w:rPr>
              <w:t>земљи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343D8E2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5.529.500</w:t>
            </w:r>
          </w:p>
        </w:tc>
        <w:tc>
          <w:tcPr>
            <w:tcW w:w="1350" w:type="dxa"/>
            <w:tcBorders>
              <w:top w:val="nil"/>
              <w:left w:val="nil"/>
              <w:bottom w:val="single" w:sz="4" w:space="0" w:color="C0C0C0"/>
              <w:right w:val="single" w:sz="4" w:space="0" w:color="C0C0C0"/>
            </w:tcBorders>
            <w:shd w:val="clear" w:color="auto" w:fill="auto"/>
            <w:noWrap/>
            <w:vAlign w:val="center"/>
            <w:hideMark/>
          </w:tcPr>
          <w:p w14:paraId="3883425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3.274.088</w:t>
            </w:r>
          </w:p>
        </w:tc>
        <w:tc>
          <w:tcPr>
            <w:tcW w:w="1134" w:type="dxa"/>
            <w:tcBorders>
              <w:top w:val="nil"/>
              <w:left w:val="nil"/>
              <w:bottom w:val="single" w:sz="4" w:space="0" w:color="C0C0C0"/>
              <w:right w:val="single" w:sz="4" w:space="0" w:color="C0C0C0"/>
            </w:tcBorders>
            <w:shd w:val="clear" w:color="auto" w:fill="auto"/>
            <w:noWrap/>
            <w:vAlign w:val="center"/>
            <w:hideMark/>
          </w:tcPr>
          <w:p w14:paraId="1E93D03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2.255.412</w:t>
            </w:r>
          </w:p>
        </w:tc>
        <w:tc>
          <w:tcPr>
            <w:tcW w:w="1620" w:type="dxa"/>
            <w:tcBorders>
              <w:top w:val="nil"/>
              <w:left w:val="nil"/>
              <w:bottom w:val="single" w:sz="4" w:space="0" w:color="C0C0C0"/>
              <w:right w:val="single" w:sz="4" w:space="0" w:color="auto"/>
            </w:tcBorders>
            <w:shd w:val="clear" w:color="auto" w:fill="auto"/>
            <w:noWrap/>
            <w:vAlign w:val="center"/>
            <w:hideMark/>
          </w:tcPr>
          <w:p w14:paraId="27A820C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2.109.421</w:t>
            </w:r>
          </w:p>
        </w:tc>
      </w:tr>
      <w:tr w:rsidR="00BD18B5" w:rsidRPr="004D3564" w14:paraId="7AFDDDAE"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FAF649" w14:textId="2F3945DB" w:rsidR="00BD18B5" w:rsidRPr="004D3564" w:rsidRDefault="00BD18B5">
            <w:pPr>
              <w:rPr>
                <w:rFonts w:ascii="Calibri" w:hAnsi="Calibri" w:cs="Calibri"/>
                <w:sz w:val="20"/>
                <w:szCs w:val="20"/>
              </w:rPr>
            </w:pPr>
            <w:r w:rsidRPr="004D3564">
              <w:rPr>
                <w:rFonts w:ascii="Calibri" w:hAnsi="Calibri" w:cs="Calibri"/>
                <w:sz w:val="20"/>
                <w:szCs w:val="20"/>
              </w:rPr>
              <w:t xml:space="preserve">      1.3. </w:t>
            </w:r>
            <w:proofErr w:type="spellStart"/>
            <w:r w:rsidR="00FB41ED" w:rsidRPr="004D3564">
              <w:rPr>
                <w:rFonts w:ascii="Calibri" w:hAnsi="Calibri" w:cs="Calibri"/>
                <w:sz w:val="20"/>
                <w:szCs w:val="20"/>
              </w:rPr>
              <w:t>Купци</w:t>
            </w:r>
            <w:proofErr w:type="spellEnd"/>
            <w:r w:rsidRPr="004D3564">
              <w:rPr>
                <w:rFonts w:ascii="Calibri" w:hAnsi="Calibri" w:cs="Calibri"/>
                <w:sz w:val="20"/>
                <w:szCs w:val="20"/>
              </w:rPr>
              <w:t xml:space="preserve"> </w:t>
            </w:r>
            <w:r w:rsidR="00FB41ED" w:rsidRPr="004D3564">
              <w:rPr>
                <w:rFonts w:ascii="Calibri" w:hAnsi="Calibri" w:cs="Calibri"/>
                <w:sz w:val="20"/>
                <w:szCs w:val="20"/>
              </w:rPr>
              <w:t>из</w:t>
            </w:r>
            <w:r w:rsidRPr="004D3564">
              <w:rPr>
                <w:rFonts w:ascii="Calibri" w:hAnsi="Calibri" w:cs="Calibri"/>
                <w:sz w:val="20"/>
                <w:szCs w:val="20"/>
              </w:rPr>
              <w:t xml:space="preserve"> </w:t>
            </w:r>
            <w:proofErr w:type="spellStart"/>
            <w:r w:rsidR="00FB41ED" w:rsidRPr="004D3564">
              <w:rPr>
                <w:rFonts w:ascii="Calibri" w:hAnsi="Calibri" w:cs="Calibri"/>
                <w:sz w:val="20"/>
                <w:szCs w:val="20"/>
              </w:rPr>
              <w:t>иностранства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788CC74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195</w:t>
            </w:r>
          </w:p>
        </w:tc>
        <w:tc>
          <w:tcPr>
            <w:tcW w:w="1350" w:type="dxa"/>
            <w:tcBorders>
              <w:top w:val="nil"/>
              <w:left w:val="nil"/>
              <w:bottom w:val="single" w:sz="4" w:space="0" w:color="C0C0C0"/>
              <w:right w:val="single" w:sz="4" w:space="0" w:color="C0C0C0"/>
            </w:tcBorders>
            <w:shd w:val="clear" w:color="auto" w:fill="auto"/>
            <w:noWrap/>
            <w:vAlign w:val="center"/>
            <w:hideMark/>
          </w:tcPr>
          <w:p w14:paraId="4BC6D54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25EFD0E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195</w:t>
            </w:r>
          </w:p>
        </w:tc>
        <w:tc>
          <w:tcPr>
            <w:tcW w:w="1620" w:type="dxa"/>
            <w:tcBorders>
              <w:top w:val="nil"/>
              <w:left w:val="nil"/>
              <w:bottom w:val="single" w:sz="4" w:space="0" w:color="C0C0C0"/>
              <w:right w:val="single" w:sz="4" w:space="0" w:color="auto"/>
            </w:tcBorders>
            <w:shd w:val="clear" w:color="auto" w:fill="auto"/>
            <w:noWrap/>
            <w:vAlign w:val="center"/>
            <w:hideMark/>
          </w:tcPr>
          <w:p w14:paraId="7C2D901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48B2B4EB"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2E4AE0" w14:textId="76591B7B" w:rsidR="00BD18B5" w:rsidRPr="004D3564" w:rsidRDefault="00BD18B5">
            <w:pPr>
              <w:rPr>
                <w:rFonts w:ascii="Calibri" w:hAnsi="Calibri" w:cs="Calibri"/>
                <w:sz w:val="20"/>
                <w:szCs w:val="20"/>
              </w:rPr>
            </w:pPr>
            <w:r w:rsidRPr="004D3564">
              <w:rPr>
                <w:rFonts w:ascii="Calibri" w:hAnsi="Calibri" w:cs="Calibri"/>
                <w:sz w:val="20"/>
                <w:szCs w:val="20"/>
              </w:rPr>
              <w:t xml:space="preserve">      1.4.</w:t>
            </w:r>
            <w:r w:rsidR="00FB41ED" w:rsidRPr="004D3564">
              <w:rPr>
                <w:rFonts w:ascii="Calibri" w:hAnsi="Calibri" w:cs="Calibri"/>
                <w:sz w:val="20"/>
                <w:szCs w:val="20"/>
              </w:rPr>
              <w:t>Потраживања</w:t>
            </w:r>
            <w:r w:rsidRPr="004D3564">
              <w:rPr>
                <w:rFonts w:ascii="Calibri" w:hAnsi="Calibri" w:cs="Calibri"/>
                <w:sz w:val="20"/>
                <w:szCs w:val="20"/>
              </w:rPr>
              <w:t xml:space="preserve"> </w:t>
            </w:r>
            <w:r w:rsidR="00FB41ED" w:rsidRPr="004D3564">
              <w:rPr>
                <w:rFonts w:ascii="Calibri" w:hAnsi="Calibri" w:cs="Calibri"/>
                <w:sz w:val="20"/>
                <w:szCs w:val="20"/>
              </w:rPr>
              <w:t>из</w:t>
            </w:r>
            <w:r w:rsidRPr="004D3564">
              <w:rPr>
                <w:rFonts w:ascii="Calibri" w:hAnsi="Calibri" w:cs="Calibri"/>
                <w:sz w:val="20"/>
                <w:szCs w:val="20"/>
              </w:rPr>
              <w:t xml:space="preserve"> </w:t>
            </w:r>
            <w:proofErr w:type="spellStart"/>
            <w:r w:rsidR="00FB41ED" w:rsidRPr="004D3564">
              <w:rPr>
                <w:rFonts w:ascii="Calibri" w:hAnsi="Calibri" w:cs="Calibri"/>
                <w:sz w:val="20"/>
                <w:szCs w:val="20"/>
              </w:rPr>
              <w:t>специфичних</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послова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752DD3F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A2A44FB"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2A55AA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5C9484A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DD6660C"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D36D92" w14:textId="003A85B4" w:rsidR="00BD18B5" w:rsidRPr="004D3564" w:rsidRDefault="00BD18B5">
            <w:pPr>
              <w:rPr>
                <w:rFonts w:ascii="Calibri" w:hAnsi="Calibri" w:cs="Calibri"/>
                <w:sz w:val="20"/>
                <w:szCs w:val="20"/>
              </w:rPr>
            </w:pPr>
            <w:r w:rsidRPr="004D3564">
              <w:rPr>
                <w:rFonts w:ascii="Calibri" w:hAnsi="Calibri" w:cs="Calibri"/>
                <w:sz w:val="20"/>
                <w:szCs w:val="20"/>
              </w:rPr>
              <w:t xml:space="preserve">      1.5. </w:t>
            </w:r>
            <w:proofErr w:type="spellStart"/>
            <w:r w:rsidR="00FB41ED"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краткорочна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потраживања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12FAC10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242.511</w:t>
            </w:r>
          </w:p>
        </w:tc>
        <w:tc>
          <w:tcPr>
            <w:tcW w:w="1350" w:type="dxa"/>
            <w:tcBorders>
              <w:top w:val="nil"/>
              <w:left w:val="nil"/>
              <w:bottom w:val="single" w:sz="4" w:space="0" w:color="C0C0C0"/>
              <w:right w:val="single" w:sz="4" w:space="0" w:color="C0C0C0"/>
            </w:tcBorders>
            <w:shd w:val="clear" w:color="auto" w:fill="auto"/>
            <w:noWrap/>
            <w:vAlign w:val="center"/>
            <w:hideMark/>
          </w:tcPr>
          <w:p w14:paraId="38CCCA0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236EE16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242.511</w:t>
            </w:r>
          </w:p>
        </w:tc>
        <w:tc>
          <w:tcPr>
            <w:tcW w:w="1620" w:type="dxa"/>
            <w:tcBorders>
              <w:top w:val="nil"/>
              <w:left w:val="nil"/>
              <w:bottom w:val="single" w:sz="4" w:space="0" w:color="C0C0C0"/>
              <w:right w:val="single" w:sz="4" w:space="0" w:color="auto"/>
            </w:tcBorders>
            <w:shd w:val="clear" w:color="auto" w:fill="auto"/>
            <w:noWrap/>
            <w:vAlign w:val="center"/>
            <w:hideMark/>
          </w:tcPr>
          <w:p w14:paraId="6FCB1AF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182.077</w:t>
            </w:r>
          </w:p>
        </w:tc>
      </w:tr>
      <w:tr w:rsidR="00BD18B5" w:rsidRPr="004D3564" w14:paraId="74A4F783"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15BEFE" w14:textId="2BFDFB55" w:rsidR="00BD18B5" w:rsidRPr="004D3564" w:rsidRDefault="00BD18B5">
            <w:pPr>
              <w:rPr>
                <w:rFonts w:ascii="Calibri" w:hAnsi="Calibri" w:cs="Calibri"/>
                <w:sz w:val="20"/>
                <w:szCs w:val="20"/>
              </w:rPr>
            </w:pPr>
            <w:r w:rsidRPr="004D3564">
              <w:rPr>
                <w:rFonts w:ascii="Calibri" w:hAnsi="Calibri" w:cs="Calibri"/>
                <w:sz w:val="20"/>
                <w:szCs w:val="20"/>
              </w:rPr>
              <w:t xml:space="preserve">      1.6. </w:t>
            </w:r>
            <w:proofErr w:type="spellStart"/>
            <w:r w:rsidR="00FB41ED" w:rsidRPr="004D3564">
              <w:rPr>
                <w:rFonts w:ascii="Calibri" w:hAnsi="Calibri" w:cs="Calibri"/>
                <w:sz w:val="20"/>
                <w:szCs w:val="20"/>
              </w:rPr>
              <w:t>Потраживања</w:t>
            </w:r>
            <w:proofErr w:type="spellEnd"/>
            <w:r w:rsidRPr="004D3564">
              <w:rPr>
                <w:rFonts w:ascii="Calibri" w:hAnsi="Calibri" w:cs="Calibri"/>
                <w:sz w:val="20"/>
                <w:szCs w:val="20"/>
              </w:rPr>
              <w:t xml:space="preserve"> </w:t>
            </w:r>
            <w:r w:rsidR="00FB41ED" w:rsidRPr="004D3564">
              <w:rPr>
                <w:rFonts w:ascii="Calibri" w:hAnsi="Calibri" w:cs="Calibri"/>
                <w:sz w:val="20"/>
                <w:szCs w:val="20"/>
              </w:rPr>
              <w:t>за</w:t>
            </w:r>
            <w:r w:rsidRPr="004D3564">
              <w:rPr>
                <w:rFonts w:ascii="Calibri" w:hAnsi="Calibri" w:cs="Calibri"/>
                <w:sz w:val="20"/>
                <w:szCs w:val="20"/>
              </w:rPr>
              <w:t xml:space="preserve"> </w:t>
            </w:r>
            <w:proofErr w:type="spellStart"/>
            <w:r w:rsidR="00FB41ED" w:rsidRPr="004D3564">
              <w:rPr>
                <w:rFonts w:ascii="Calibri" w:hAnsi="Calibri" w:cs="Calibri"/>
                <w:sz w:val="20"/>
                <w:szCs w:val="20"/>
              </w:rPr>
              <w:t>више</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плаћен</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порез</w:t>
            </w:r>
            <w:proofErr w:type="spellEnd"/>
            <w:r w:rsidRPr="004D3564">
              <w:rPr>
                <w:rFonts w:ascii="Calibri" w:hAnsi="Calibri" w:cs="Calibri"/>
                <w:sz w:val="20"/>
                <w:szCs w:val="20"/>
              </w:rPr>
              <w:t xml:space="preserve"> </w:t>
            </w:r>
            <w:r w:rsidR="00FB41ED" w:rsidRPr="004D3564">
              <w:rPr>
                <w:rFonts w:ascii="Calibri" w:hAnsi="Calibri" w:cs="Calibri"/>
                <w:sz w:val="20"/>
                <w:szCs w:val="20"/>
              </w:rPr>
              <w:t>на</w:t>
            </w:r>
            <w:r w:rsidRPr="004D3564">
              <w:rPr>
                <w:rFonts w:ascii="Calibri" w:hAnsi="Calibri" w:cs="Calibri"/>
                <w:sz w:val="20"/>
                <w:szCs w:val="20"/>
              </w:rPr>
              <w:t xml:space="preserve"> </w:t>
            </w:r>
            <w:proofErr w:type="spellStart"/>
            <w:r w:rsidR="00FB41ED" w:rsidRPr="004D3564">
              <w:rPr>
                <w:rFonts w:ascii="Calibri" w:hAnsi="Calibri" w:cs="Calibri"/>
                <w:sz w:val="20"/>
                <w:szCs w:val="20"/>
              </w:rPr>
              <w:t>добит</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957B5CC" w14:textId="20A1A49E" w:rsidR="00BD18B5" w:rsidRPr="004D3564" w:rsidRDefault="00234C44">
            <w:pPr>
              <w:jc w:val="right"/>
              <w:rPr>
                <w:rFonts w:ascii="Calibri" w:hAnsi="Calibri" w:cs="Calibri"/>
                <w:sz w:val="20"/>
                <w:szCs w:val="20"/>
              </w:rPr>
            </w:pPr>
            <w:r w:rsidRPr="004D3564">
              <w:rPr>
                <w:rFonts w:ascii="Calibri" w:hAnsi="Calibri" w:cs="Calibri"/>
                <w:sz w:val="20"/>
                <w:szCs w:val="20"/>
              </w:rPr>
              <w:t>12.708</w:t>
            </w:r>
          </w:p>
        </w:tc>
        <w:tc>
          <w:tcPr>
            <w:tcW w:w="1350" w:type="dxa"/>
            <w:tcBorders>
              <w:top w:val="nil"/>
              <w:left w:val="nil"/>
              <w:bottom w:val="single" w:sz="4" w:space="0" w:color="C0C0C0"/>
              <w:right w:val="single" w:sz="4" w:space="0" w:color="C0C0C0"/>
            </w:tcBorders>
            <w:shd w:val="clear" w:color="auto" w:fill="auto"/>
            <w:noWrap/>
            <w:vAlign w:val="center"/>
            <w:hideMark/>
          </w:tcPr>
          <w:p w14:paraId="24E61679"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29F8DEC0" w14:textId="33B64C98" w:rsidR="00BD18B5" w:rsidRPr="004D3564" w:rsidRDefault="00BD18B5">
            <w:pPr>
              <w:jc w:val="right"/>
              <w:rPr>
                <w:rFonts w:ascii="Calibri" w:hAnsi="Calibri" w:cs="Calibri"/>
                <w:sz w:val="20"/>
                <w:szCs w:val="20"/>
                <w:lang w:val="sr-Cyrl-RS"/>
              </w:rPr>
            </w:pPr>
            <w:r w:rsidRPr="004D3564">
              <w:rPr>
                <w:rFonts w:ascii="Calibri" w:hAnsi="Calibri" w:cs="Calibri"/>
                <w:sz w:val="20"/>
                <w:szCs w:val="20"/>
              </w:rPr>
              <w:t>12.7</w:t>
            </w:r>
            <w:r w:rsidR="00234C44" w:rsidRPr="004D3564">
              <w:rPr>
                <w:rFonts w:ascii="Calibri" w:hAnsi="Calibri" w:cs="Calibri"/>
                <w:sz w:val="20"/>
                <w:szCs w:val="20"/>
                <w:lang w:val="sr-Cyrl-RS"/>
              </w:rPr>
              <w:t>08</w:t>
            </w:r>
          </w:p>
        </w:tc>
        <w:tc>
          <w:tcPr>
            <w:tcW w:w="1620" w:type="dxa"/>
            <w:tcBorders>
              <w:top w:val="nil"/>
              <w:left w:val="nil"/>
              <w:bottom w:val="single" w:sz="4" w:space="0" w:color="C0C0C0"/>
              <w:right w:val="single" w:sz="4" w:space="0" w:color="auto"/>
            </w:tcBorders>
            <w:shd w:val="clear" w:color="auto" w:fill="auto"/>
            <w:noWrap/>
            <w:vAlign w:val="center"/>
            <w:hideMark/>
          </w:tcPr>
          <w:p w14:paraId="4B86277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10B1BAB9"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B86362" w14:textId="6A132D6A" w:rsidR="00BD18B5" w:rsidRPr="004D3564" w:rsidRDefault="00BD18B5">
            <w:pPr>
              <w:rPr>
                <w:rFonts w:ascii="Calibri" w:hAnsi="Calibri" w:cs="Calibri"/>
                <w:sz w:val="20"/>
                <w:szCs w:val="20"/>
              </w:rPr>
            </w:pPr>
            <w:r w:rsidRPr="004D3564">
              <w:rPr>
                <w:rFonts w:ascii="Calibri" w:hAnsi="Calibri" w:cs="Calibri"/>
                <w:sz w:val="20"/>
                <w:szCs w:val="20"/>
              </w:rPr>
              <w:t xml:space="preserve">    2. </w:t>
            </w:r>
            <w:proofErr w:type="spellStart"/>
            <w:r w:rsidR="00FB41ED" w:rsidRPr="004D3564">
              <w:rPr>
                <w:rFonts w:ascii="Calibri" w:hAnsi="Calibri" w:cs="Calibri"/>
                <w:sz w:val="20"/>
                <w:szCs w:val="20"/>
              </w:rPr>
              <w:t>Краткорочни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финансијски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пласмани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451B7F3F"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65.000</w:t>
            </w:r>
          </w:p>
        </w:tc>
        <w:tc>
          <w:tcPr>
            <w:tcW w:w="1350" w:type="dxa"/>
            <w:tcBorders>
              <w:top w:val="nil"/>
              <w:left w:val="nil"/>
              <w:bottom w:val="single" w:sz="4" w:space="0" w:color="C0C0C0"/>
              <w:right w:val="single" w:sz="4" w:space="0" w:color="C0C0C0"/>
            </w:tcBorders>
            <w:shd w:val="clear" w:color="auto" w:fill="auto"/>
            <w:noWrap/>
            <w:vAlign w:val="center"/>
            <w:hideMark/>
          </w:tcPr>
          <w:p w14:paraId="4AED5FDD"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0F83822C"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65.000</w:t>
            </w:r>
          </w:p>
        </w:tc>
        <w:tc>
          <w:tcPr>
            <w:tcW w:w="1620" w:type="dxa"/>
            <w:tcBorders>
              <w:top w:val="nil"/>
              <w:left w:val="nil"/>
              <w:bottom w:val="single" w:sz="4" w:space="0" w:color="C0C0C0"/>
              <w:right w:val="single" w:sz="4" w:space="0" w:color="auto"/>
            </w:tcBorders>
            <w:shd w:val="clear" w:color="auto" w:fill="auto"/>
            <w:noWrap/>
            <w:vAlign w:val="center"/>
            <w:hideMark/>
          </w:tcPr>
          <w:p w14:paraId="4325802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20.000</w:t>
            </w:r>
          </w:p>
        </w:tc>
      </w:tr>
      <w:tr w:rsidR="00BD18B5" w:rsidRPr="004D3564" w14:paraId="674DB968"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55164A" w14:textId="3E7D14B3" w:rsidR="00BD18B5" w:rsidRPr="004D3564" w:rsidRDefault="00BD18B5">
            <w:pPr>
              <w:rPr>
                <w:rFonts w:ascii="Calibri" w:hAnsi="Calibri" w:cs="Calibri"/>
                <w:sz w:val="20"/>
                <w:szCs w:val="20"/>
                <w:lang w:val="sr-Cyrl-BA"/>
              </w:rPr>
            </w:pPr>
            <w:r w:rsidRPr="004D3564">
              <w:rPr>
                <w:rFonts w:ascii="Calibri" w:hAnsi="Calibri" w:cs="Calibri"/>
                <w:sz w:val="20"/>
                <w:szCs w:val="20"/>
              </w:rPr>
              <w:t xml:space="preserve">      2.1. </w:t>
            </w:r>
            <w:proofErr w:type="spellStart"/>
            <w:r w:rsidR="00FB41ED"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r w:rsidRPr="004D3564">
              <w:rPr>
                <w:rFonts w:ascii="Calibri" w:hAnsi="Calibri" w:cs="Calibri"/>
                <w:sz w:val="20"/>
                <w:szCs w:val="20"/>
              </w:rPr>
              <w:t xml:space="preserve"> </w:t>
            </w:r>
            <w:r w:rsidR="00FB41ED" w:rsidRPr="004D3564">
              <w:rPr>
                <w:rFonts w:ascii="Calibri" w:hAnsi="Calibri" w:cs="Calibri"/>
                <w:sz w:val="20"/>
                <w:szCs w:val="20"/>
              </w:rPr>
              <w:t>по</w:t>
            </w:r>
            <w:r w:rsidRPr="004D3564">
              <w:rPr>
                <w:rFonts w:ascii="Calibri" w:hAnsi="Calibri" w:cs="Calibri"/>
                <w:sz w:val="20"/>
                <w:szCs w:val="20"/>
              </w:rPr>
              <w:t xml:space="preserve"> </w:t>
            </w:r>
            <w:proofErr w:type="spellStart"/>
            <w:r w:rsidR="00FB41ED"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2CF29CE4"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65.000</w:t>
            </w:r>
          </w:p>
        </w:tc>
        <w:tc>
          <w:tcPr>
            <w:tcW w:w="1350" w:type="dxa"/>
            <w:tcBorders>
              <w:top w:val="nil"/>
              <w:left w:val="nil"/>
              <w:bottom w:val="single" w:sz="4" w:space="0" w:color="C0C0C0"/>
              <w:right w:val="single" w:sz="4" w:space="0" w:color="C0C0C0"/>
            </w:tcBorders>
            <w:shd w:val="clear" w:color="auto" w:fill="auto"/>
            <w:noWrap/>
            <w:vAlign w:val="center"/>
            <w:hideMark/>
          </w:tcPr>
          <w:p w14:paraId="7279A5CD"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3FDA948C"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65.000</w:t>
            </w:r>
          </w:p>
        </w:tc>
        <w:tc>
          <w:tcPr>
            <w:tcW w:w="1620" w:type="dxa"/>
            <w:tcBorders>
              <w:top w:val="nil"/>
              <w:left w:val="nil"/>
              <w:bottom w:val="single" w:sz="4" w:space="0" w:color="C0C0C0"/>
              <w:right w:val="single" w:sz="4" w:space="0" w:color="auto"/>
            </w:tcBorders>
            <w:shd w:val="clear" w:color="auto" w:fill="auto"/>
            <w:noWrap/>
            <w:vAlign w:val="center"/>
            <w:hideMark/>
          </w:tcPr>
          <w:p w14:paraId="3F818811"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20.000</w:t>
            </w:r>
          </w:p>
        </w:tc>
      </w:tr>
      <w:tr w:rsidR="00BD18B5" w:rsidRPr="004D3564" w14:paraId="7B65DA9C"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CEC4B1" w14:textId="6A386CE9" w:rsidR="00BD18B5" w:rsidRPr="004D3564" w:rsidRDefault="00BD18B5">
            <w:pPr>
              <w:rPr>
                <w:rFonts w:ascii="Calibri" w:hAnsi="Calibri" w:cs="Calibri"/>
                <w:sz w:val="20"/>
                <w:szCs w:val="20"/>
              </w:rPr>
            </w:pPr>
            <w:r w:rsidRPr="004D3564">
              <w:rPr>
                <w:rFonts w:ascii="Calibri" w:hAnsi="Calibri" w:cs="Calibri"/>
                <w:sz w:val="20"/>
                <w:szCs w:val="20"/>
              </w:rPr>
              <w:t xml:space="preserve">        </w:t>
            </w:r>
            <w:r w:rsidR="00FB41ED" w:rsidRPr="004D3564">
              <w:rPr>
                <w:rFonts w:ascii="Calibri" w:hAnsi="Calibri" w:cs="Calibri"/>
                <w:sz w:val="20"/>
                <w:szCs w:val="20"/>
              </w:rPr>
              <w:t>а</w:t>
            </w:r>
            <w:r w:rsidRPr="004D3564">
              <w:rPr>
                <w:rFonts w:ascii="Calibri" w:hAnsi="Calibri" w:cs="Calibri"/>
                <w:sz w:val="20"/>
                <w:szCs w:val="20"/>
              </w:rPr>
              <w:t xml:space="preserve">) </w:t>
            </w:r>
            <w:proofErr w:type="spellStart"/>
            <w:r w:rsidR="00FB41ED" w:rsidRPr="004D3564">
              <w:rPr>
                <w:rFonts w:ascii="Calibri" w:hAnsi="Calibri" w:cs="Calibri"/>
                <w:sz w:val="20"/>
                <w:szCs w:val="20"/>
              </w:rPr>
              <w:t>Краткорочни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кредити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правним</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лицима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4875C17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688CBF6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7A98FC2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5A0E8DE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26647484"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8085C4" w14:textId="5CFEACB2" w:rsidR="00BD18B5" w:rsidRPr="004D3564" w:rsidRDefault="00BD18B5">
            <w:pPr>
              <w:rPr>
                <w:rFonts w:ascii="Calibri" w:hAnsi="Calibri" w:cs="Calibri"/>
                <w:sz w:val="20"/>
                <w:szCs w:val="20"/>
              </w:rPr>
            </w:pPr>
            <w:r w:rsidRPr="004D3564">
              <w:rPr>
                <w:rFonts w:ascii="Calibri" w:hAnsi="Calibri" w:cs="Calibri"/>
                <w:sz w:val="20"/>
                <w:szCs w:val="20"/>
              </w:rPr>
              <w:t xml:space="preserve">        </w:t>
            </w:r>
            <w:r w:rsidR="00FB41ED" w:rsidRPr="004D3564">
              <w:rPr>
                <w:rFonts w:ascii="Calibri" w:hAnsi="Calibri" w:cs="Calibri"/>
                <w:sz w:val="20"/>
                <w:szCs w:val="20"/>
              </w:rPr>
              <w:t>б</w:t>
            </w:r>
            <w:r w:rsidRPr="004D3564">
              <w:rPr>
                <w:rFonts w:ascii="Calibri" w:hAnsi="Calibri" w:cs="Calibri"/>
                <w:sz w:val="20"/>
                <w:szCs w:val="20"/>
              </w:rPr>
              <w:t xml:space="preserve">) </w:t>
            </w:r>
            <w:proofErr w:type="spellStart"/>
            <w:r w:rsidR="00FB41ED" w:rsidRPr="004D3564">
              <w:rPr>
                <w:rFonts w:ascii="Calibri" w:hAnsi="Calibri" w:cs="Calibri"/>
                <w:sz w:val="20"/>
                <w:szCs w:val="20"/>
              </w:rPr>
              <w:t>Краткорочни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кредити</w:t>
            </w:r>
            <w:proofErr w:type="spellEnd"/>
            <w:r w:rsidRPr="004D3564">
              <w:rPr>
                <w:rFonts w:ascii="Calibri" w:hAnsi="Calibri" w:cs="Calibri"/>
                <w:sz w:val="20"/>
                <w:szCs w:val="20"/>
              </w:rPr>
              <w:t xml:space="preserve"> </w:t>
            </w:r>
            <w:r w:rsidR="00FB41ED" w:rsidRPr="004D3564">
              <w:rPr>
                <w:rFonts w:ascii="Calibri" w:hAnsi="Calibri" w:cs="Calibri"/>
                <w:sz w:val="20"/>
                <w:szCs w:val="20"/>
              </w:rPr>
              <w:t>у</w:t>
            </w:r>
            <w:r w:rsidRPr="004D3564">
              <w:rPr>
                <w:rFonts w:ascii="Calibri" w:hAnsi="Calibri" w:cs="Calibri"/>
                <w:sz w:val="20"/>
                <w:szCs w:val="20"/>
              </w:rPr>
              <w:t xml:space="preserve"> </w:t>
            </w:r>
            <w:proofErr w:type="spellStart"/>
            <w:r w:rsidR="00FB41ED" w:rsidRPr="004D3564">
              <w:rPr>
                <w:rFonts w:ascii="Calibri" w:hAnsi="Calibri" w:cs="Calibri"/>
                <w:sz w:val="20"/>
                <w:szCs w:val="20"/>
              </w:rPr>
              <w:t>земљи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59E4467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65.000</w:t>
            </w:r>
          </w:p>
        </w:tc>
        <w:tc>
          <w:tcPr>
            <w:tcW w:w="1350" w:type="dxa"/>
            <w:tcBorders>
              <w:top w:val="nil"/>
              <w:left w:val="nil"/>
              <w:bottom w:val="single" w:sz="4" w:space="0" w:color="C0C0C0"/>
              <w:right w:val="single" w:sz="4" w:space="0" w:color="C0C0C0"/>
            </w:tcBorders>
            <w:shd w:val="clear" w:color="auto" w:fill="auto"/>
            <w:noWrap/>
            <w:vAlign w:val="center"/>
            <w:hideMark/>
          </w:tcPr>
          <w:p w14:paraId="25711E1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7F9B919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65.000</w:t>
            </w:r>
          </w:p>
        </w:tc>
        <w:tc>
          <w:tcPr>
            <w:tcW w:w="1620" w:type="dxa"/>
            <w:tcBorders>
              <w:top w:val="nil"/>
              <w:left w:val="nil"/>
              <w:bottom w:val="single" w:sz="4" w:space="0" w:color="C0C0C0"/>
              <w:right w:val="single" w:sz="4" w:space="0" w:color="auto"/>
            </w:tcBorders>
            <w:shd w:val="clear" w:color="auto" w:fill="auto"/>
            <w:noWrap/>
            <w:vAlign w:val="center"/>
            <w:hideMark/>
          </w:tcPr>
          <w:p w14:paraId="0E2E6EF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20.000</w:t>
            </w:r>
          </w:p>
        </w:tc>
      </w:tr>
      <w:tr w:rsidR="00BD18B5" w:rsidRPr="004D3564" w14:paraId="3CFC2BA1"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6D6C3EA" w14:textId="24DB91BE" w:rsidR="00BD18B5" w:rsidRPr="004D3564" w:rsidRDefault="00BD18B5">
            <w:pPr>
              <w:rPr>
                <w:rFonts w:ascii="Calibri" w:hAnsi="Calibri" w:cs="Calibri"/>
                <w:sz w:val="20"/>
                <w:szCs w:val="20"/>
              </w:rPr>
            </w:pPr>
            <w:r w:rsidRPr="004D3564">
              <w:rPr>
                <w:rFonts w:ascii="Calibri" w:hAnsi="Calibri" w:cs="Calibri"/>
                <w:sz w:val="20"/>
                <w:szCs w:val="20"/>
              </w:rPr>
              <w:t xml:space="preserve">        </w:t>
            </w:r>
            <w:r w:rsidR="00FB41ED" w:rsidRPr="004D3564">
              <w:rPr>
                <w:rFonts w:ascii="Calibri" w:hAnsi="Calibri" w:cs="Calibri"/>
                <w:sz w:val="20"/>
                <w:szCs w:val="20"/>
              </w:rPr>
              <w:t>ц</w:t>
            </w:r>
            <w:r w:rsidRPr="004D3564">
              <w:rPr>
                <w:rFonts w:ascii="Calibri" w:hAnsi="Calibri" w:cs="Calibri"/>
                <w:sz w:val="20"/>
                <w:szCs w:val="20"/>
              </w:rPr>
              <w:t xml:space="preserve">) </w:t>
            </w:r>
            <w:proofErr w:type="spellStart"/>
            <w:r w:rsidR="00FB41ED" w:rsidRPr="004D3564">
              <w:rPr>
                <w:rFonts w:ascii="Calibri" w:hAnsi="Calibri" w:cs="Calibri"/>
                <w:sz w:val="20"/>
                <w:szCs w:val="20"/>
              </w:rPr>
              <w:t>Краткорочни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кредити</w:t>
            </w:r>
            <w:proofErr w:type="spellEnd"/>
            <w:r w:rsidRPr="004D3564">
              <w:rPr>
                <w:rFonts w:ascii="Calibri" w:hAnsi="Calibri" w:cs="Calibri"/>
                <w:sz w:val="20"/>
                <w:szCs w:val="20"/>
              </w:rPr>
              <w:t xml:space="preserve"> </w:t>
            </w:r>
            <w:r w:rsidR="00FB41ED" w:rsidRPr="004D3564">
              <w:rPr>
                <w:rFonts w:ascii="Calibri" w:hAnsi="Calibri" w:cs="Calibri"/>
                <w:sz w:val="20"/>
                <w:szCs w:val="20"/>
              </w:rPr>
              <w:t>у</w:t>
            </w:r>
            <w:r w:rsidRPr="004D3564">
              <w:rPr>
                <w:rFonts w:ascii="Calibri" w:hAnsi="Calibri" w:cs="Calibri"/>
                <w:sz w:val="20"/>
                <w:szCs w:val="20"/>
              </w:rPr>
              <w:t xml:space="preserve"> </w:t>
            </w:r>
            <w:proofErr w:type="spellStart"/>
            <w:r w:rsidR="00FB41ED" w:rsidRPr="004D3564">
              <w:rPr>
                <w:rFonts w:ascii="Calibri" w:hAnsi="Calibri" w:cs="Calibri"/>
                <w:sz w:val="20"/>
                <w:szCs w:val="20"/>
              </w:rPr>
              <w:t>иностранству</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AC5BB5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7EB1D817"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07BBED7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4F925CBA"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26CE64AF" w14:textId="77777777" w:rsidTr="00BA4B4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229415" w14:textId="543919AE" w:rsidR="00BD18B5" w:rsidRPr="004D3564" w:rsidRDefault="00BD18B5">
            <w:pPr>
              <w:rPr>
                <w:rFonts w:ascii="Calibri" w:hAnsi="Calibri" w:cs="Calibri"/>
                <w:sz w:val="20"/>
                <w:szCs w:val="20"/>
              </w:rPr>
            </w:pPr>
            <w:r w:rsidRPr="004D3564">
              <w:rPr>
                <w:rFonts w:ascii="Calibri" w:hAnsi="Calibri" w:cs="Calibri"/>
                <w:sz w:val="20"/>
                <w:szCs w:val="20"/>
              </w:rPr>
              <w:t xml:space="preserve">        </w:t>
            </w:r>
            <w:r w:rsidR="00FB41ED" w:rsidRPr="004D3564">
              <w:rPr>
                <w:rFonts w:ascii="Calibri" w:hAnsi="Calibri" w:cs="Calibri"/>
                <w:sz w:val="20"/>
                <w:szCs w:val="20"/>
              </w:rPr>
              <w:t>д</w:t>
            </w:r>
            <w:r w:rsidRPr="004D3564">
              <w:rPr>
                <w:rFonts w:ascii="Calibri" w:hAnsi="Calibri" w:cs="Calibri"/>
                <w:sz w:val="20"/>
                <w:szCs w:val="20"/>
              </w:rPr>
              <w:t xml:space="preserve">) </w:t>
            </w:r>
            <w:proofErr w:type="spellStart"/>
            <w:r w:rsidR="00FB41ED"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r w:rsidRPr="004D3564">
              <w:rPr>
                <w:rFonts w:ascii="Calibri" w:hAnsi="Calibri" w:cs="Calibri"/>
                <w:sz w:val="20"/>
                <w:szCs w:val="20"/>
              </w:rPr>
              <w:t xml:space="preserve"> </w:t>
            </w:r>
            <w:r w:rsidR="00FB41ED" w:rsidRPr="004D3564">
              <w:rPr>
                <w:rFonts w:ascii="Calibri" w:hAnsi="Calibri" w:cs="Calibri"/>
                <w:sz w:val="20"/>
                <w:szCs w:val="20"/>
              </w:rPr>
              <w:t>по</w:t>
            </w:r>
            <w:r w:rsidRPr="004D3564">
              <w:rPr>
                <w:rFonts w:ascii="Calibri" w:hAnsi="Calibri" w:cs="Calibri"/>
                <w:sz w:val="20"/>
                <w:szCs w:val="20"/>
              </w:rPr>
              <w:t xml:space="preserve"> </w:t>
            </w:r>
            <w:proofErr w:type="spellStart"/>
            <w:r w:rsidR="00FB41ED"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вриједности</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3D01EC0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0DC9647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021F4C5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05BFB6A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0AC38596" w14:textId="77777777" w:rsidTr="00BA4B4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F95366" w14:textId="6A298977" w:rsidR="00BD18B5" w:rsidRPr="004D3564" w:rsidRDefault="00BD18B5">
            <w:pPr>
              <w:rPr>
                <w:rFonts w:ascii="Calibri" w:hAnsi="Calibri" w:cs="Calibri"/>
                <w:sz w:val="20"/>
                <w:szCs w:val="20"/>
              </w:rPr>
            </w:pPr>
            <w:r w:rsidRPr="004D3564">
              <w:rPr>
                <w:rFonts w:ascii="Calibri" w:hAnsi="Calibri" w:cs="Calibri"/>
                <w:sz w:val="20"/>
                <w:szCs w:val="20"/>
              </w:rPr>
              <w:lastRenderedPageBreak/>
              <w:t xml:space="preserve">      2.2. </w:t>
            </w:r>
            <w:proofErr w:type="spellStart"/>
            <w:r w:rsidR="00FB41ED"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r w:rsidRPr="004D3564">
              <w:rPr>
                <w:rFonts w:ascii="Calibri" w:hAnsi="Calibri" w:cs="Calibri"/>
                <w:sz w:val="20"/>
                <w:szCs w:val="20"/>
              </w:rPr>
              <w:t xml:space="preserve"> </w:t>
            </w:r>
            <w:r w:rsidR="00FB41ED" w:rsidRPr="004D3564">
              <w:rPr>
                <w:rFonts w:ascii="Calibri" w:hAnsi="Calibri" w:cs="Calibri"/>
                <w:sz w:val="20"/>
                <w:szCs w:val="20"/>
              </w:rPr>
              <w:t>по</w:t>
            </w:r>
            <w:r w:rsidRPr="004D3564">
              <w:rPr>
                <w:rFonts w:ascii="Calibri" w:hAnsi="Calibri" w:cs="Calibri"/>
                <w:sz w:val="20"/>
                <w:szCs w:val="20"/>
              </w:rPr>
              <w:t xml:space="preserve"> </w:t>
            </w:r>
            <w:proofErr w:type="spellStart"/>
            <w:r w:rsidR="00FB41ED"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биланс</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успјеха</w:t>
            </w:r>
            <w:proofErr w:type="spellEnd"/>
          </w:p>
        </w:tc>
        <w:tc>
          <w:tcPr>
            <w:tcW w:w="990" w:type="dxa"/>
            <w:tcBorders>
              <w:top w:val="single" w:sz="4" w:space="0" w:color="C0C0C0"/>
              <w:left w:val="nil"/>
              <w:bottom w:val="single" w:sz="4" w:space="0" w:color="C0C0C0"/>
              <w:right w:val="single" w:sz="4" w:space="0" w:color="C0C0C0"/>
            </w:tcBorders>
            <w:shd w:val="clear" w:color="auto" w:fill="auto"/>
            <w:noWrap/>
            <w:vAlign w:val="center"/>
            <w:hideMark/>
          </w:tcPr>
          <w:p w14:paraId="62FB3DC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single" w:sz="4" w:space="0" w:color="C0C0C0"/>
              <w:left w:val="nil"/>
              <w:bottom w:val="single" w:sz="4" w:space="0" w:color="C0C0C0"/>
              <w:right w:val="single" w:sz="4" w:space="0" w:color="C0C0C0"/>
            </w:tcBorders>
            <w:shd w:val="clear" w:color="auto" w:fill="auto"/>
            <w:noWrap/>
            <w:vAlign w:val="center"/>
            <w:hideMark/>
          </w:tcPr>
          <w:p w14:paraId="5B7EFCDF"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single" w:sz="4" w:space="0" w:color="C0C0C0"/>
              <w:left w:val="nil"/>
              <w:bottom w:val="single" w:sz="4" w:space="0" w:color="C0C0C0"/>
              <w:right w:val="single" w:sz="4" w:space="0" w:color="C0C0C0"/>
            </w:tcBorders>
            <w:shd w:val="clear" w:color="auto" w:fill="auto"/>
            <w:noWrap/>
            <w:vAlign w:val="center"/>
            <w:hideMark/>
          </w:tcPr>
          <w:p w14:paraId="31B7EC9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single" w:sz="4" w:space="0" w:color="C0C0C0"/>
              <w:left w:val="nil"/>
              <w:bottom w:val="single" w:sz="4" w:space="0" w:color="C0C0C0"/>
              <w:right w:val="single" w:sz="4" w:space="0" w:color="auto"/>
            </w:tcBorders>
            <w:shd w:val="clear" w:color="auto" w:fill="auto"/>
            <w:noWrap/>
            <w:vAlign w:val="center"/>
            <w:hideMark/>
          </w:tcPr>
          <w:p w14:paraId="77FB9D03"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08B658A2"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E88AF6" w14:textId="42A55489" w:rsidR="00BD18B5" w:rsidRPr="004D3564" w:rsidRDefault="00BD18B5">
            <w:pPr>
              <w:rPr>
                <w:rFonts w:ascii="Calibri" w:hAnsi="Calibri" w:cs="Calibri"/>
                <w:sz w:val="20"/>
                <w:szCs w:val="20"/>
              </w:rPr>
            </w:pPr>
            <w:r w:rsidRPr="004D3564">
              <w:rPr>
                <w:rFonts w:ascii="Calibri" w:hAnsi="Calibri" w:cs="Calibri"/>
                <w:sz w:val="20"/>
                <w:szCs w:val="20"/>
              </w:rPr>
              <w:t xml:space="preserve">      2.3. </w:t>
            </w:r>
            <w:proofErr w:type="spellStart"/>
            <w:r w:rsidR="00FB41ED" w:rsidRPr="004D3564">
              <w:rPr>
                <w:rFonts w:ascii="Calibri" w:hAnsi="Calibri" w:cs="Calibri"/>
                <w:sz w:val="20"/>
                <w:szCs w:val="20"/>
              </w:rPr>
              <w:t>Потраживање</w:t>
            </w:r>
            <w:proofErr w:type="spellEnd"/>
            <w:r w:rsidRPr="004D3564">
              <w:rPr>
                <w:rFonts w:ascii="Calibri" w:hAnsi="Calibri" w:cs="Calibri"/>
                <w:sz w:val="20"/>
                <w:szCs w:val="20"/>
              </w:rPr>
              <w:t xml:space="preserve"> </w:t>
            </w:r>
            <w:r w:rsidR="00FB41ED" w:rsidRPr="004D3564">
              <w:rPr>
                <w:rFonts w:ascii="Calibri" w:hAnsi="Calibri" w:cs="Calibri"/>
                <w:sz w:val="20"/>
                <w:szCs w:val="20"/>
              </w:rPr>
              <w:t>по</w:t>
            </w:r>
            <w:r w:rsidRPr="004D3564">
              <w:rPr>
                <w:rFonts w:ascii="Calibri" w:hAnsi="Calibri" w:cs="Calibri"/>
                <w:sz w:val="20"/>
                <w:szCs w:val="20"/>
              </w:rPr>
              <w:t xml:space="preserve"> </w:t>
            </w:r>
            <w:proofErr w:type="spellStart"/>
            <w:r w:rsidR="00FB41ED" w:rsidRPr="004D3564">
              <w:rPr>
                <w:rFonts w:ascii="Calibri" w:hAnsi="Calibri" w:cs="Calibri"/>
                <w:sz w:val="20"/>
                <w:szCs w:val="20"/>
              </w:rPr>
              <w:t>финансијском</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лизингу</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010396E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01C05A3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B5171A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0E8112A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306F29AF"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72F3E6" w14:textId="7B3AEF4B" w:rsidR="00BD18B5" w:rsidRPr="004D3564" w:rsidRDefault="00BD18B5">
            <w:pPr>
              <w:rPr>
                <w:rFonts w:ascii="Calibri" w:hAnsi="Calibri" w:cs="Calibri"/>
                <w:sz w:val="20"/>
                <w:szCs w:val="20"/>
              </w:rPr>
            </w:pPr>
            <w:r w:rsidRPr="004D3564">
              <w:rPr>
                <w:rFonts w:ascii="Calibri" w:hAnsi="Calibri" w:cs="Calibri"/>
                <w:sz w:val="20"/>
                <w:szCs w:val="20"/>
              </w:rPr>
              <w:t xml:space="preserve">      2.4. </w:t>
            </w:r>
            <w:proofErr w:type="spellStart"/>
            <w:r w:rsidR="00FB41ED" w:rsidRPr="004D3564">
              <w:rPr>
                <w:rFonts w:ascii="Calibri" w:hAnsi="Calibri" w:cs="Calibri"/>
                <w:sz w:val="20"/>
                <w:szCs w:val="20"/>
              </w:rPr>
              <w:t>Дериватна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финансијска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средства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443C2B80"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35D9C0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93779CE"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7048B5B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0AD3887A"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39EE515" w14:textId="434998ED" w:rsidR="00BD18B5" w:rsidRPr="004D3564" w:rsidRDefault="00BD18B5">
            <w:pPr>
              <w:rPr>
                <w:rFonts w:ascii="Calibri" w:hAnsi="Calibri" w:cs="Calibri"/>
                <w:sz w:val="20"/>
                <w:szCs w:val="20"/>
              </w:rPr>
            </w:pPr>
            <w:r w:rsidRPr="004D3564">
              <w:rPr>
                <w:rFonts w:ascii="Calibri" w:hAnsi="Calibri" w:cs="Calibri"/>
                <w:sz w:val="20"/>
                <w:szCs w:val="20"/>
              </w:rPr>
              <w:t xml:space="preserve">    3. </w:t>
            </w:r>
            <w:proofErr w:type="spellStart"/>
            <w:r w:rsidR="00FB41ED" w:rsidRPr="004D3564">
              <w:rPr>
                <w:rFonts w:ascii="Calibri" w:hAnsi="Calibri" w:cs="Calibri"/>
                <w:sz w:val="20"/>
                <w:szCs w:val="20"/>
              </w:rPr>
              <w:t>Готовински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еквиваленти</w:t>
            </w:r>
            <w:proofErr w:type="spellEnd"/>
            <w:r w:rsidRPr="004D3564">
              <w:rPr>
                <w:rFonts w:ascii="Calibri" w:hAnsi="Calibri" w:cs="Calibri"/>
                <w:sz w:val="20"/>
                <w:szCs w:val="20"/>
              </w:rPr>
              <w:t xml:space="preserve"> </w:t>
            </w:r>
            <w:r w:rsidR="00FB41ED" w:rsidRPr="004D3564">
              <w:rPr>
                <w:rFonts w:ascii="Calibri" w:hAnsi="Calibri" w:cs="Calibri"/>
                <w:sz w:val="20"/>
                <w:szCs w:val="20"/>
              </w:rPr>
              <w:t>и</w:t>
            </w:r>
            <w:r w:rsidRPr="004D3564">
              <w:rPr>
                <w:rFonts w:ascii="Calibri" w:hAnsi="Calibri" w:cs="Calibri"/>
                <w:sz w:val="20"/>
                <w:szCs w:val="20"/>
              </w:rPr>
              <w:t xml:space="preserve"> </w:t>
            </w:r>
            <w:proofErr w:type="spellStart"/>
            <w:r w:rsidR="00FB41ED" w:rsidRPr="004D3564">
              <w:rPr>
                <w:rFonts w:ascii="Calibri" w:hAnsi="Calibri" w:cs="Calibri"/>
                <w:sz w:val="20"/>
                <w:szCs w:val="20"/>
              </w:rPr>
              <w:t>готовина</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6ED0116E"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2.953.513</w:t>
            </w:r>
          </w:p>
        </w:tc>
        <w:tc>
          <w:tcPr>
            <w:tcW w:w="1350" w:type="dxa"/>
            <w:tcBorders>
              <w:top w:val="nil"/>
              <w:left w:val="nil"/>
              <w:bottom w:val="single" w:sz="4" w:space="0" w:color="C0C0C0"/>
              <w:right w:val="single" w:sz="4" w:space="0" w:color="C0C0C0"/>
            </w:tcBorders>
            <w:shd w:val="clear" w:color="auto" w:fill="auto"/>
            <w:noWrap/>
            <w:vAlign w:val="center"/>
            <w:hideMark/>
          </w:tcPr>
          <w:p w14:paraId="3F3995E9"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134" w:type="dxa"/>
            <w:tcBorders>
              <w:top w:val="nil"/>
              <w:left w:val="nil"/>
              <w:bottom w:val="single" w:sz="4" w:space="0" w:color="C0C0C0"/>
              <w:right w:val="single" w:sz="4" w:space="0" w:color="C0C0C0"/>
            </w:tcBorders>
            <w:shd w:val="clear" w:color="auto" w:fill="auto"/>
            <w:noWrap/>
            <w:vAlign w:val="center"/>
            <w:hideMark/>
          </w:tcPr>
          <w:p w14:paraId="1F38CEB5"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2.953.513</w:t>
            </w:r>
          </w:p>
        </w:tc>
        <w:tc>
          <w:tcPr>
            <w:tcW w:w="1620" w:type="dxa"/>
            <w:tcBorders>
              <w:top w:val="nil"/>
              <w:left w:val="nil"/>
              <w:bottom w:val="single" w:sz="4" w:space="0" w:color="C0C0C0"/>
              <w:right w:val="single" w:sz="4" w:space="0" w:color="auto"/>
            </w:tcBorders>
            <w:shd w:val="clear" w:color="auto" w:fill="auto"/>
            <w:noWrap/>
            <w:vAlign w:val="center"/>
            <w:hideMark/>
          </w:tcPr>
          <w:p w14:paraId="615EBF08"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2.930.776</w:t>
            </w:r>
          </w:p>
        </w:tc>
      </w:tr>
      <w:tr w:rsidR="00BD18B5" w:rsidRPr="004D3564" w14:paraId="4DDAAFCF"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275961" w14:textId="3CB6BF68" w:rsidR="00BD18B5" w:rsidRPr="004D3564" w:rsidRDefault="00BD18B5">
            <w:pPr>
              <w:rPr>
                <w:rFonts w:ascii="Calibri" w:hAnsi="Calibri" w:cs="Calibri"/>
                <w:sz w:val="20"/>
                <w:szCs w:val="20"/>
              </w:rPr>
            </w:pPr>
            <w:r w:rsidRPr="004D3564">
              <w:rPr>
                <w:rFonts w:ascii="Calibri" w:hAnsi="Calibri" w:cs="Calibri"/>
                <w:sz w:val="20"/>
                <w:szCs w:val="20"/>
              </w:rPr>
              <w:t xml:space="preserve">      3.1. </w:t>
            </w:r>
            <w:proofErr w:type="spellStart"/>
            <w:r w:rsidR="00FB41ED" w:rsidRPr="004D3564">
              <w:rPr>
                <w:rFonts w:ascii="Calibri" w:hAnsi="Calibri" w:cs="Calibri"/>
                <w:sz w:val="20"/>
                <w:szCs w:val="20"/>
              </w:rPr>
              <w:t>Готовински</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еквиваленти</w:t>
            </w:r>
            <w:proofErr w:type="spellEnd"/>
            <w:r w:rsidRPr="004D3564">
              <w:rPr>
                <w:rFonts w:ascii="Calibri" w:hAnsi="Calibri" w:cs="Calibri"/>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53A0E24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E1555D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738B2512"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3C1A091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6C792500"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9781D9" w14:textId="697239D9" w:rsidR="00BD18B5" w:rsidRPr="004D3564" w:rsidRDefault="00BD18B5">
            <w:pPr>
              <w:rPr>
                <w:rFonts w:ascii="Calibri" w:hAnsi="Calibri" w:cs="Calibri"/>
                <w:sz w:val="20"/>
                <w:szCs w:val="20"/>
              </w:rPr>
            </w:pPr>
            <w:r w:rsidRPr="004D3564">
              <w:rPr>
                <w:rFonts w:ascii="Calibri" w:hAnsi="Calibri" w:cs="Calibri"/>
                <w:sz w:val="20"/>
                <w:szCs w:val="20"/>
              </w:rPr>
              <w:t xml:space="preserve">      3.2. </w:t>
            </w:r>
            <w:proofErr w:type="spellStart"/>
            <w:r w:rsidR="00FB41ED" w:rsidRPr="004D3564">
              <w:rPr>
                <w:rFonts w:ascii="Calibri" w:hAnsi="Calibri" w:cs="Calibri"/>
                <w:sz w:val="20"/>
                <w:szCs w:val="20"/>
              </w:rPr>
              <w:t>Готовина</w:t>
            </w:r>
            <w:proofErr w:type="spellEnd"/>
          </w:p>
        </w:tc>
        <w:tc>
          <w:tcPr>
            <w:tcW w:w="990" w:type="dxa"/>
            <w:tcBorders>
              <w:top w:val="nil"/>
              <w:left w:val="nil"/>
              <w:bottom w:val="single" w:sz="4" w:space="0" w:color="BFBFBF"/>
              <w:right w:val="single" w:sz="4" w:space="0" w:color="C0C0C0"/>
            </w:tcBorders>
            <w:shd w:val="clear" w:color="auto" w:fill="auto"/>
            <w:noWrap/>
            <w:vAlign w:val="center"/>
            <w:hideMark/>
          </w:tcPr>
          <w:p w14:paraId="155E6095"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2.953.513</w:t>
            </w:r>
          </w:p>
        </w:tc>
        <w:tc>
          <w:tcPr>
            <w:tcW w:w="1350" w:type="dxa"/>
            <w:tcBorders>
              <w:top w:val="nil"/>
              <w:left w:val="nil"/>
              <w:bottom w:val="single" w:sz="4" w:space="0" w:color="C0C0C0"/>
              <w:right w:val="single" w:sz="4" w:space="0" w:color="C0C0C0"/>
            </w:tcBorders>
            <w:shd w:val="clear" w:color="auto" w:fill="auto"/>
            <w:noWrap/>
            <w:vAlign w:val="center"/>
            <w:hideMark/>
          </w:tcPr>
          <w:p w14:paraId="60ABF1B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3F650586"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2.953.513</w:t>
            </w:r>
          </w:p>
        </w:tc>
        <w:tc>
          <w:tcPr>
            <w:tcW w:w="1620" w:type="dxa"/>
            <w:tcBorders>
              <w:top w:val="nil"/>
              <w:left w:val="nil"/>
              <w:bottom w:val="single" w:sz="4" w:space="0" w:color="C0C0C0"/>
              <w:right w:val="single" w:sz="4" w:space="0" w:color="auto"/>
            </w:tcBorders>
            <w:shd w:val="clear" w:color="auto" w:fill="auto"/>
            <w:noWrap/>
            <w:vAlign w:val="center"/>
            <w:hideMark/>
          </w:tcPr>
          <w:p w14:paraId="2191ABD1"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2.930.776</w:t>
            </w:r>
          </w:p>
        </w:tc>
      </w:tr>
      <w:tr w:rsidR="00BD18B5" w:rsidRPr="004D3564" w14:paraId="7F3782CC"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8D540D" w14:textId="37C709C9" w:rsidR="00BD18B5" w:rsidRPr="004D3564" w:rsidRDefault="00BD18B5">
            <w:pPr>
              <w:rPr>
                <w:rFonts w:ascii="Calibri" w:hAnsi="Calibri" w:cs="Calibri"/>
                <w:sz w:val="20"/>
                <w:szCs w:val="20"/>
              </w:rPr>
            </w:pPr>
            <w:r w:rsidRPr="004D3564">
              <w:rPr>
                <w:rFonts w:ascii="Calibri" w:hAnsi="Calibri" w:cs="Calibri"/>
                <w:sz w:val="20"/>
                <w:szCs w:val="20"/>
              </w:rPr>
              <w:t xml:space="preserve">    4. </w:t>
            </w:r>
            <w:proofErr w:type="spellStart"/>
            <w:r w:rsidR="00FB41ED" w:rsidRPr="004D3564">
              <w:rPr>
                <w:rFonts w:ascii="Calibri" w:hAnsi="Calibri" w:cs="Calibri"/>
                <w:sz w:val="20"/>
                <w:szCs w:val="20"/>
              </w:rPr>
              <w:t>Порез</w:t>
            </w:r>
            <w:proofErr w:type="spellEnd"/>
            <w:r w:rsidRPr="004D3564">
              <w:rPr>
                <w:rFonts w:ascii="Calibri" w:hAnsi="Calibri" w:cs="Calibri"/>
                <w:sz w:val="20"/>
                <w:szCs w:val="20"/>
              </w:rPr>
              <w:t xml:space="preserve"> </w:t>
            </w:r>
            <w:r w:rsidR="00FB41ED" w:rsidRPr="004D3564">
              <w:rPr>
                <w:rFonts w:ascii="Calibri" w:hAnsi="Calibri" w:cs="Calibri"/>
                <w:sz w:val="20"/>
                <w:szCs w:val="20"/>
              </w:rPr>
              <w:t>на</w:t>
            </w:r>
            <w:r w:rsidRPr="004D3564">
              <w:rPr>
                <w:rFonts w:ascii="Calibri" w:hAnsi="Calibri" w:cs="Calibri"/>
                <w:sz w:val="20"/>
                <w:szCs w:val="20"/>
              </w:rPr>
              <w:t xml:space="preserve"> </w:t>
            </w:r>
            <w:proofErr w:type="spellStart"/>
            <w:r w:rsidR="00FB41ED" w:rsidRPr="004D3564">
              <w:rPr>
                <w:rFonts w:ascii="Calibri" w:hAnsi="Calibri" w:cs="Calibri"/>
                <w:sz w:val="20"/>
                <w:szCs w:val="20"/>
              </w:rPr>
              <w:t>додату</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вриједност</w:t>
            </w:r>
            <w:proofErr w:type="spellEnd"/>
          </w:p>
        </w:tc>
        <w:tc>
          <w:tcPr>
            <w:tcW w:w="990" w:type="dxa"/>
            <w:tcBorders>
              <w:top w:val="nil"/>
              <w:left w:val="nil"/>
              <w:bottom w:val="single" w:sz="4" w:space="0" w:color="BFBFBF"/>
              <w:right w:val="single" w:sz="4" w:space="0" w:color="C0C0C0"/>
            </w:tcBorders>
            <w:shd w:val="clear" w:color="auto" w:fill="auto"/>
            <w:noWrap/>
            <w:vAlign w:val="center"/>
            <w:hideMark/>
          </w:tcPr>
          <w:p w14:paraId="66D6E66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350" w:type="dxa"/>
            <w:tcBorders>
              <w:top w:val="nil"/>
              <w:left w:val="nil"/>
              <w:bottom w:val="single" w:sz="4" w:space="0" w:color="C0C0C0"/>
              <w:right w:val="single" w:sz="4" w:space="0" w:color="C0C0C0"/>
            </w:tcBorders>
            <w:shd w:val="clear" w:color="auto" w:fill="auto"/>
            <w:noWrap/>
            <w:vAlign w:val="center"/>
            <w:hideMark/>
          </w:tcPr>
          <w:p w14:paraId="5D516DE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17F2467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0</w:t>
            </w:r>
          </w:p>
        </w:tc>
        <w:tc>
          <w:tcPr>
            <w:tcW w:w="1620" w:type="dxa"/>
            <w:tcBorders>
              <w:top w:val="nil"/>
              <w:left w:val="nil"/>
              <w:bottom w:val="single" w:sz="4" w:space="0" w:color="C0C0C0"/>
              <w:right w:val="single" w:sz="4" w:space="0" w:color="auto"/>
            </w:tcBorders>
            <w:shd w:val="clear" w:color="auto" w:fill="auto"/>
            <w:noWrap/>
            <w:vAlign w:val="center"/>
            <w:hideMark/>
          </w:tcPr>
          <w:p w14:paraId="4486B76C"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r>
      <w:tr w:rsidR="00BD18B5" w:rsidRPr="004D3564" w14:paraId="5BE959F7"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FA1C0C7" w14:textId="45802347" w:rsidR="00BD18B5" w:rsidRPr="004D3564" w:rsidRDefault="00BD18B5">
            <w:pPr>
              <w:rPr>
                <w:rFonts w:ascii="Calibri" w:hAnsi="Calibri" w:cs="Calibri"/>
                <w:sz w:val="20"/>
                <w:szCs w:val="20"/>
              </w:rPr>
            </w:pPr>
            <w:r w:rsidRPr="004D3564">
              <w:rPr>
                <w:rFonts w:ascii="Calibri" w:hAnsi="Calibri" w:cs="Calibri"/>
                <w:sz w:val="20"/>
                <w:szCs w:val="20"/>
              </w:rPr>
              <w:t xml:space="preserve">    5. </w:t>
            </w:r>
            <w:proofErr w:type="spellStart"/>
            <w:r w:rsidR="00FB41ED" w:rsidRPr="004D3564">
              <w:rPr>
                <w:rFonts w:ascii="Calibri" w:hAnsi="Calibri" w:cs="Calibri"/>
                <w:sz w:val="20"/>
                <w:szCs w:val="20"/>
              </w:rPr>
              <w:t>Краткорочна</w:t>
            </w:r>
            <w:proofErr w:type="spellEnd"/>
            <w:r w:rsidRPr="004D3564">
              <w:rPr>
                <w:rFonts w:ascii="Calibri" w:hAnsi="Calibri" w:cs="Calibri"/>
                <w:sz w:val="20"/>
                <w:szCs w:val="20"/>
              </w:rPr>
              <w:t xml:space="preserve">  </w:t>
            </w:r>
            <w:proofErr w:type="spellStart"/>
            <w:r w:rsidR="00FB41ED" w:rsidRPr="004D3564">
              <w:rPr>
                <w:rFonts w:ascii="Calibri" w:hAnsi="Calibri" w:cs="Calibri"/>
                <w:sz w:val="20"/>
                <w:szCs w:val="20"/>
              </w:rPr>
              <w:t>разграничења</w:t>
            </w:r>
            <w:proofErr w:type="spellEnd"/>
          </w:p>
        </w:tc>
        <w:tc>
          <w:tcPr>
            <w:tcW w:w="990" w:type="dxa"/>
            <w:tcBorders>
              <w:top w:val="nil"/>
              <w:left w:val="nil"/>
              <w:bottom w:val="single" w:sz="4" w:space="0" w:color="C0C0C0"/>
              <w:right w:val="single" w:sz="4" w:space="0" w:color="C0C0C0"/>
            </w:tcBorders>
            <w:shd w:val="clear" w:color="auto" w:fill="auto"/>
            <w:noWrap/>
            <w:vAlign w:val="center"/>
            <w:hideMark/>
          </w:tcPr>
          <w:p w14:paraId="2442E3D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78.273</w:t>
            </w:r>
          </w:p>
        </w:tc>
        <w:tc>
          <w:tcPr>
            <w:tcW w:w="1350" w:type="dxa"/>
            <w:tcBorders>
              <w:top w:val="nil"/>
              <w:left w:val="nil"/>
              <w:bottom w:val="single" w:sz="4" w:space="0" w:color="C0C0C0"/>
              <w:right w:val="single" w:sz="4" w:space="0" w:color="C0C0C0"/>
            </w:tcBorders>
            <w:shd w:val="clear" w:color="auto" w:fill="auto"/>
            <w:noWrap/>
            <w:vAlign w:val="center"/>
            <w:hideMark/>
          </w:tcPr>
          <w:p w14:paraId="352B0D64"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14:paraId="4FAD72D8"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78.273</w:t>
            </w:r>
          </w:p>
        </w:tc>
        <w:tc>
          <w:tcPr>
            <w:tcW w:w="1620" w:type="dxa"/>
            <w:tcBorders>
              <w:top w:val="nil"/>
              <w:left w:val="nil"/>
              <w:bottom w:val="single" w:sz="4" w:space="0" w:color="C0C0C0"/>
              <w:right w:val="single" w:sz="4" w:space="0" w:color="auto"/>
            </w:tcBorders>
            <w:shd w:val="clear" w:color="auto" w:fill="auto"/>
            <w:noWrap/>
            <w:vAlign w:val="center"/>
            <w:hideMark/>
          </w:tcPr>
          <w:p w14:paraId="4C1BA72D" w14:textId="77777777" w:rsidR="00BD18B5" w:rsidRPr="004D3564" w:rsidRDefault="00BD18B5">
            <w:pPr>
              <w:jc w:val="right"/>
              <w:rPr>
                <w:rFonts w:ascii="Calibri" w:hAnsi="Calibri" w:cs="Calibri"/>
                <w:sz w:val="20"/>
                <w:szCs w:val="20"/>
              </w:rPr>
            </w:pPr>
            <w:r w:rsidRPr="004D3564">
              <w:rPr>
                <w:rFonts w:ascii="Calibri" w:hAnsi="Calibri" w:cs="Calibri"/>
                <w:sz w:val="20"/>
                <w:szCs w:val="20"/>
              </w:rPr>
              <w:t>65.740</w:t>
            </w:r>
          </w:p>
        </w:tc>
      </w:tr>
      <w:tr w:rsidR="00BD18B5" w:rsidRPr="004D3564" w14:paraId="266F6827" w14:textId="77777777" w:rsidTr="00C97932">
        <w:trPr>
          <w:trHeight w:val="259"/>
        </w:trPr>
        <w:tc>
          <w:tcPr>
            <w:tcW w:w="5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2D32CC" w14:textId="2E5871F8" w:rsidR="00BD18B5" w:rsidRPr="004D3564" w:rsidRDefault="00BD18B5">
            <w:pPr>
              <w:rPr>
                <w:rFonts w:ascii="Calibri" w:hAnsi="Calibri" w:cs="Calibri"/>
                <w:b/>
                <w:bCs/>
                <w:sz w:val="20"/>
                <w:szCs w:val="20"/>
                <w:lang w:val="sr-Cyrl-BA"/>
              </w:rPr>
            </w:pPr>
            <w:r w:rsidRPr="004D3564">
              <w:rPr>
                <w:rFonts w:ascii="Calibri" w:hAnsi="Calibri" w:cs="Calibri"/>
                <w:b/>
                <w:bCs/>
                <w:sz w:val="20"/>
                <w:szCs w:val="20"/>
              </w:rPr>
              <w:t xml:space="preserve">  </w:t>
            </w:r>
            <w:r w:rsidR="00FB41ED" w:rsidRPr="004D3564">
              <w:rPr>
                <w:rFonts w:ascii="Calibri" w:hAnsi="Calibri" w:cs="Calibri"/>
                <w:b/>
                <w:bCs/>
                <w:sz w:val="20"/>
                <w:szCs w:val="20"/>
              </w:rPr>
              <w:t>Г</w:t>
            </w:r>
            <w:r w:rsidRPr="004D3564">
              <w:rPr>
                <w:rFonts w:ascii="Calibri" w:hAnsi="Calibri" w:cs="Calibri"/>
                <w:b/>
                <w:bCs/>
                <w:sz w:val="20"/>
                <w:szCs w:val="20"/>
              </w:rPr>
              <w:t xml:space="preserve">. </w:t>
            </w:r>
            <w:r w:rsidR="00FB41ED" w:rsidRPr="004D3564">
              <w:rPr>
                <w:rFonts w:ascii="Calibri" w:hAnsi="Calibri" w:cs="Calibri"/>
                <w:b/>
                <w:bCs/>
                <w:sz w:val="20"/>
                <w:szCs w:val="20"/>
              </w:rPr>
              <w:t>БИЛАНСНА</w:t>
            </w:r>
            <w:r w:rsidRPr="004D3564">
              <w:rPr>
                <w:rFonts w:ascii="Calibri" w:hAnsi="Calibri" w:cs="Calibri"/>
                <w:b/>
                <w:bCs/>
                <w:sz w:val="20"/>
                <w:szCs w:val="20"/>
              </w:rPr>
              <w:t xml:space="preserve"> </w:t>
            </w:r>
            <w:r w:rsidR="00FB41ED" w:rsidRPr="004D3564">
              <w:rPr>
                <w:rFonts w:ascii="Calibri" w:hAnsi="Calibri" w:cs="Calibri"/>
                <w:b/>
                <w:bCs/>
                <w:sz w:val="20"/>
                <w:szCs w:val="20"/>
              </w:rPr>
              <w:t>АКТИВА</w:t>
            </w:r>
            <w:r w:rsidRPr="004D3564">
              <w:rPr>
                <w:rFonts w:ascii="Calibri" w:hAnsi="Calibri" w:cs="Calibri"/>
                <w:b/>
                <w:bCs/>
                <w:sz w:val="20"/>
                <w:szCs w:val="20"/>
              </w:rPr>
              <w:t xml:space="preserve"> </w:t>
            </w:r>
          </w:p>
        </w:tc>
        <w:tc>
          <w:tcPr>
            <w:tcW w:w="990" w:type="dxa"/>
            <w:tcBorders>
              <w:top w:val="nil"/>
              <w:left w:val="nil"/>
              <w:bottom w:val="single" w:sz="4" w:space="0" w:color="C0C0C0"/>
              <w:right w:val="single" w:sz="4" w:space="0" w:color="C0C0C0"/>
            </w:tcBorders>
            <w:shd w:val="clear" w:color="auto" w:fill="auto"/>
            <w:noWrap/>
            <w:vAlign w:val="center"/>
            <w:hideMark/>
          </w:tcPr>
          <w:p w14:paraId="60CC390F" w14:textId="7EC6BA73" w:rsidR="00BD18B5" w:rsidRPr="004D3564" w:rsidRDefault="00234C44">
            <w:pPr>
              <w:jc w:val="right"/>
              <w:rPr>
                <w:rFonts w:ascii="Calibri" w:hAnsi="Calibri" w:cs="Calibri"/>
                <w:b/>
                <w:bCs/>
                <w:sz w:val="20"/>
                <w:szCs w:val="20"/>
                <w:lang w:val="sr-Cyrl-RS"/>
              </w:rPr>
            </w:pPr>
            <w:r w:rsidRPr="004D3564">
              <w:rPr>
                <w:rFonts w:ascii="Calibri" w:hAnsi="Calibri" w:cs="Calibri"/>
                <w:b/>
                <w:bCs/>
                <w:sz w:val="20"/>
                <w:szCs w:val="20"/>
              </w:rPr>
              <w:t>46.129.</w:t>
            </w:r>
            <w:r w:rsidR="00BD18B5" w:rsidRPr="004D3564">
              <w:rPr>
                <w:rFonts w:ascii="Calibri" w:hAnsi="Calibri" w:cs="Calibri"/>
                <w:b/>
                <w:bCs/>
                <w:sz w:val="20"/>
                <w:szCs w:val="20"/>
              </w:rPr>
              <w:t>0</w:t>
            </w:r>
            <w:r w:rsidRPr="004D3564">
              <w:rPr>
                <w:rFonts w:ascii="Calibri" w:hAnsi="Calibri" w:cs="Calibri"/>
                <w:b/>
                <w:bCs/>
                <w:sz w:val="20"/>
                <w:szCs w:val="20"/>
                <w:lang w:val="sr-Cyrl-RS"/>
              </w:rPr>
              <w:t>21</w:t>
            </w:r>
          </w:p>
        </w:tc>
        <w:tc>
          <w:tcPr>
            <w:tcW w:w="1350" w:type="dxa"/>
            <w:tcBorders>
              <w:top w:val="nil"/>
              <w:left w:val="nil"/>
              <w:bottom w:val="single" w:sz="4" w:space="0" w:color="C0C0C0"/>
              <w:right w:val="single" w:sz="4" w:space="0" w:color="C0C0C0"/>
            </w:tcBorders>
            <w:shd w:val="clear" w:color="auto" w:fill="auto"/>
            <w:noWrap/>
            <w:vAlign w:val="center"/>
            <w:hideMark/>
          </w:tcPr>
          <w:p w14:paraId="15B5DC01" w14:textId="03B4808F" w:rsidR="00BD18B5" w:rsidRPr="004D3564" w:rsidRDefault="00234C44">
            <w:pPr>
              <w:jc w:val="right"/>
              <w:rPr>
                <w:rFonts w:ascii="Calibri" w:hAnsi="Calibri" w:cs="Calibri"/>
                <w:b/>
                <w:bCs/>
                <w:sz w:val="20"/>
                <w:szCs w:val="20"/>
              </w:rPr>
            </w:pPr>
            <w:r w:rsidRPr="004D3564">
              <w:rPr>
                <w:rFonts w:ascii="Calibri" w:hAnsi="Calibri" w:cs="Calibri"/>
                <w:b/>
                <w:bCs/>
                <w:sz w:val="20"/>
                <w:szCs w:val="20"/>
              </w:rPr>
              <w:t>23.090.045</w:t>
            </w:r>
          </w:p>
        </w:tc>
        <w:tc>
          <w:tcPr>
            <w:tcW w:w="1134" w:type="dxa"/>
            <w:tcBorders>
              <w:top w:val="nil"/>
              <w:left w:val="nil"/>
              <w:bottom w:val="single" w:sz="4" w:space="0" w:color="C0C0C0"/>
              <w:right w:val="single" w:sz="4" w:space="0" w:color="C0C0C0"/>
            </w:tcBorders>
            <w:shd w:val="clear" w:color="auto" w:fill="auto"/>
            <w:noWrap/>
            <w:vAlign w:val="center"/>
            <w:hideMark/>
          </w:tcPr>
          <w:p w14:paraId="7CC5C6E2" w14:textId="1AAAAF2D" w:rsidR="00BD18B5" w:rsidRPr="004D3564" w:rsidRDefault="00234C44">
            <w:pPr>
              <w:jc w:val="right"/>
              <w:rPr>
                <w:rFonts w:ascii="Calibri" w:hAnsi="Calibri" w:cs="Calibri"/>
                <w:b/>
                <w:bCs/>
                <w:sz w:val="20"/>
                <w:szCs w:val="20"/>
              </w:rPr>
            </w:pPr>
            <w:r w:rsidRPr="004D3564">
              <w:rPr>
                <w:rFonts w:ascii="Calibri" w:hAnsi="Calibri" w:cs="Calibri"/>
                <w:b/>
                <w:bCs/>
                <w:sz w:val="20"/>
                <w:szCs w:val="20"/>
              </w:rPr>
              <w:t>23.038.97</w:t>
            </w:r>
            <w:r w:rsidR="00BD18B5" w:rsidRPr="004D3564">
              <w:rPr>
                <w:rFonts w:ascii="Calibri" w:hAnsi="Calibri" w:cs="Calibri"/>
                <w:b/>
                <w:bCs/>
                <w:sz w:val="20"/>
                <w:szCs w:val="20"/>
              </w:rPr>
              <w:t>6</w:t>
            </w:r>
          </w:p>
        </w:tc>
        <w:tc>
          <w:tcPr>
            <w:tcW w:w="1620" w:type="dxa"/>
            <w:tcBorders>
              <w:top w:val="nil"/>
              <w:left w:val="nil"/>
              <w:bottom w:val="single" w:sz="4" w:space="0" w:color="C0C0C0"/>
              <w:right w:val="single" w:sz="4" w:space="0" w:color="auto"/>
            </w:tcBorders>
            <w:shd w:val="clear" w:color="auto" w:fill="auto"/>
            <w:noWrap/>
            <w:vAlign w:val="center"/>
            <w:hideMark/>
          </w:tcPr>
          <w:p w14:paraId="4A6BD8F7"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22.600.290</w:t>
            </w:r>
          </w:p>
        </w:tc>
      </w:tr>
      <w:tr w:rsidR="00BD18B5" w:rsidRPr="004D3564" w14:paraId="1203631C" w14:textId="77777777" w:rsidTr="00C97932">
        <w:trPr>
          <w:trHeight w:val="259"/>
        </w:trPr>
        <w:tc>
          <w:tcPr>
            <w:tcW w:w="5850" w:type="dxa"/>
            <w:tcBorders>
              <w:top w:val="single" w:sz="4" w:space="0" w:color="C0C0C0"/>
              <w:left w:val="single" w:sz="4" w:space="0" w:color="C0C0C0"/>
              <w:bottom w:val="single" w:sz="4" w:space="0" w:color="auto"/>
              <w:right w:val="single" w:sz="4" w:space="0" w:color="C0C0C0"/>
            </w:tcBorders>
            <w:shd w:val="clear" w:color="auto" w:fill="auto"/>
            <w:vAlign w:val="center"/>
            <w:hideMark/>
          </w:tcPr>
          <w:p w14:paraId="1AFB73A4" w14:textId="64610CE0" w:rsidR="00BD18B5" w:rsidRPr="004D3564" w:rsidRDefault="00BD18B5">
            <w:pPr>
              <w:rPr>
                <w:rFonts w:ascii="Calibri" w:hAnsi="Calibri" w:cs="Calibri"/>
                <w:b/>
                <w:bCs/>
                <w:sz w:val="20"/>
                <w:szCs w:val="20"/>
              </w:rPr>
            </w:pPr>
            <w:r w:rsidRPr="004D3564">
              <w:rPr>
                <w:rFonts w:ascii="Calibri" w:hAnsi="Calibri" w:cs="Calibri"/>
                <w:b/>
                <w:bCs/>
                <w:sz w:val="20"/>
                <w:szCs w:val="20"/>
              </w:rPr>
              <w:t xml:space="preserve">  </w:t>
            </w:r>
            <w:r w:rsidR="00FB41ED" w:rsidRPr="004D3564">
              <w:rPr>
                <w:rFonts w:ascii="Calibri" w:hAnsi="Calibri" w:cs="Calibri"/>
                <w:b/>
                <w:bCs/>
                <w:sz w:val="20"/>
                <w:szCs w:val="20"/>
              </w:rPr>
              <w:t>Д</w:t>
            </w:r>
            <w:r w:rsidRPr="004D3564">
              <w:rPr>
                <w:rFonts w:ascii="Calibri" w:hAnsi="Calibri" w:cs="Calibri"/>
                <w:b/>
                <w:bCs/>
                <w:sz w:val="20"/>
                <w:szCs w:val="20"/>
              </w:rPr>
              <w:t xml:space="preserve">. </w:t>
            </w:r>
            <w:r w:rsidR="00FB41ED" w:rsidRPr="004D3564">
              <w:rPr>
                <w:rFonts w:ascii="Calibri" w:hAnsi="Calibri" w:cs="Calibri"/>
                <w:b/>
                <w:bCs/>
                <w:sz w:val="20"/>
                <w:szCs w:val="20"/>
              </w:rPr>
              <w:t>ВАНБИЛАНСНА</w:t>
            </w:r>
            <w:r w:rsidRPr="004D3564">
              <w:rPr>
                <w:rFonts w:ascii="Calibri" w:hAnsi="Calibri" w:cs="Calibri"/>
                <w:b/>
                <w:bCs/>
                <w:sz w:val="20"/>
                <w:szCs w:val="20"/>
              </w:rPr>
              <w:t xml:space="preserve"> </w:t>
            </w:r>
            <w:r w:rsidR="00FB41ED" w:rsidRPr="004D3564">
              <w:rPr>
                <w:rFonts w:ascii="Calibri" w:hAnsi="Calibri" w:cs="Calibri"/>
                <w:b/>
                <w:bCs/>
                <w:sz w:val="20"/>
                <w:szCs w:val="20"/>
              </w:rPr>
              <w:t>АКТИВА</w:t>
            </w:r>
          </w:p>
        </w:tc>
        <w:tc>
          <w:tcPr>
            <w:tcW w:w="990" w:type="dxa"/>
            <w:tcBorders>
              <w:top w:val="nil"/>
              <w:left w:val="nil"/>
              <w:bottom w:val="single" w:sz="4" w:space="0" w:color="auto"/>
              <w:right w:val="single" w:sz="4" w:space="0" w:color="C0C0C0"/>
            </w:tcBorders>
            <w:shd w:val="clear" w:color="auto" w:fill="auto"/>
            <w:noWrap/>
            <w:vAlign w:val="center"/>
            <w:hideMark/>
          </w:tcPr>
          <w:p w14:paraId="63B78C67"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350" w:type="dxa"/>
            <w:tcBorders>
              <w:top w:val="nil"/>
              <w:left w:val="nil"/>
              <w:bottom w:val="single" w:sz="4" w:space="0" w:color="auto"/>
              <w:right w:val="single" w:sz="4" w:space="0" w:color="C0C0C0"/>
            </w:tcBorders>
            <w:shd w:val="clear" w:color="auto" w:fill="auto"/>
            <w:noWrap/>
            <w:vAlign w:val="center"/>
            <w:hideMark/>
          </w:tcPr>
          <w:p w14:paraId="139235F8"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c>
          <w:tcPr>
            <w:tcW w:w="1134" w:type="dxa"/>
            <w:tcBorders>
              <w:top w:val="nil"/>
              <w:left w:val="nil"/>
              <w:bottom w:val="single" w:sz="4" w:space="0" w:color="auto"/>
              <w:right w:val="single" w:sz="4" w:space="0" w:color="C0C0C0"/>
            </w:tcBorders>
            <w:shd w:val="clear" w:color="auto" w:fill="auto"/>
            <w:noWrap/>
            <w:vAlign w:val="center"/>
            <w:hideMark/>
          </w:tcPr>
          <w:p w14:paraId="6B2D29CE"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0</w:t>
            </w:r>
          </w:p>
        </w:tc>
        <w:tc>
          <w:tcPr>
            <w:tcW w:w="1620" w:type="dxa"/>
            <w:tcBorders>
              <w:top w:val="nil"/>
              <w:left w:val="nil"/>
              <w:bottom w:val="single" w:sz="4" w:space="0" w:color="auto"/>
              <w:right w:val="single" w:sz="4" w:space="0" w:color="000000"/>
            </w:tcBorders>
            <w:shd w:val="clear" w:color="auto" w:fill="auto"/>
            <w:noWrap/>
            <w:vAlign w:val="center"/>
            <w:hideMark/>
          </w:tcPr>
          <w:p w14:paraId="3EA9C550" w14:textId="77777777" w:rsidR="00BD18B5" w:rsidRPr="004D3564" w:rsidRDefault="00BD18B5">
            <w:pPr>
              <w:jc w:val="right"/>
              <w:rPr>
                <w:rFonts w:ascii="Calibri" w:hAnsi="Calibri" w:cs="Calibri"/>
                <w:b/>
                <w:bCs/>
                <w:sz w:val="20"/>
                <w:szCs w:val="20"/>
              </w:rPr>
            </w:pPr>
            <w:r w:rsidRPr="004D3564">
              <w:rPr>
                <w:rFonts w:ascii="Calibri" w:hAnsi="Calibri" w:cs="Calibri"/>
                <w:b/>
                <w:bCs/>
                <w:sz w:val="20"/>
                <w:szCs w:val="20"/>
              </w:rPr>
              <w:t> </w:t>
            </w:r>
          </w:p>
        </w:tc>
      </w:tr>
    </w:tbl>
    <w:p w14:paraId="313E76B4" w14:textId="77777777" w:rsidR="00BD18B5" w:rsidRPr="004D3564" w:rsidRDefault="00BD18B5" w:rsidP="0067133F">
      <w:pPr>
        <w:rPr>
          <w:b/>
          <w:bCs/>
          <w:lang w:val="sr-Cyrl-BA"/>
        </w:rPr>
      </w:pPr>
    </w:p>
    <w:tbl>
      <w:tblPr>
        <w:tblW w:w="11216" w:type="dxa"/>
        <w:tblInd w:w="-185" w:type="dxa"/>
        <w:tblLayout w:type="fixed"/>
        <w:tblLook w:val="04A0" w:firstRow="1" w:lastRow="0" w:firstColumn="1" w:lastColumn="0" w:noHBand="0" w:noVBand="1"/>
      </w:tblPr>
      <w:tblGrid>
        <w:gridCol w:w="7020"/>
        <w:gridCol w:w="1980"/>
        <w:gridCol w:w="1980"/>
        <w:gridCol w:w="236"/>
      </w:tblGrid>
      <w:tr w:rsidR="00010F16" w:rsidRPr="004D3564" w14:paraId="06E05B76" w14:textId="77777777" w:rsidTr="00010F16">
        <w:trPr>
          <w:gridAfter w:val="1"/>
          <w:wAfter w:w="236" w:type="dxa"/>
          <w:trHeight w:val="276"/>
        </w:trPr>
        <w:tc>
          <w:tcPr>
            <w:tcW w:w="7020" w:type="dxa"/>
            <w:vMerge w:val="restart"/>
            <w:tcBorders>
              <w:top w:val="single" w:sz="4" w:space="0" w:color="auto"/>
              <w:left w:val="single" w:sz="4" w:space="0" w:color="C0C0C0"/>
              <w:bottom w:val="single" w:sz="4" w:space="0" w:color="C0C0C0"/>
              <w:right w:val="single" w:sz="4" w:space="0" w:color="C0C0C0"/>
            </w:tcBorders>
            <w:shd w:val="clear" w:color="auto" w:fill="auto"/>
            <w:noWrap/>
            <w:vAlign w:val="center"/>
            <w:hideMark/>
          </w:tcPr>
          <w:p w14:paraId="1A35364E" w14:textId="0184609B" w:rsidR="00B83AB4" w:rsidRPr="004D3564" w:rsidRDefault="00010F16">
            <w:pPr>
              <w:jc w:val="center"/>
              <w:rPr>
                <w:rFonts w:ascii="Calibri" w:hAnsi="Calibri" w:cs="Calibri"/>
                <w:b/>
                <w:bCs/>
                <w:sz w:val="20"/>
                <w:szCs w:val="20"/>
              </w:rPr>
            </w:pPr>
            <w:r w:rsidRPr="004D3564">
              <w:rPr>
                <w:rFonts w:ascii="Calibri" w:hAnsi="Calibri" w:cs="Calibri"/>
                <w:b/>
                <w:bCs/>
                <w:sz w:val="20"/>
                <w:szCs w:val="20"/>
              </w:rPr>
              <w:t>ПОЗИЦИЈА</w:t>
            </w:r>
          </w:p>
        </w:tc>
        <w:tc>
          <w:tcPr>
            <w:tcW w:w="1980" w:type="dxa"/>
            <w:vMerge w:val="restart"/>
            <w:tcBorders>
              <w:top w:val="single" w:sz="4" w:space="0" w:color="auto"/>
              <w:left w:val="single" w:sz="4" w:space="0" w:color="C0C0C0"/>
              <w:bottom w:val="single" w:sz="4" w:space="0" w:color="C0C0C0"/>
              <w:right w:val="single" w:sz="4" w:space="0" w:color="C0C0C0"/>
            </w:tcBorders>
            <w:shd w:val="clear" w:color="auto" w:fill="auto"/>
            <w:vAlign w:val="center"/>
            <w:hideMark/>
          </w:tcPr>
          <w:p w14:paraId="774DB2ED" w14:textId="55A6072E" w:rsidR="00B83AB4" w:rsidRPr="004D3564" w:rsidRDefault="00010F16" w:rsidP="00010F16">
            <w:pPr>
              <w:ind w:left="-194" w:right="-195"/>
              <w:jc w:val="center"/>
              <w:rPr>
                <w:rFonts w:ascii="Calibri" w:hAnsi="Calibri" w:cs="Calibri"/>
                <w:b/>
                <w:bCs/>
                <w:sz w:val="20"/>
                <w:szCs w:val="20"/>
              </w:rPr>
            </w:pPr>
            <w:proofErr w:type="spellStart"/>
            <w:r w:rsidRPr="004D3564">
              <w:rPr>
                <w:rFonts w:ascii="Calibri" w:hAnsi="Calibri" w:cs="Calibri"/>
                <w:b/>
                <w:bCs/>
                <w:sz w:val="20"/>
                <w:szCs w:val="20"/>
              </w:rPr>
              <w:t>Износ</w:t>
            </w:r>
            <w:proofErr w:type="spellEnd"/>
            <w:r w:rsidR="00B83AB4" w:rsidRPr="004D3564">
              <w:rPr>
                <w:rFonts w:ascii="Calibri" w:hAnsi="Calibri" w:cs="Calibri"/>
                <w:b/>
                <w:bCs/>
                <w:sz w:val="20"/>
                <w:szCs w:val="20"/>
              </w:rPr>
              <w:t xml:space="preserve"> </w:t>
            </w:r>
            <w:r w:rsidRPr="004D3564">
              <w:rPr>
                <w:rFonts w:ascii="Calibri" w:hAnsi="Calibri" w:cs="Calibri"/>
                <w:b/>
                <w:bCs/>
                <w:sz w:val="20"/>
                <w:szCs w:val="20"/>
              </w:rPr>
              <w:t>на</w:t>
            </w:r>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дан</w:t>
            </w:r>
            <w:proofErr w:type="spellEnd"/>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биланса</w:t>
            </w:r>
            <w:proofErr w:type="spellEnd"/>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текуће</w:t>
            </w:r>
            <w:proofErr w:type="spellEnd"/>
            <w:r w:rsidR="00B83AB4" w:rsidRPr="004D3564">
              <w:rPr>
                <w:rFonts w:ascii="Calibri" w:hAnsi="Calibri" w:cs="Calibri"/>
                <w:b/>
                <w:bCs/>
                <w:sz w:val="20"/>
                <w:szCs w:val="20"/>
              </w:rPr>
              <w:t xml:space="preserve"> </w:t>
            </w:r>
            <w:r w:rsidRPr="004D3564">
              <w:rPr>
                <w:rFonts w:ascii="Calibri" w:hAnsi="Calibri" w:cs="Calibri"/>
                <w:b/>
                <w:bCs/>
                <w:sz w:val="20"/>
                <w:szCs w:val="20"/>
              </w:rPr>
              <w:t>године</w:t>
            </w:r>
          </w:p>
        </w:tc>
        <w:tc>
          <w:tcPr>
            <w:tcW w:w="1980" w:type="dxa"/>
            <w:vMerge w:val="restart"/>
            <w:tcBorders>
              <w:top w:val="single" w:sz="4" w:space="0" w:color="auto"/>
              <w:left w:val="single" w:sz="4" w:space="0" w:color="C0C0C0"/>
              <w:bottom w:val="single" w:sz="4" w:space="0" w:color="C0C0C0"/>
              <w:right w:val="single" w:sz="4" w:space="0" w:color="auto"/>
            </w:tcBorders>
            <w:shd w:val="clear" w:color="auto" w:fill="auto"/>
            <w:vAlign w:val="center"/>
            <w:hideMark/>
          </w:tcPr>
          <w:p w14:paraId="7AD635F1" w14:textId="4767A6BC" w:rsidR="00B83AB4" w:rsidRPr="004D3564" w:rsidRDefault="00010F16" w:rsidP="00010F16">
            <w:pPr>
              <w:ind w:left="-104" w:right="-104"/>
              <w:jc w:val="center"/>
              <w:rPr>
                <w:rFonts w:ascii="Calibri" w:hAnsi="Calibri" w:cs="Calibri"/>
                <w:b/>
                <w:bCs/>
                <w:sz w:val="20"/>
                <w:szCs w:val="20"/>
              </w:rPr>
            </w:pPr>
            <w:proofErr w:type="spellStart"/>
            <w:r w:rsidRPr="004D3564">
              <w:rPr>
                <w:rFonts w:ascii="Calibri" w:hAnsi="Calibri" w:cs="Calibri"/>
                <w:b/>
                <w:bCs/>
                <w:sz w:val="20"/>
                <w:szCs w:val="20"/>
              </w:rPr>
              <w:t>Износ</w:t>
            </w:r>
            <w:proofErr w:type="spellEnd"/>
            <w:r w:rsidR="00B83AB4" w:rsidRPr="004D3564">
              <w:rPr>
                <w:rFonts w:ascii="Calibri" w:hAnsi="Calibri" w:cs="Calibri"/>
                <w:b/>
                <w:bCs/>
                <w:sz w:val="20"/>
                <w:szCs w:val="20"/>
              </w:rPr>
              <w:t xml:space="preserve"> </w:t>
            </w:r>
            <w:r w:rsidRPr="004D3564">
              <w:rPr>
                <w:rFonts w:ascii="Calibri" w:hAnsi="Calibri" w:cs="Calibri"/>
                <w:b/>
                <w:bCs/>
                <w:sz w:val="20"/>
                <w:szCs w:val="20"/>
              </w:rPr>
              <w:t>на</w:t>
            </w:r>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дан</w:t>
            </w:r>
            <w:proofErr w:type="spellEnd"/>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биланса</w:t>
            </w:r>
            <w:proofErr w:type="spellEnd"/>
            <w:r w:rsidR="00B83AB4" w:rsidRPr="004D3564">
              <w:rPr>
                <w:rFonts w:ascii="Calibri" w:hAnsi="Calibri" w:cs="Calibri"/>
                <w:b/>
                <w:bCs/>
                <w:sz w:val="20"/>
                <w:szCs w:val="20"/>
              </w:rPr>
              <w:t xml:space="preserve"> </w:t>
            </w:r>
            <w:proofErr w:type="spellStart"/>
            <w:r w:rsidRPr="004D3564">
              <w:rPr>
                <w:rFonts w:ascii="Calibri" w:hAnsi="Calibri" w:cs="Calibri"/>
                <w:b/>
                <w:bCs/>
                <w:sz w:val="20"/>
                <w:szCs w:val="20"/>
              </w:rPr>
              <w:t>претходне</w:t>
            </w:r>
            <w:proofErr w:type="spellEnd"/>
            <w:r w:rsidR="00B83AB4" w:rsidRPr="004D3564">
              <w:rPr>
                <w:rFonts w:ascii="Calibri" w:hAnsi="Calibri" w:cs="Calibri"/>
                <w:b/>
                <w:bCs/>
                <w:sz w:val="20"/>
                <w:szCs w:val="20"/>
              </w:rPr>
              <w:t xml:space="preserve"> </w:t>
            </w:r>
            <w:r w:rsidRPr="004D3564">
              <w:rPr>
                <w:rFonts w:ascii="Calibri" w:hAnsi="Calibri" w:cs="Calibri"/>
                <w:b/>
                <w:bCs/>
                <w:sz w:val="20"/>
                <w:szCs w:val="20"/>
              </w:rPr>
              <w:t>године</w:t>
            </w:r>
            <w:r w:rsidR="00B83AB4" w:rsidRPr="004D3564">
              <w:rPr>
                <w:rFonts w:ascii="Calibri" w:hAnsi="Calibri" w:cs="Calibri"/>
                <w:b/>
                <w:bCs/>
                <w:sz w:val="20"/>
                <w:szCs w:val="20"/>
              </w:rPr>
              <w:t xml:space="preserve"> </w:t>
            </w:r>
          </w:p>
        </w:tc>
      </w:tr>
      <w:tr w:rsidR="00010F16" w:rsidRPr="004D3564" w14:paraId="7C50215C" w14:textId="77777777" w:rsidTr="00010F16">
        <w:trPr>
          <w:trHeight w:val="239"/>
        </w:trPr>
        <w:tc>
          <w:tcPr>
            <w:tcW w:w="7020" w:type="dxa"/>
            <w:vMerge/>
            <w:tcBorders>
              <w:top w:val="single" w:sz="4" w:space="0" w:color="auto"/>
              <w:left w:val="single" w:sz="4" w:space="0" w:color="C0C0C0"/>
              <w:bottom w:val="single" w:sz="4" w:space="0" w:color="C0C0C0"/>
              <w:right w:val="single" w:sz="4" w:space="0" w:color="C0C0C0"/>
            </w:tcBorders>
            <w:shd w:val="clear" w:color="auto" w:fill="auto"/>
            <w:vAlign w:val="center"/>
            <w:hideMark/>
          </w:tcPr>
          <w:p w14:paraId="6821698C" w14:textId="77777777" w:rsidR="00B83AB4" w:rsidRPr="004D3564" w:rsidRDefault="00B83AB4">
            <w:pPr>
              <w:rPr>
                <w:rFonts w:ascii="Calibri" w:hAnsi="Calibri" w:cs="Calibri"/>
                <w:b/>
                <w:bCs/>
                <w:color w:val="FFFFFF"/>
                <w:sz w:val="20"/>
                <w:szCs w:val="20"/>
              </w:rPr>
            </w:pPr>
          </w:p>
        </w:tc>
        <w:tc>
          <w:tcPr>
            <w:tcW w:w="1980" w:type="dxa"/>
            <w:vMerge/>
            <w:tcBorders>
              <w:top w:val="single" w:sz="4" w:space="0" w:color="auto"/>
              <w:left w:val="single" w:sz="4" w:space="0" w:color="C0C0C0"/>
              <w:bottom w:val="single" w:sz="4" w:space="0" w:color="C0C0C0"/>
              <w:right w:val="single" w:sz="4" w:space="0" w:color="C0C0C0"/>
            </w:tcBorders>
            <w:shd w:val="clear" w:color="auto" w:fill="auto"/>
            <w:vAlign w:val="center"/>
            <w:hideMark/>
          </w:tcPr>
          <w:p w14:paraId="7DE4C12A" w14:textId="77777777" w:rsidR="00B83AB4" w:rsidRPr="004D3564" w:rsidRDefault="00B83AB4">
            <w:pPr>
              <w:rPr>
                <w:rFonts w:ascii="Calibri" w:hAnsi="Calibri" w:cs="Calibri"/>
                <w:b/>
                <w:bCs/>
                <w:color w:val="FFFFFF"/>
                <w:sz w:val="20"/>
                <w:szCs w:val="20"/>
              </w:rPr>
            </w:pPr>
          </w:p>
        </w:tc>
        <w:tc>
          <w:tcPr>
            <w:tcW w:w="1980" w:type="dxa"/>
            <w:vMerge/>
            <w:tcBorders>
              <w:top w:val="single" w:sz="4" w:space="0" w:color="auto"/>
              <w:left w:val="single" w:sz="4" w:space="0" w:color="C0C0C0"/>
              <w:bottom w:val="single" w:sz="4" w:space="0" w:color="C0C0C0"/>
              <w:right w:val="single" w:sz="4" w:space="0" w:color="auto"/>
            </w:tcBorders>
            <w:shd w:val="clear" w:color="auto" w:fill="auto"/>
            <w:vAlign w:val="center"/>
            <w:hideMark/>
          </w:tcPr>
          <w:p w14:paraId="4BD35534" w14:textId="77777777" w:rsidR="00B83AB4" w:rsidRPr="004D3564" w:rsidRDefault="00B83AB4">
            <w:pPr>
              <w:rPr>
                <w:rFonts w:ascii="Calibri" w:hAnsi="Calibri" w:cs="Calibri"/>
                <w:b/>
                <w:bCs/>
                <w:color w:val="FFFFFF"/>
                <w:sz w:val="20"/>
                <w:szCs w:val="20"/>
              </w:rPr>
            </w:pPr>
          </w:p>
        </w:tc>
        <w:tc>
          <w:tcPr>
            <w:tcW w:w="236" w:type="dxa"/>
            <w:tcBorders>
              <w:top w:val="nil"/>
              <w:left w:val="nil"/>
              <w:bottom w:val="nil"/>
              <w:right w:val="nil"/>
            </w:tcBorders>
            <w:shd w:val="clear" w:color="auto" w:fill="auto"/>
            <w:noWrap/>
            <w:vAlign w:val="bottom"/>
            <w:hideMark/>
          </w:tcPr>
          <w:p w14:paraId="057889EE" w14:textId="77777777" w:rsidR="00B83AB4" w:rsidRPr="004D3564" w:rsidRDefault="00B83AB4">
            <w:pPr>
              <w:jc w:val="center"/>
              <w:rPr>
                <w:rFonts w:ascii="Calibri" w:hAnsi="Calibri" w:cs="Calibri"/>
                <w:b/>
                <w:bCs/>
                <w:color w:val="FFFFFF"/>
                <w:sz w:val="20"/>
                <w:szCs w:val="20"/>
              </w:rPr>
            </w:pPr>
          </w:p>
        </w:tc>
      </w:tr>
      <w:tr w:rsidR="00010F16" w:rsidRPr="004D3564" w14:paraId="284CFBF9" w14:textId="77777777" w:rsidTr="00010F16">
        <w:trPr>
          <w:trHeight w:val="45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520818" w14:textId="437B9978" w:rsidR="00B83AB4" w:rsidRPr="004D3564" w:rsidRDefault="00B83AB4">
            <w:pPr>
              <w:rPr>
                <w:rFonts w:ascii="Calibri" w:hAnsi="Calibri" w:cs="Calibri"/>
                <w:b/>
                <w:bCs/>
                <w:sz w:val="18"/>
                <w:szCs w:val="18"/>
              </w:rPr>
            </w:pPr>
            <w:r w:rsidRPr="004D3564">
              <w:rPr>
                <w:rFonts w:ascii="Calibri" w:hAnsi="Calibri" w:cs="Calibri"/>
                <w:b/>
                <w:bCs/>
                <w:sz w:val="18"/>
                <w:szCs w:val="18"/>
              </w:rPr>
              <w:t xml:space="preserve">  </w:t>
            </w:r>
            <w:r w:rsidR="00010F16" w:rsidRPr="004D3564">
              <w:rPr>
                <w:rFonts w:ascii="Calibri" w:hAnsi="Calibri" w:cs="Calibri"/>
                <w:b/>
                <w:bCs/>
                <w:sz w:val="18"/>
                <w:szCs w:val="18"/>
              </w:rPr>
              <w:t>БИЛАНСНА</w:t>
            </w:r>
            <w:r w:rsidRPr="004D3564">
              <w:rPr>
                <w:rFonts w:ascii="Calibri" w:hAnsi="Calibri" w:cs="Calibri"/>
                <w:b/>
                <w:bCs/>
                <w:sz w:val="18"/>
                <w:szCs w:val="18"/>
              </w:rPr>
              <w:t xml:space="preserve"> </w:t>
            </w:r>
            <w:r w:rsidR="00010F16" w:rsidRPr="004D3564">
              <w:rPr>
                <w:rFonts w:ascii="Calibri" w:hAnsi="Calibri" w:cs="Calibri"/>
                <w:b/>
                <w:bCs/>
                <w:sz w:val="18"/>
                <w:szCs w:val="18"/>
              </w:rPr>
              <w:t>ПАСИВА</w:t>
            </w:r>
            <w:r w:rsidRPr="004D3564">
              <w:rPr>
                <w:rFonts w:ascii="Calibri" w:hAnsi="Calibri" w:cs="Calibri"/>
                <w:b/>
                <w:bCs/>
                <w:sz w:val="18"/>
                <w:szCs w:val="18"/>
              </w:rPr>
              <w:br/>
            </w:r>
            <w:r w:rsidR="00010F16" w:rsidRPr="004D3564">
              <w:rPr>
                <w:rFonts w:ascii="Calibri" w:hAnsi="Calibri" w:cs="Calibri"/>
                <w:b/>
                <w:bCs/>
                <w:sz w:val="18"/>
                <w:szCs w:val="18"/>
              </w:rPr>
              <w:t>А</w:t>
            </w:r>
            <w:r w:rsidRPr="004D3564">
              <w:rPr>
                <w:rFonts w:ascii="Calibri" w:hAnsi="Calibri" w:cs="Calibri"/>
                <w:b/>
                <w:bCs/>
                <w:sz w:val="18"/>
                <w:szCs w:val="18"/>
              </w:rPr>
              <w:t xml:space="preserve">. </w:t>
            </w:r>
            <w:r w:rsidR="00010F16" w:rsidRPr="004D3564">
              <w:rPr>
                <w:rFonts w:ascii="Calibri" w:hAnsi="Calibri" w:cs="Calibri"/>
                <w:b/>
                <w:bCs/>
                <w:sz w:val="18"/>
                <w:szCs w:val="18"/>
              </w:rPr>
              <w:t>КАПИТАЛ</w:t>
            </w:r>
            <w:r w:rsidRPr="004D3564">
              <w:rPr>
                <w:rFonts w:ascii="Calibri" w:hAnsi="Calibri" w:cs="Calibri"/>
                <w:b/>
                <w:bCs/>
                <w:sz w:val="18"/>
                <w:szCs w:val="18"/>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21B35DA1" w14:textId="5168B3B5" w:rsidR="00B83AB4" w:rsidRPr="004D3564" w:rsidRDefault="00B56B75">
            <w:pPr>
              <w:jc w:val="right"/>
              <w:rPr>
                <w:rFonts w:ascii="Calibri" w:hAnsi="Calibri" w:cs="Calibri"/>
                <w:b/>
                <w:bCs/>
                <w:sz w:val="20"/>
                <w:szCs w:val="20"/>
              </w:rPr>
            </w:pPr>
            <w:r w:rsidRPr="004D3564">
              <w:rPr>
                <w:rFonts w:ascii="Calibri" w:hAnsi="Calibri" w:cs="Calibri"/>
                <w:b/>
                <w:bCs/>
                <w:sz w:val="20"/>
                <w:szCs w:val="20"/>
              </w:rPr>
              <w:t>20.8</w:t>
            </w:r>
            <w:r w:rsidR="00B83AB4" w:rsidRPr="004D3564">
              <w:rPr>
                <w:rFonts w:ascii="Calibri" w:hAnsi="Calibri" w:cs="Calibri"/>
                <w:b/>
                <w:bCs/>
                <w:sz w:val="20"/>
                <w:szCs w:val="20"/>
              </w:rPr>
              <w:t>3</w:t>
            </w:r>
            <w:r w:rsidRPr="004D3564">
              <w:rPr>
                <w:rFonts w:ascii="Calibri" w:hAnsi="Calibri" w:cs="Calibri"/>
                <w:b/>
                <w:bCs/>
                <w:sz w:val="20"/>
                <w:szCs w:val="20"/>
                <w:lang w:val="sr-Cyrl-RS"/>
              </w:rPr>
              <w:t>9</w:t>
            </w:r>
            <w:r w:rsidRPr="004D3564">
              <w:rPr>
                <w:rFonts w:ascii="Calibri" w:hAnsi="Calibri" w:cs="Calibri"/>
                <w:b/>
                <w:bCs/>
                <w:sz w:val="20"/>
                <w:szCs w:val="20"/>
              </w:rPr>
              <w:t>.563</w:t>
            </w:r>
          </w:p>
        </w:tc>
        <w:tc>
          <w:tcPr>
            <w:tcW w:w="1980" w:type="dxa"/>
            <w:tcBorders>
              <w:top w:val="nil"/>
              <w:left w:val="nil"/>
              <w:bottom w:val="single" w:sz="4" w:space="0" w:color="C0C0C0"/>
              <w:right w:val="single" w:sz="4" w:space="0" w:color="auto"/>
            </w:tcBorders>
            <w:shd w:val="clear" w:color="auto" w:fill="auto"/>
            <w:noWrap/>
            <w:vAlign w:val="center"/>
            <w:hideMark/>
          </w:tcPr>
          <w:p w14:paraId="791BB9BC"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20.738.117</w:t>
            </w:r>
          </w:p>
        </w:tc>
        <w:tc>
          <w:tcPr>
            <w:tcW w:w="236" w:type="dxa"/>
            <w:shd w:val="clear" w:color="auto" w:fill="auto"/>
            <w:vAlign w:val="center"/>
            <w:hideMark/>
          </w:tcPr>
          <w:p w14:paraId="37B14FBE" w14:textId="77777777" w:rsidR="00B83AB4" w:rsidRPr="004D3564" w:rsidRDefault="00B83AB4">
            <w:pPr>
              <w:rPr>
                <w:sz w:val="20"/>
                <w:szCs w:val="20"/>
              </w:rPr>
            </w:pPr>
          </w:p>
        </w:tc>
      </w:tr>
      <w:tr w:rsidR="00010F16" w:rsidRPr="004D3564" w14:paraId="5CE94E58" w14:textId="77777777" w:rsidTr="00010F16">
        <w:trPr>
          <w:trHeight w:val="255"/>
        </w:trPr>
        <w:tc>
          <w:tcPr>
            <w:tcW w:w="7020" w:type="dxa"/>
            <w:tcBorders>
              <w:top w:val="nil"/>
              <w:left w:val="single" w:sz="4" w:space="0" w:color="C0C0C0"/>
              <w:bottom w:val="single" w:sz="4" w:space="0" w:color="C0C0C0"/>
              <w:right w:val="single" w:sz="4" w:space="0" w:color="C0C0C0"/>
            </w:tcBorders>
            <w:shd w:val="clear" w:color="auto" w:fill="auto"/>
            <w:vAlign w:val="center"/>
            <w:hideMark/>
          </w:tcPr>
          <w:p w14:paraId="2C6B5208" w14:textId="5D233997" w:rsidR="00B83AB4" w:rsidRPr="004D3564" w:rsidRDefault="00B83AB4">
            <w:pPr>
              <w:rPr>
                <w:rFonts w:ascii="Calibri" w:hAnsi="Calibri" w:cs="Calibri"/>
                <w:b/>
                <w:bCs/>
                <w:sz w:val="20"/>
                <w:szCs w:val="20"/>
                <w:lang w:val="sr-Cyrl-BA"/>
              </w:rPr>
            </w:pPr>
            <w:r w:rsidRPr="004D3564">
              <w:rPr>
                <w:rFonts w:ascii="Calibri" w:hAnsi="Calibri" w:cs="Calibri"/>
                <w:b/>
                <w:bCs/>
                <w:sz w:val="20"/>
                <w:szCs w:val="20"/>
              </w:rPr>
              <w:t xml:space="preserve">  I </w:t>
            </w:r>
            <w:r w:rsidR="00010F16" w:rsidRPr="004D3564">
              <w:rPr>
                <w:rFonts w:ascii="Calibri" w:hAnsi="Calibri" w:cs="Calibri"/>
                <w:b/>
                <w:bCs/>
                <w:sz w:val="20"/>
                <w:szCs w:val="20"/>
              </w:rPr>
              <w:t>ОСНОВНИ</w:t>
            </w:r>
            <w:r w:rsidRPr="004D3564">
              <w:rPr>
                <w:rFonts w:ascii="Calibri" w:hAnsi="Calibri" w:cs="Calibri"/>
                <w:b/>
                <w:bCs/>
                <w:sz w:val="20"/>
                <w:szCs w:val="20"/>
              </w:rPr>
              <w:t xml:space="preserve"> </w:t>
            </w:r>
            <w:r w:rsidR="00010F16" w:rsidRPr="004D3564">
              <w:rPr>
                <w:rFonts w:ascii="Calibri" w:hAnsi="Calibri" w:cs="Calibri"/>
                <w:b/>
                <w:bCs/>
                <w:sz w:val="20"/>
                <w:szCs w:val="20"/>
              </w:rPr>
              <w:t>КАПИТАЛ</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01742EF5"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9.603.944</w:t>
            </w:r>
          </w:p>
        </w:tc>
        <w:tc>
          <w:tcPr>
            <w:tcW w:w="1980" w:type="dxa"/>
            <w:tcBorders>
              <w:top w:val="nil"/>
              <w:left w:val="nil"/>
              <w:bottom w:val="single" w:sz="4" w:space="0" w:color="C0C0C0"/>
              <w:right w:val="single" w:sz="4" w:space="0" w:color="auto"/>
            </w:tcBorders>
            <w:shd w:val="clear" w:color="auto" w:fill="auto"/>
            <w:noWrap/>
            <w:vAlign w:val="center"/>
            <w:hideMark/>
          </w:tcPr>
          <w:p w14:paraId="613A1696"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9.603.944</w:t>
            </w:r>
          </w:p>
        </w:tc>
        <w:tc>
          <w:tcPr>
            <w:tcW w:w="236" w:type="dxa"/>
            <w:shd w:val="clear" w:color="auto" w:fill="auto"/>
            <w:vAlign w:val="center"/>
            <w:hideMark/>
          </w:tcPr>
          <w:p w14:paraId="0C81716E" w14:textId="77777777" w:rsidR="00B83AB4" w:rsidRPr="004D3564" w:rsidRDefault="00B83AB4">
            <w:pPr>
              <w:rPr>
                <w:sz w:val="20"/>
                <w:szCs w:val="20"/>
              </w:rPr>
            </w:pPr>
          </w:p>
        </w:tc>
      </w:tr>
      <w:tr w:rsidR="00010F16" w:rsidRPr="004D3564" w14:paraId="37D3CCFA"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6F6772" w14:textId="4F54C214"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Акцијски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r w:rsidRPr="004D3564">
              <w:rPr>
                <w:rFonts w:ascii="Calibri" w:hAnsi="Calibri" w:cs="Calibri"/>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45439F55"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9.603.944</w:t>
            </w:r>
          </w:p>
        </w:tc>
        <w:tc>
          <w:tcPr>
            <w:tcW w:w="1980" w:type="dxa"/>
            <w:tcBorders>
              <w:top w:val="nil"/>
              <w:left w:val="nil"/>
              <w:bottom w:val="single" w:sz="4" w:space="0" w:color="C0C0C0"/>
              <w:right w:val="single" w:sz="4" w:space="0" w:color="auto"/>
            </w:tcBorders>
            <w:shd w:val="clear" w:color="auto" w:fill="auto"/>
            <w:noWrap/>
            <w:vAlign w:val="center"/>
            <w:hideMark/>
          </w:tcPr>
          <w:p w14:paraId="4E446B1A"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9.603.944</w:t>
            </w:r>
          </w:p>
        </w:tc>
        <w:tc>
          <w:tcPr>
            <w:tcW w:w="236" w:type="dxa"/>
            <w:shd w:val="clear" w:color="auto" w:fill="auto"/>
            <w:vAlign w:val="center"/>
            <w:hideMark/>
          </w:tcPr>
          <w:p w14:paraId="31CD9B83" w14:textId="77777777" w:rsidR="00B83AB4" w:rsidRPr="004D3564" w:rsidRDefault="00B83AB4">
            <w:pPr>
              <w:rPr>
                <w:sz w:val="20"/>
                <w:szCs w:val="20"/>
              </w:rPr>
            </w:pPr>
          </w:p>
        </w:tc>
      </w:tr>
      <w:tr w:rsidR="00010F16" w:rsidRPr="004D3564" w14:paraId="2B9E68BB"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6B6B3C" w14:textId="0F055EEE" w:rsidR="00B83AB4" w:rsidRPr="004D3564" w:rsidRDefault="00B83AB4">
            <w:pPr>
              <w:rPr>
                <w:rFonts w:ascii="Calibri" w:hAnsi="Calibri" w:cs="Calibri"/>
                <w:sz w:val="20"/>
                <w:szCs w:val="20"/>
              </w:rPr>
            </w:pPr>
            <w:r w:rsidRPr="004D3564">
              <w:rPr>
                <w:rFonts w:ascii="Calibri" w:hAnsi="Calibri" w:cs="Calibri"/>
                <w:sz w:val="20"/>
                <w:szCs w:val="20"/>
              </w:rPr>
              <w:t xml:space="preserve">      1.1. </w:t>
            </w:r>
            <w:proofErr w:type="spellStart"/>
            <w:r w:rsidR="00010F16" w:rsidRPr="004D3564">
              <w:rPr>
                <w:rFonts w:ascii="Calibri" w:hAnsi="Calibri" w:cs="Calibri"/>
                <w:sz w:val="20"/>
                <w:szCs w:val="20"/>
              </w:rPr>
              <w:t>Акцијски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r w:rsidRPr="004D3564">
              <w:rPr>
                <w:rFonts w:ascii="Calibri" w:hAnsi="Calibri" w:cs="Calibri"/>
                <w:sz w:val="20"/>
                <w:szCs w:val="20"/>
              </w:rPr>
              <w:t xml:space="preserve"> - </w:t>
            </w:r>
            <w:proofErr w:type="spellStart"/>
            <w:r w:rsidR="00010F16" w:rsidRPr="004D3564">
              <w:rPr>
                <w:rFonts w:ascii="Calibri" w:hAnsi="Calibri" w:cs="Calibri"/>
                <w:sz w:val="20"/>
                <w:szCs w:val="20"/>
              </w:rPr>
              <w:t>обичне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акције</w:t>
            </w:r>
            <w:proofErr w:type="spellEnd"/>
            <w:r w:rsidRPr="004D3564">
              <w:rPr>
                <w:rFonts w:ascii="Calibri" w:hAnsi="Calibri" w:cs="Calibri"/>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377007A9"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9.603.944</w:t>
            </w:r>
          </w:p>
        </w:tc>
        <w:tc>
          <w:tcPr>
            <w:tcW w:w="1980" w:type="dxa"/>
            <w:tcBorders>
              <w:top w:val="nil"/>
              <w:left w:val="nil"/>
              <w:bottom w:val="single" w:sz="4" w:space="0" w:color="C0C0C0"/>
              <w:right w:val="single" w:sz="4" w:space="0" w:color="auto"/>
            </w:tcBorders>
            <w:shd w:val="clear" w:color="auto" w:fill="auto"/>
            <w:noWrap/>
            <w:vAlign w:val="center"/>
            <w:hideMark/>
          </w:tcPr>
          <w:p w14:paraId="5FE2B23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9.603.944</w:t>
            </w:r>
          </w:p>
        </w:tc>
        <w:tc>
          <w:tcPr>
            <w:tcW w:w="236" w:type="dxa"/>
            <w:shd w:val="clear" w:color="auto" w:fill="auto"/>
            <w:vAlign w:val="center"/>
            <w:hideMark/>
          </w:tcPr>
          <w:p w14:paraId="16DCB1D1" w14:textId="77777777" w:rsidR="00B83AB4" w:rsidRPr="004D3564" w:rsidRDefault="00B83AB4">
            <w:pPr>
              <w:rPr>
                <w:sz w:val="20"/>
                <w:szCs w:val="20"/>
              </w:rPr>
            </w:pPr>
          </w:p>
        </w:tc>
      </w:tr>
      <w:tr w:rsidR="00010F16" w:rsidRPr="004D3564" w14:paraId="3C14E244"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24A48C" w14:textId="5978AF59" w:rsidR="00B83AB4" w:rsidRPr="004D3564" w:rsidRDefault="00B83AB4">
            <w:pPr>
              <w:rPr>
                <w:rFonts w:ascii="Calibri" w:hAnsi="Calibri" w:cs="Calibri"/>
                <w:sz w:val="20"/>
                <w:szCs w:val="20"/>
              </w:rPr>
            </w:pPr>
            <w:r w:rsidRPr="004D3564">
              <w:rPr>
                <w:rFonts w:ascii="Calibri" w:hAnsi="Calibri" w:cs="Calibri"/>
                <w:sz w:val="20"/>
                <w:szCs w:val="20"/>
              </w:rPr>
              <w:t xml:space="preserve">      1.2. </w:t>
            </w:r>
            <w:proofErr w:type="spellStart"/>
            <w:r w:rsidR="00010F16" w:rsidRPr="004D3564">
              <w:rPr>
                <w:rFonts w:ascii="Calibri" w:hAnsi="Calibri" w:cs="Calibri"/>
                <w:sz w:val="20"/>
                <w:szCs w:val="20"/>
              </w:rPr>
              <w:t>Акцијски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r w:rsidRPr="004D3564">
              <w:rPr>
                <w:rFonts w:ascii="Calibri" w:hAnsi="Calibri" w:cs="Calibri"/>
                <w:sz w:val="20"/>
                <w:szCs w:val="20"/>
              </w:rPr>
              <w:t xml:space="preserve"> – </w:t>
            </w:r>
            <w:proofErr w:type="spellStart"/>
            <w:r w:rsidR="00010F16" w:rsidRPr="004D3564">
              <w:rPr>
                <w:rFonts w:ascii="Calibri" w:hAnsi="Calibri" w:cs="Calibri"/>
                <w:sz w:val="20"/>
                <w:szCs w:val="20"/>
              </w:rPr>
              <w:t>повлашћене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приоритетне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акције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61C42E8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E39824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3F47AF17" w14:textId="77777777" w:rsidR="00B83AB4" w:rsidRPr="004D3564" w:rsidRDefault="00B83AB4">
            <w:pPr>
              <w:rPr>
                <w:sz w:val="20"/>
                <w:szCs w:val="20"/>
              </w:rPr>
            </w:pPr>
          </w:p>
        </w:tc>
      </w:tr>
      <w:tr w:rsidR="00010F16" w:rsidRPr="004D3564" w14:paraId="60C02095"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392D8A" w14:textId="2BE5A29D"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Удјели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друштва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са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ограниченом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одговорношћу</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EF4057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2823A7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59099C5A" w14:textId="77777777" w:rsidR="00B83AB4" w:rsidRPr="004D3564" w:rsidRDefault="00B83AB4">
            <w:pPr>
              <w:rPr>
                <w:sz w:val="20"/>
                <w:szCs w:val="20"/>
              </w:rPr>
            </w:pPr>
          </w:p>
        </w:tc>
      </w:tr>
      <w:tr w:rsidR="00010F16" w:rsidRPr="004D3564" w14:paraId="6EE148E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AED696" w14:textId="4148BD8E" w:rsidR="00B83AB4" w:rsidRPr="004D3564" w:rsidRDefault="00B83AB4">
            <w:pPr>
              <w:rPr>
                <w:rFonts w:ascii="Calibri" w:hAnsi="Calibri" w:cs="Calibri"/>
                <w:sz w:val="20"/>
                <w:szCs w:val="20"/>
              </w:rPr>
            </w:pPr>
            <w:r w:rsidRPr="004D3564">
              <w:rPr>
                <w:rFonts w:ascii="Calibri" w:hAnsi="Calibri" w:cs="Calibri"/>
                <w:sz w:val="20"/>
                <w:szCs w:val="20"/>
              </w:rPr>
              <w:t xml:space="preserve">    3. </w:t>
            </w:r>
            <w:proofErr w:type="spellStart"/>
            <w:r w:rsidR="00010F16" w:rsidRPr="004D3564">
              <w:rPr>
                <w:rFonts w:ascii="Calibri" w:hAnsi="Calibri" w:cs="Calibri"/>
                <w:sz w:val="20"/>
                <w:szCs w:val="20"/>
              </w:rPr>
              <w:t>Улози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E29FD9A"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BF2D1D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6D68F739" w14:textId="77777777" w:rsidR="00B83AB4" w:rsidRPr="004D3564" w:rsidRDefault="00B83AB4">
            <w:pPr>
              <w:rPr>
                <w:sz w:val="20"/>
                <w:szCs w:val="20"/>
              </w:rPr>
            </w:pPr>
          </w:p>
        </w:tc>
      </w:tr>
      <w:tr w:rsidR="00010F16" w:rsidRPr="004D3564" w14:paraId="59A9F92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B6C838" w14:textId="43E71B69" w:rsidR="00B83AB4" w:rsidRPr="004D3564" w:rsidRDefault="00B83AB4">
            <w:pPr>
              <w:rPr>
                <w:rFonts w:ascii="Calibri" w:hAnsi="Calibri" w:cs="Calibri"/>
                <w:sz w:val="20"/>
                <w:szCs w:val="20"/>
              </w:rPr>
            </w:pPr>
            <w:r w:rsidRPr="004D3564">
              <w:rPr>
                <w:rFonts w:ascii="Calibri" w:hAnsi="Calibri" w:cs="Calibri"/>
                <w:sz w:val="20"/>
                <w:szCs w:val="20"/>
              </w:rPr>
              <w:t xml:space="preserve">    4. </w:t>
            </w:r>
            <w:proofErr w:type="spellStart"/>
            <w:r w:rsidR="00010F16" w:rsidRPr="004D3564">
              <w:rPr>
                <w:rFonts w:ascii="Calibri" w:hAnsi="Calibri" w:cs="Calibri"/>
                <w:sz w:val="20"/>
                <w:szCs w:val="20"/>
              </w:rPr>
              <w:t>Државни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7A86659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10F52C5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28B24266" w14:textId="77777777" w:rsidR="00B83AB4" w:rsidRPr="004D3564" w:rsidRDefault="00B83AB4">
            <w:pPr>
              <w:rPr>
                <w:sz w:val="20"/>
                <w:szCs w:val="20"/>
              </w:rPr>
            </w:pPr>
          </w:p>
        </w:tc>
      </w:tr>
      <w:tr w:rsidR="00010F16" w:rsidRPr="004D3564" w14:paraId="2A3364C6"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C82C8D" w14:textId="4760A5DB" w:rsidR="00B83AB4" w:rsidRPr="004D3564" w:rsidRDefault="00B83AB4">
            <w:pPr>
              <w:rPr>
                <w:rFonts w:ascii="Calibri" w:hAnsi="Calibri" w:cs="Calibri"/>
                <w:sz w:val="20"/>
                <w:szCs w:val="20"/>
              </w:rPr>
            </w:pPr>
            <w:r w:rsidRPr="004D3564">
              <w:rPr>
                <w:rFonts w:ascii="Calibri" w:hAnsi="Calibri" w:cs="Calibri"/>
                <w:sz w:val="20"/>
                <w:szCs w:val="20"/>
              </w:rPr>
              <w:t xml:space="preserve">    5. </w:t>
            </w:r>
            <w:proofErr w:type="spellStart"/>
            <w:r w:rsidR="00010F16"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основни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F2C36A3"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4E38E102"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71CE2BD" w14:textId="77777777" w:rsidR="00B83AB4" w:rsidRPr="004D3564" w:rsidRDefault="00B83AB4">
            <w:pPr>
              <w:rPr>
                <w:sz w:val="20"/>
                <w:szCs w:val="20"/>
              </w:rPr>
            </w:pPr>
          </w:p>
        </w:tc>
      </w:tr>
      <w:tr w:rsidR="00010F16" w:rsidRPr="004D3564" w14:paraId="05DD95B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ADBA01" w14:textId="1708C034"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II </w:t>
            </w:r>
            <w:r w:rsidR="00010F16" w:rsidRPr="004D3564">
              <w:rPr>
                <w:rFonts w:ascii="Calibri" w:hAnsi="Calibri" w:cs="Calibri"/>
                <w:b/>
                <w:bCs/>
                <w:sz w:val="20"/>
                <w:szCs w:val="20"/>
              </w:rPr>
              <w:t>ОТКУПЉЕНЕ</w:t>
            </w:r>
            <w:r w:rsidRPr="004D3564">
              <w:rPr>
                <w:rFonts w:ascii="Calibri" w:hAnsi="Calibri" w:cs="Calibri"/>
                <w:b/>
                <w:bCs/>
                <w:sz w:val="20"/>
                <w:szCs w:val="20"/>
              </w:rPr>
              <w:t xml:space="preserve"> </w:t>
            </w:r>
            <w:r w:rsidR="00010F16" w:rsidRPr="004D3564">
              <w:rPr>
                <w:rFonts w:ascii="Calibri" w:hAnsi="Calibri" w:cs="Calibri"/>
                <w:b/>
                <w:bCs/>
                <w:sz w:val="20"/>
                <w:szCs w:val="20"/>
              </w:rPr>
              <w:t>СОПСТВЕНЕ</w:t>
            </w:r>
            <w:r w:rsidRPr="004D3564">
              <w:rPr>
                <w:rFonts w:ascii="Calibri" w:hAnsi="Calibri" w:cs="Calibri"/>
                <w:b/>
                <w:bCs/>
                <w:sz w:val="20"/>
                <w:szCs w:val="20"/>
              </w:rPr>
              <w:t xml:space="preserve"> </w:t>
            </w:r>
            <w:r w:rsidR="00010F16" w:rsidRPr="004D3564">
              <w:rPr>
                <w:rFonts w:ascii="Calibri" w:hAnsi="Calibri" w:cs="Calibri"/>
                <w:b/>
                <w:bCs/>
                <w:sz w:val="20"/>
                <w:szCs w:val="20"/>
              </w:rPr>
              <w:t>АКЦИЈЕ</w:t>
            </w:r>
            <w:r w:rsidRPr="004D3564">
              <w:rPr>
                <w:rFonts w:ascii="Calibri" w:hAnsi="Calibri" w:cs="Calibri"/>
                <w:b/>
                <w:bCs/>
                <w:sz w:val="20"/>
                <w:szCs w:val="20"/>
              </w:rPr>
              <w:t xml:space="preserve"> </w:t>
            </w:r>
            <w:r w:rsidR="00010F16" w:rsidRPr="004D3564">
              <w:rPr>
                <w:rFonts w:ascii="Calibri" w:hAnsi="Calibri" w:cs="Calibri"/>
                <w:b/>
                <w:bCs/>
                <w:sz w:val="20"/>
                <w:szCs w:val="20"/>
              </w:rPr>
              <w:t>И</w:t>
            </w:r>
            <w:r w:rsidRPr="004D3564">
              <w:rPr>
                <w:rFonts w:ascii="Calibri" w:hAnsi="Calibri" w:cs="Calibri"/>
                <w:b/>
                <w:bCs/>
                <w:sz w:val="20"/>
                <w:szCs w:val="20"/>
              </w:rPr>
              <w:t xml:space="preserve"> </w:t>
            </w:r>
            <w:r w:rsidR="00010F16" w:rsidRPr="004D3564">
              <w:rPr>
                <w:rFonts w:ascii="Calibri" w:hAnsi="Calibri" w:cs="Calibri"/>
                <w:b/>
                <w:bCs/>
                <w:sz w:val="20"/>
                <w:szCs w:val="20"/>
              </w:rPr>
              <w:t>УПИСАНИ</w:t>
            </w:r>
            <w:r w:rsidRPr="004D3564">
              <w:rPr>
                <w:rFonts w:ascii="Calibri" w:hAnsi="Calibri" w:cs="Calibri"/>
                <w:b/>
                <w:bCs/>
                <w:sz w:val="20"/>
                <w:szCs w:val="20"/>
              </w:rPr>
              <w:t xml:space="preserve"> </w:t>
            </w:r>
            <w:r w:rsidR="00010F16" w:rsidRPr="004D3564">
              <w:rPr>
                <w:rFonts w:ascii="Calibri" w:hAnsi="Calibri" w:cs="Calibri"/>
                <w:b/>
                <w:bCs/>
                <w:sz w:val="20"/>
                <w:szCs w:val="20"/>
              </w:rPr>
              <w:t>НЕУПЛАЋЕНИ</w:t>
            </w:r>
            <w:r w:rsidRPr="004D3564">
              <w:rPr>
                <w:rFonts w:ascii="Calibri" w:hAnsi="Calibri" w:cs="Calibri"/>
                <w:b/>
                <w:bCs/>
                <w:sz w:val="20"/>
                <w:szCs w:val="20"/>
              </w:rPr>
              <w:t xml:space="preserve"> </w:t>
            </w:r>
            <w:r w:rsidR="00010F16" w:rsidRPr="004D3564">
              <w:rPr>
                <w:rFonts w:ascii="Calibri" w:hAnsi="Calibri" w:cs="Calibri"/>
                <w:b/>
                <w:bCs/>
                <w:sz w:val="20"/>
                <w:szCs w:val="20"/>
              </w:rPr>
              <w:t>КАПИТАЛ</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499F8705"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1980" w:type="dxa"/>
            <w:tcBorders>
              <w:top w:val="nil"/>
              <w:left w:val="nil"/>
              <w:bottom w:val="single" w:sz="4" w:space="0" w:color="C0C0C0"/>
              <w:right w:val="single" w:sz="4" w:space="0" w:color="auto"/>
            </w:tcBorders>
            <w:shd w:val="clear" w:color="auto" w:fill="auto"/>
            <w:noWrap/>
            <w:vAlign w:val="center"/>
            <w:hideMark/>
          </w:tcPr>
          <w:p w14:paraId="080BB5D1"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236" w:type="dxa"/>
            <w:shd w:val="clear" w:color="auto" w:fill="auto"/>
            <w:vAlign w:val="center"/>
            <w:hideMark/>
          </w:tcPr>
          <w:p w14:paraId="444AD516" w14:textId="77777777" w:rsidR="00B83AB4" w:rsidRPr="004D3564" w:rsidRDefault="00B83AB4">
            <w:pPr>
              <w:rPr>
                <w:sz w:val="20"/>
                <w:szCs w:val="20"/>
              </w:rPr>
            </w:pPr>
          </w:p>
        </w:tc>
      </w:tr>
      <w:tr w:rsidR="00010F16" w:rsidRPr="004D3564" w14:paraId="0694752D"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C67151" w14:textId="55085BE6"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Откупљене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сопствене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акције</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удјели</w:t>
            </w:r>
            <w:proofErr w:type="spellEnd"/>
            <w:r w:rsidRPr="004D3564">
              <w:rPr>
                <w:rFonts w:ascii="Calibri" w:hAnsi="Calibri" w:cs="Calibri"/>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7BBD1672"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20130BD3"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15B97399" w14:textId="77777777" w:rsidR="00B83AB4" w:rsidRPr="004D3564" w:rsidRDefault="00B83AB4">
            <w:pPr>
              <w:rPr>
                <w:sz w:val="20"/>
                <w:szCs w:val="20"/>
              </w:rPr>
            </w:pPr>
          </w:p>
        </w:tc>
      </w:tr>
      <w:tr w:rsidR="00010F16" w:rsidRPr="004D3564" w14:paraId="6EE4F47A"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5FE27E" w14:textId="578937E9"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Уписани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неуплаћени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капитал</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78450B84"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BD7BCBE"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6E708D2D" w14:textId="77777777" w:rsidR="00B83AB4" w:rsidRPr="004D3564" w:rsidRDefault="00B83AB4">
            <w:pPr>
              <w:rPr>
                <w:sz w:val="20"/>
                <w:szCs w:val="20"/>
              </w:rPr>
            </w:pPr>
          </w:p>
        </w:tc>
      </w:tr>
      <w:tr w:rsidR="00010F16" w:rsidRPr="004D3564" w14:paraId="2A41B864"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83D358" w14:textId="1D1D1B80"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III </w:t>
            </w:r>
            <w:r w:rsidR="00010F16" w:rsidRPr="004D3564">
              <w:rPr>
                <w:rFonts w:ascii="Calibri" w:hAnsi="Calibri" w:cs="Calibri"/>
                <w:b/>
                <w:bCs/>
                <w:sz w:val="20"/>
                <w:szCs w:val="20"/>
              </w:rPr>
              <w:t>ЕМИСИОНА</w:t>
            </w:r>
            <w:r w:rsidRPr="004D3564">
              <w:rPr>
                <w:rFonts w:ascii="Calibri" w:hAnsi="Calibri" w:cs="Calibri"/>
                <w:b/>
                <w:bCs/>
                <w:sz w:val="20"/>
                <w:szCs w:val="20"/>
              </w:rPr>
              <w:t xml:space="preserve"> </w:t>
            </w:r>
            <w:r w:rsidR="00010F16" w:rsidRPr="004D3564">
              <w:rPr>
                <w:rFonts w:ascii="Calibri" w:hAnsi="Calibri" w:cs="Calibri"/>
                <w:b/>
                <w:bCs/>
                <w:sz w:val="20"/>
                <w:szCs w:val="20"/>
              </w:rPr>
              <w:t>ПРЕМИЈА</w:t>
            </w:r>
          </w:p>
        </w:tc>
        <w:tc>
          <w:tcPr>
            <w:tcW w:w="1980" w:type="dxa"/>
            <w:tcBorders>
              <w:top w:val="nil"/>
              <w:left w:val="nil"/>
              <w:bottom w:val="single" w:sz="4" w:space="0" w:color="C0C0C0"/>
              <w:right w:val="single" w:sz="4" w:space="0" w:color="C0C0C0"/>
            </w:tcBorders>
            <w:shd w:val="clear" w:color="auto" w:fill="auto"/>
            <w:noWrap/>
            <w:vAlign w:val="center"/>
            <w:hideMark/>
          </w:tcPr>
          <w:p w14:paraId="3423F651"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62AD5BDD"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2FAA1057" w14:textId="77777777" w:rsidR="00B83AB4" w:rsidRPr="004D3564" w:rsidRDefault="00B83AB4">
            <w:pPr>
              <w:rPr>
                <w:sz w:val="20"/>
                <w:szCs w:val="20"/>
              </w:rPr>
            </w:pPr>
          </w:p>
        </w:tc>
      </w:tr>
      <w:tr w:rsidR="00010F16" w:rsidRPr="004D3564" w14:paraId="695A0DED"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4BA58D" w14:textId="78D62AD7"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IV </w:t>
            </w:r>
            <w:r w:rsidR="00010F16" w:rsidRPr="004D3564">
              <w:rPr>
                <w:rFonts w:ascii="Calibri" w:hAnsi="Calibri" w:cs="Calibri"/>
                <w:b/>
                <w:bCs/>
                <w:sz w:val="20"/>
                <w:szCs w:val="20"/>
              </w:rPr>
              <w:t>ЕМИСИОНИ</w:t>
            </w:r>
            <w:r w:rsidRPr="004D3564">
              <w:rPr>
                <w:rFonts w:ascii="Calibri" w:hAnsi="Calibri" w:cs="Calibri"/>
                <w:b/>
                <w:bCs/>
                <w:sz w:val="20"/>
                <w:szCs w:val="20"/>
              </w:rPr>
              <w:t xml:space="preserve"> </w:t>
            </w:r>
            <w:r w:rsidR="00010F16" w:rsidRPr="004D3564">
              <w:rPr>
                <w:rFonts w:ascii="Calibri" w:hAnsi="Calibri" w:cs="Calibri"/>
                <w:b/>
                <w:bCs/>
                <w:sz w:val="20"/>
                <w:szCs w:val="20"/>
              </w:rPr>
              <w:t>ГУБИТАК</w:t>
            </w:r>
          </w:p>
        </w:tc>
        <w:tc>
          <w:tcPr>
            <w:tcW w:w="1980" w:type="dxa"/>
            <w:tcBorders>
              <w:top w:val="nil"/>
              <w:left w:val="nil"/>
              <w:bottom w:val="single" w:sz="4" w:space="0" w:color="C0C0C0"/>
              <w:right w:val="single" w:sz="4" w:space="0" w:color="C0C0C0"/>
            </w:tcBorders>
            <w:shd w:val="clear" w:color="auto" w:fill="auto"/>
            <w:noWrap/>
            <w:vAlign w:val="center"/>
            <w:hideMark/>
          </w:tcPr>
          <w:p w14:paraId="4FD00D5E"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7B9DB892"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6CBEA8AE" w14:textId="77777777" w:rsidR="00B83AB4" w:rsidRPr="004D3564" w:rsidRDefault="00B83AB4">
            <w:pPr>
              <w:rPr>
                <w:sz w:val="20"/>
                <w:szCs w:val="20"/>
              </w:rPr>
            </w:pPr>
          </w:p>
        </w:tc>
      </w:tr>
      <w:tr w:rsidR="00010F16" w:rsidRPr="004D3564" w14:paraId="3E6F8B6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D51A89" w14:textId="3AD25636"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V </w:t>
            </w:r>
            <w:r w:rsidR="00010F16" w:rsidRPr="004D3564">
              <w:rPr>
                <w:rFonts w:ascii="Calibri" w:hAnsi="Calibri" w:cs="Calibri"/>
                <w:b/>
                <w:bCs/>
                <w:sz w:val="20"/>
                <w:szCs w:val="20"/>
              </w:rPr>
              <w:t>РЕЗЕРВЕ</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3CAEFA59"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267.513</w:t>
            </w:r>
          </w:p>
        </w:tc>
        <w:tc>
          <w:tcPr>
            <w:tcW w:w="1980" w:type="dxa"/>
            <w:tcBorders>
              <w:top w:val="nil"/>
              <w:left w:val="nil"/>
              <w:bottom w:val="single" w:sz="4" w:space="0" w:color="C0C0C0"/>
              <w:right w:val="single" w:sz="4" w:space="0" w:color="auto"/>
            </w:tcBorders>
            <w:shd w:val="clear" w:color="auto" w:fill="auto"/>
            <w:noWrap/>
            <w:vAlign w:val="center"/>
            <w:hideMark/>
          </w:tcPr>
          <w:p w14:paraId="1FC6FCB4"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217.444</w:t>
            </w:r>
          </w:p>
        </w:tc>
        <w:tc>
          <w:tcPr>
            <w:tcW w:w="236" w:type="dxa"/>
            <w:shd w:val="clear" w:color="auto" w:fill="auto"/>
            <w:vAlign w:val="center"/>
            <w:hideMark/>
          </w:tcPr>
          <w:p w14:paraId="2FD94D19" w14:textId="77777777" w:rsidR="00B83AB4" w:rsidRPr="004D3564" w:rsidRDefault="00B83AB4">
            <w:pPr>
              <w:rPr>
                <w:sz w:val="20"/>
                <w:szCs w:val="20"/>
              </w:rPr>
            </w:pPr>
          </w:p>
        </w:tc>
      </w:tr>
      <w:tr w:rsidR="00010F16" w:rsidRPr="004D3564" w14:paraId="5CCE9182"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43C7A8" w14:textId="4036B378"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Законске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19769FA2"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267.513</w:t>
            </w:r>
          </w:p>
        </w:tc>
        <w:tc>
          <w:tcPr>
            <w:tcW w:w="1980" w:type="dxa"/>
            <w:tcBorders>
              <w:top w:val="nil"/>
              <w:left w:val="nil"/>
              <w:bottom w:val="single" w:sz="4" w:space="0" w:color="C0C0C0"/>
              <w:right w:val="single" w:sz="4" w:space="0" w:color="auto"/>
            </w:tcBorders>
            <w:shd w:val="clear" w:color="auto" w:fill="auto"/>
            <w:noWrap/>
            <w:vAlign w:val="center"/>
            <w:hideMark/>
          </w:tcPr>
          <w:p w14:paraId="76D6BADA"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217.444</w:t>
            </w:r>
          </w:p>
        </w:tc>
        <w:tc>
          <w:tcPr>
            <w:tcW w:w="236" w:type="dxa"/>
            <w:shd w:val="clear" w:color="auto" w:fill="auto"/>
            <w:vAlign w:val="center"/>
            <w:hideMark/>
          </w:tcPr>
          <w:p w14:paraId="26CB3575" w14:textId="77777777" w:rsidR="00B83AB4" w:rsidRPr="004D3564" w:rsidRDefault="00B83AB4">
            <w:pPr>
              <w:rPr>
                <w:sz w:val="20"/>
                <w:szCs w:val="20"/>
              </w:rPr>
            </w:pPr>
          </w:p>
        </w:tc>
      </w:tr>
      <w:tr w:rsidR="00010F16" w:rsidRPr="004D3564" w14:paraId="39725DCB"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B1176B" w14:textId="454EC380"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Статутарне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05A203A3"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372274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3D59CF4C" w14:textId="77777777" w:rsidR="00B83AB4" w:rsidRPr="004D3564" w:rsidRDefault="00B83AB4">
            <w:pPr>
              <w:rPr>
                <w:sz w:val="20"/>
                <w:szCs w:val="20"/>
              </w:rPr>
            </w:pPr>
          </w:p>
        </w:tc>
      </w:tr>
      <w:tr w:rsidR="00010F16" w:rsidRPr="004D3564" w14:paraId="70840116"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84FDA6" w14:textId="7ABCD779" w:rsidR="00B83AB4" w:rsidRPr="004D3564" w:rsidRDefault="00B83AB4">
            <w:pPr>
              <w:rPr>
                <w:rFonts w:ascii="Calibri" w:hAnsi="Calibri" w:cs="Calibri"/>
                <w:sz w:val="20"/>
                <w:szCs w:val="20"/>
              </w:rPr>
            </w:pPr>
            <w:r w:rsidRPr="004D3564">
              <w:rPr>
                <w:rFonts w:ascii="Calibri" w:hAnsi="Calibri" w:cs="Calibri"/>
                <w:sz w:val="20"/>
                <w:szCs w:val="20"/>
              </w:rPr>
              <w:t xml:space="preserve">    3.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C956FC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1BED8D0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0347B1FE" w14:textId="77777777" w:rsidR="00B83AB4" w:rsidRPr="004D3564" w:rsidRDefault="00B83AB4">
            <w:pPr>
              <w:rPr>
                <w:sz w:val="20"/>
                <w:szCs w:val="20"/>
              </w:rPr>
            </w:pPr>
          </w:p>
        </w:tc>
      </w:tr>
      <w:tr w:rsidR="00010F16" w:rsidRPr="004D3564" w14:paraId="680900B7" w14:textId="77777777" w:rsidTr="00010F16">
        <w:trPr>
          <w:trHeight w:val="22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2AA275" w14:textId="03E12CCC"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VI </w:t>
            </w:r>
            <w:r w:rsidR="00010F16" w:rsidRPr="004D3564">
              <w:rPr>
                <w:rFonts w:ascii="Calibri" w:hAnsi="Calibri" w:cs="Calibri"/>
                <w:b/>
                <w:bCs/>
                <w:sz w:val="20"/>
                <w:szCs w:val="20"/>
              </w:rPr>
              <w:t>РЕВАЛОРИЗАЦИОНЕ</w:t>
            </w:r>
            <w:r w:rsidRPr="004D3564">
              <w:rPr>
                <w:rFonts w:ascii="Calibri" w:hAnsi="Calibri" w:cs="Calibri"/>
                <w:b/>
                <w:bCs/>
                <w:sz w:val="20"/>
                <w:szCs w:val="20"/>
              </w:rPr>
              <w:t xml:space="preserve"> </w:t>
            </w:r>
            <w:r w:rsidR="00010F16" w:rsidRPr="004D3564">
              <w:rPr>
                <w:rFonts w:ascii="Calibri" w:hAnsi="Calibri" w:cs="Calibri"/>
                <w:b/>
                <w:bCs/>
                <w:sz w:val="20"/>
                <w:szCs w:val="20"/>
              </w:rPr>
              <w:t>РЕЗЕРВЕ</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7F74058E" w14:textId="5E2FDE51" w:rsidR="00B83AB4" w:rsidRPr="004D3564" w:rsidRDefault="00475AC0">
            <w:pPr>
              <w:jc w:val="right"/>
              <w:rPr>
                <w:rFonts w:ascii="Calibri" w:hAnsi="Calibri" w:cs="Calibri"/>
                <w:b/>
                <w:bCs/>
                <w:sz w:val="20"/>
                <w:szCs w:val="20"/>
              </w:rPr>
            </w:pPr>
            <w:r w:rsidRPr="004D3564">
              <w:rPr>
                <w:rFonts w:ascii="Calibri" w:hAnsi="Calibri" w:cs="Calibri"/>
                <w:b/>
                <w:bCs/>
                <w:sz w:val="20"/>
                <w:szCs w:val="20"/>
              </w:rPr>
              <w:t>6.160.233</w:t>
            </w:r>
          </w:p>
        </w:tc>
        <w:tc>
          <w:tcPr>
            <w:tcW w:w="1980" w:type="dxa"/>
            <w:tcBorders>
              <w:top w:val="nil"/>
              <w:left w:val="nil"/>
              <w:bottom w:val="single" w:sz="4" w:space="0" w:color="C0C0C0"/>
              <w:right w:val="single" w:sz="4" w:space="0" w:color="auto"/>
            </w:tcBorders>
            <w:shd w:val="clear" w:color="auto" w:fill="auto"/>
            <w:noWrap/>
            <w:vAlign w:val="center"/>
            <w:hideMark/>
          </w:tcPr>
          <w:p w14:paraId="210610FF"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6.187.845</w:t>
            </w:r>
          </w:p>
        </w:tc>
        <w:tc>
          <w:tcPr>
            <w:tcW w:w="236" w:type="dxa"/>
            <w:shd w:val="clear" w:color="auto" w:fill="auto"/>
            <w:vAlign w:val="center"/>
            <w:hideMark/>
          </w:tcPr>
          <w:p w14:paraId="00C6DC95" w14:textId="77777777" w:rsidR="00B83AB4" w:rsidRPr="004D3564" w:rsidRDefault="00B83AB4">
            <w:pPr>
              <w:rPr>
                <w:sz w:val="20"/>
                <w:szCs w:val="20"/>
              </w:rPr>
            </w:pPr>
          </w:p>
        </w:tc>
      </w:tr>
      <w:tr w:rsidR="00010F16" w:rsidRPr="004D3564" w14:paraId="1601AF29"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6D5C5A" w14:textId="7130CC94"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Ревалоризационе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резерве</w:t>
            </w:r>
            <w:proofErr w:type="spellEnd"/>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некретнине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постројења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опрему</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нематеријална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средства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568FB27" w14:textId="2D6B62E6" w:rsidR="00B83AB4" w:rsidRPr="004D3564" w:rsidRDefault="00475AC0">
            <w:pPr>
              <w:jc w:val="right"/>
              <w:rPr>
                <w:rFonts w:ascii="Calibri" w:hAnsi="Calibri" w:cs="Calibri"/>
                <w:sz w:val="20"/>
                <w:szCs w:val="20"/>
              </w:rPr>
            </w:pPr>
            <w:r w:rsidRPr="004D3564">
              <w:rPr>
                <w:rFonts w:ascii="Calibri" w:hAnsi="Calibri" w:cs="Calibri"/>
                <w:sz w:val="20"/>
                <w:szCs w:val="20"/>
              </w:rPr>
              <w:t>6.160.233</w:t>
            </w:r>
          </w:p>
        </w:tc>
        <w:tc>
          <w:tcPr>
            <w:tcW w:w="1980" w:type="dxa"/>
            <w:tcBorders>
              <w:top w:val="nil"/>
              <w:left w:val="nil"/>
              <w:bottom w:val="single" w:sz="4" w:space="0" w:color="C0C0C0"/>
              <w:right w:val="single" w:sz="4" w:space="0" w:color="auto"/>
            </w:tcBorders>
            <w:shd w:val="clear" w:color="auto" w:fill="auto"/>
            <w:noWrap/>
            <w:vAlign w:val="center"/>
            <w:hideMark/>
          </w:tcPr>
          <w:p w14:paraId="4777D4D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6.187.845</w:t>
            </w:r>
          </w:p>
        </w:tc>
        <w:tc>
          <w:tcPr>
            <w:tcW w:w="236" w:type="dxa"/>
            <w:shd w:val="clear" w:color="auto" w:fill="auto"/>
            <w:vAlign w:val="center"/>
            <w:hideMark/>
          </w:tcPr>
          <w:p w14:paraId="5B2E3059" w14:textId="77777777" w:rsidR="00B83AB4" w:rsidRPr="004D3564" w:rsidRDefault="00B83AB4">
            <w:pPr>
              <w:rPr>
                <w:sz w:val="20"/>
                <w:szCs w:val="20"/>
              </w:rPr>
            </w:pPr>
          </w:p>
        </w:tc>
      </w:tr>
      <w:tr w:rsidR="00010F16" w:rsidRPr="004D3564" w14:paraId="301527AA"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A96FCA" w14:textId="4E1B0131"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ревалоризационе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0849D30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13318B7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6EBEFDA2" w14:textId="77777777" w:rsidR="00B83AB4" w:rsidRPr="004D3564" w:rsidRDefault="00B83AB4">
            <w:pPr>
              <w:rPr>
                <w:sz w:val="20"/>
                <w:szCs w:val="20"/>
              </w:rPr>
            </w:pPr>
          </w:p>
        </w:tc>
      </w:tr>
      <w:tr w:rsidR="00010F16" w:rsidRPr="004D3564" w14:paraId="153307CD" w14:textId="77777777" w:rsidTr="00010F16">
        <w:trPr>
          <w:trHeight w:val="42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9F6951" w14:textId="3188A660" w:rsidR="00B83AB4" w:rsidRPr="004D3564" w:rsidRDefault="00B83AB4">
            <w:pPr>
              <w:rPr>
                <w:rFonts w:ascii="Calibri" w:hAnsi="Calibri" w:cs="Calibri"/>
                <w:b/>
                <w:bCs/>
                <w:sz w:val="18"/>
                <w:szCs w:val="18"/>
              </w:rPr>
            </w:pPr>
            <w:r w:rsidRPr="004D3564">
              <w:rPr>
                <w:rFonts w:ascii="Calibri" w:hAnsi="Calibri" w:cs="Calibri"/>
                <w:b/>
                <w:bCs/>
                <w:sz w:val="18"/>
                <w:szCs w:val="18"/>
              </w:rPr>
              <w:t xml:space="preserve">  VII </w:t>
            </w:r>
            <w:r w:rsidR="00010F16" w:rsidRPr="004D3564">
              <w:rPr>
                <w:rFonts w:ascii="Calibri" w:hAnsi="Calibri" w:cs="Calibri"/>
                <w:b/>
                <w:bCs/>
                <w:sz w:val="18"/>
                <w:szCs w:val="18"/>
              </w:rPr>
              <w:t>ПОЗИТИВНИ</w:t>
            </w:r>
            <w:r w:rsidRPr="004D3564">
              <w:rPr>
                <w:rFonts w:ascii="Calibri" w:hAnsi="Calibri" w:cs="Calibri"/>
                <w:b/>
                <w:bCs/>
                <w:sz w:val="18"/>
                <w:szCs w:val="18"/>
              </w:rPr>
              <w:t xml:space="preserve"> </w:t>
            </w:r>
            <w:r w:rsidR="00010F16" w:rsidRPr="004D3564">
              <w:rPr>
                <w:rFonts w:ascii="Calibri" w:hAnsi="Calibri" w:cs="Calibri"/>
                <w:b/>
                <w:bCs/>
                <w:sz w:val="18"/>
                <w:szCs w:val="18"/>
              </w:rPr>
              <w:t>ЕФЕКТИ</w:t>
            </w:r>
            <w:r w:rsidRPr="004D3564">
              <w:rPr>
                <w:rFonts w:ascii="Calibri" w:hAnsi="Calibri" w:cs="Calibri"/>
                <w:b/>
                <w:bCs/>
                <w:sz w:val="18"/>
                <w:szCs w:val="18"/>
              </w:rPr>
              <w:t xml:space="preserve"> </w:t>
            </w:r>
            <w:r w:rsidR="00010F16" w:rsidRPr="004D3564">
              <w:rPr>
                <w:rFonts w:ascii="Calibri" w:hAnsi="Calibri" w:cs="Calibri"/>
                <w:b/>
                <w:bCs/>
                <w:sz w:val="18"/>
                <w:szCs w:val="18"/>
              </w:rPr>
              <w:t>ВРЕДНОВАЊА</w:t>
            </w:r>
            <w:r w:rsidRPr="004D3564">
              <w:rPr>
                <w:rFonts w:ascii="Calibri" w:hAnsi="Calibri" w:cs="Calibri"/>
                <w:b/>
                <w:bCs/>
                <w:sz w:val="18"/>
                <w:szCs w:val="18"/>
              </w:rPr>
              <w:t xml:space="preserve"> </w:t>
            </w:r>
            <w:r w:rsidR="00010F16" w:rsidRPr="004D3564">
              <w:rPr>
                <w:rFonts w:ascii="Calibri" w:hAnsi="Calibri" w:cs="Calibri"/>
                <w:b/>
                <w:bCs/>
                <w:sz w:val="18"/>
                <w:szCs w:val="18"/>
              </w:rPr>
              <w:t>ФИНАНСИЈСКИХ</w:t>
            </w:r>
            <w:r w:rsidRPr="004D3564">
              <w:rPr>
                <w:rFonts w:ascii="Calibri" w:hAnsi="Calibri" w:cs="Calibri"/>
                <w:b/>
                <w:bCs/>
                <w:sz w:val="18"/>
                <w:szCs w:val="18"/>
              </w:rPr>
              <w:t xml:space="preserve"> </w:t>
            </w:r>
            <w:r w:rsidR="00010F16" w:rsidRPr="004D3564">
              <w:rPr>
                <w:rFonts w:ascii="Calibri" w:hAnsi="Calibri" w:cs="Calibri"/>
                <w:b/>
                <w:bCs/>
                <w:sz w:val="18"/>
                <w:szCs w:val="18"/>
              </w:rPr>
              <w:t>СРЕДСТАВА</w:t>
            </w:r>
            <w:r w:rsidRPr="004D3564">
              <w:rPr>
                <w:rFonts w:ascii="Calibri" w:hAnsi="Calibri" w:cs="Calibri"/>
                <w:b/>
                <w:bCs/>
                <w:sz w:val="18"/>
                <w:szCs w:val="18"/>
              </w:rPr>
              <w:t xml:space="preserve"> </w:t>
            </w:r>
            <w:r w:rsidR="00010F16" w:rsidRPr="004D3564">
              <w:rPr>
                <w:rFonts w:ascii="Calibri" w:hAnsi="Calibri" w:cs="Calibri"/>
                <w:b/>
                <w:bCs/>
                <w:sz w:val="18"/>
                <w:szCs w:val="18"/>
              </w:rPr>
              <w:t>КОЈА</w:t>
            </w:r>
            <w:r w:rsidRPr="004D3564">
              <w:rPr>
                <w:rFonts w:ascii="Calibri" w:hAnsi="Calibri" w:cs="Calibri"/>
                <w:b/>
                <w:bCs/>
                <w:sz w:val="18"/>
                <w:szCs w:val="18"/>
              </w:rPr>
              <w:t xml:space="preserve"> </w:t>
            </w:r>
            <w:r w:rsidR="00010F16" w:rsidRPr="004D3564">
              <w:rPr>
                <w:rFonts w:ascii="Calibri" w:hAnsi="Calibri" w:cs="Calibri"/>
                <w:b/>
                <w:bCs/>
                <w:sz w:val="18"/>
                <w:szCs w:val="18"/>
              </w:rPr>
              <w:t>СЕ</w:t>
            </w:r>
            <w:r w:rsidRPr="004D3564">
              <w:rPr>
                <w:rFonts w:ascii="Calibri" w:hAnsi="Calibri" w:cs="Calibri"/>
                <w:b/>
                <w:bCs/>
                <w:sz w:val="18"/>
                <w:szCs w:val="18"/>
              </w:rPr>
              <w:t xml:space="preserve"> </w:t>
            </w:r>
            <w:r w:rsidR="00010F16" w:rsidRPr="004D3564">
              <w:rPr>
                <w:rFonts w:ascii="Calibri" w:hAnsi="Calibri" w:cs="Calibri"/>
                <w:b/>
                <w:bCs/>
                <w:sz w:val="18"/>
                <w:szCs w:val="18"/>
              </w:rPr>
              <w:t>ВРЕДНУЈУ</w:t>
            </w:r>
            <w:r w:rsidRPr="004D3564">
              <w:rPr>
                <w:rFonts w:ascii="Calibri" w:hAnsi="Calibri" w:cs="Calibri"/>
                <w:b/>
                <w:bCs/>
                <w:sz w:val="18"/>
                <w:szCs w:val="18"/>
              </w:rPr>
              <w:t xml:space="preserve"> </w:t>
            </w:r>
            <w:r w:rsidR="00010F16" w:rsidRPr="004D3564">
              <w:rPr>
                <w:rFonts w:ascii="Calibri" w:hAnsi="Calibri" w:cs="Calibri"/>
                <w:b/>
                <w:bCs/>
                <w:sz w:val="18"/>
                <w:szCs w:val="18"/>
              </w:rPr>
              <w:t>ПО</w:t>
            </w:r>
            <w:r w:rsidRPr="004D3564">
              <w:rPr>
                <w:rFonts w:ascii="Calibri" w:hAnsi="Calibri" w:cs="Calibri"/>
                <w:b/>
                <w:bCs/>
                <w:sz w:val="18"/>
                <w:szCs w:val="18"/>
              </w:rPr>
              <w:t xml:space="preserve"> </w:t>
            </w:r>
            <w:r w:rsidR="00010F16" w:rsidRPr="004D3564">
              <w:rPr>
                <w:rFonts w:ascii="Calibri" w:hAnsi="Calibri" w:cs="Calibri"/>
                <w:b/>
                <w:bCs/>
                <w:sz w:val="18"/>
                <w:szCs w:val="18"/>
              </w:rPr>
              <w:t>ФЕР</w:t>
            </w:r>
            <w:r w:rsidRPr="004D3564">
              <w:rPr>
                <w:rFonts w:ascii="Calibri" w:hAnsi="Calibri" w:cs="Calibri"/>
                <w:b/>
                <w:bCs/>
                <w:sz w:val="18"/>
                <w:szCs w:val="18"/>
              </w:rPr>
              <w:t xml:space="preserve"> </w:t>
            </w:r>
            <w:r w:rsidR="00010F16" w:rsidRPr="004D3564">
              <w:rPr>
                <w:rFonts w:ascii="Calibri" w:hAnsi="Calibri" w:cs="Calibri"/>
                <w:b/>
                <w:bCs/>
                <w:sz w:val="18"/>
                <w:szCs w:val="18"/>
              </w:rPr>
              <w:t>ВРИЈЕДНОСТИ</w:t>
            </w:r>
            <w:r w:rsidRPr="004D3564">
              <w:rPr>
                <w:rFonts w:ascii="Calibri" w:hAnsi="Calibri" w:cs="Calibri"/>
                <w:b/>
                <w:bCs/>
                <w:sz w:val="18"/>
                <w:szCs w:val="18"/>
              </w:rPr>
              <w:t xml:space="preserve"> </w:t>
            </w:r>
            <w:r w:rsidR="00010F16" w:rsidRPr="004D3564">
              <w:rPr>
                <w:rFonts w:ascii="Calibri" w:hAnsi="Calibri" w:cs="Calibri"/>
                <w:b/>
                <w:bCs/>
                <w:sz w:val="18"/>
                <w:szCs w:val="18"/>
              </w:rPr>
              <w:t>КРОЗ</w:t>
            </w:r>
            <w:r w:rsidRPr="004D3564">
              <w:rPr>
                <w:rFonts w:ascii="Calibri" w:hAnsi="Calibri" w:cs="Calibri"/>
                <w:b/>
                <w:bCs/>
                <w:sz w:val="18"/>
                <w:szCs w:val="18"/>
              </w:rPr>
              <w:t xml:space="preserve"> </w:t>
            </w:r>
            <w:r w:rsidR="00010F16" w:rsidRPr="004D3564">
              <w:rPr>
                <w:rFonts w:ascii="Calibri" w:hAnsi="Calibri" w:cs="Calibri"/>
                <w:b/>
                <w:bCs/>
                <w:sz w:val="18"/>
                <w:szCs w:val="18"/>
              </w:rPr>
              <w:t>ОСТАЛИ</w:t>
            </w:r>
            <w:r w:rsidRPr="004D3564">
              <w:rPr>
                <w:rFonts w:ascii="Calibri" w:hAnsi="Calibri" w:cs="Calibri"/>
                <w:b/>
                <w:bCs/>
                <w:sz w:val="18"/>
                <w:szCs w:val="18"/>
              </w:rPr>
              <w:t xml:space="preserve"> </w:t>
            </w:r>
            <w:r w:rsidR="00010F16" w:rsidRPr="004D3564">
              <w:rPr>
                <w:rFonts w:ascii="Calibri" w:hAnsi="Calibri" w:cs="Calibri"/>
                <w:b/>
                <w:bCs/>
                <w:sz w:val="18"/>
                <w:szCs w:val="18"/>
              </w:rPr>
              <w:t>УКУПНИ</w:t>
            </w:r>
            <w:r w:rsidRPr="004D3564">
              <w:rPr>
                <w:rFonts w:ascii="Calibri" w:hAnsi="Calibri" w:cs="Calibri"/>
                <w:b/>
                <w:bCs/>
                <w:sz w:val="18"/>
                <w:szCs w:val="18"/>
              </w:rPr>
              <w:t xml:space="preserve"> </w:t>
            </w:r>
            <w:r w:rsidR="00010F16" w:rsidRPr="004D3564">
              <w:rPr>
                <w:rFonts w:ascii="Calibri" w:hAnsi="Calibri" w:cs="Calibri"/>
                <w:b/>
                <w:bCs/>
                <w:sz w:val="18"/>
                <w:szCs w:val="18"/>
              </w:rPr>
              <w:t>РЕЗУЛТАТ</w:t>
            </w:r>
          </w:p>
        </w:tc>
        <w:tc>
          <w:tcPr>
            <w:tcW w:w="1980" w:type="dxa"/>
            <w:tcBorders>
              <w:top w:val="nil"/>
              <w:left w:val="nil"/>
              <w:bottom w:val="single" w:sz="4" w:space="0" w:color="C0C0C0"/>
              <w:right w:val="single" w:sz="4" w:space="0" w:color="C0C0C0"/>
            </w:tcBorders>
            <w:shd w:val="clear" w:color="auto" w:fill="auto"/>
            <w:noWrap/>
            <w:vAlign w:val="center"/>
            <w:hideMark/>
          </w:tcPr>
          <w:p w14:paraId="01AB4BD1"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23884B39"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3EBA8953" w14:textId="77777777" w:rsidR="00B83AB4" w:rsidRPr="004D3564" w:rsidRDefault="00B83AB4">
            <w:pPr>
              <w:rPr>
                <w:sz w:val="20"/>
                <w:szCs w:val="20"/>
              </w:rPr>
            </w:pPr>
          </w:p>
        </w:tc>
      </w:tr>
      <w:tr w:rsidR="00010F16" w:rsidRPr="004D3564" w14:paraId="2D455594" w14:textId="77777777" w:rsidTr="00010F16">
        <w:trPr>
          <w:trHeight w:val="46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BF045C" w14:textId="1184D62F" w:rsidR="00B83AB4" w:rsidRPr="004D3564" w:rsidRDefault="00B83AB4">
            <w:pPr>
              <w:rPr>
                <w:rFonts w:ascii="Calibri" w:hAnsi="Calibri" w:cs="Calibri"/>
                <w:b/>
                <w:bCs/>
                <w:sz w:val="18"/>
                <w:szCs w:val="18"/>
              </w:rPr>
            </w:pPr>
            <w:r w:rsidRPr="004D3564">
              <w:rPr>
                <w:rFonts w:ascii="Calibri" w:hAnsi="Calibri" w:cs="Calibri"/>
                <w:b/>
                <w:bCs/>
                <w:sz w:val="18"/>
                <w:szCs w:val="18"/>
              </w:rPr>
              <w:t xml:space="preserve">  VIII </w:t>
            </w:r>
            <w:r w:rsidR="00010F16" w:rsidRPr="004D3564">
              <w:rPr>
                <w:rFonts w:ascii="Calibri" w:hAnsi="Calibri" w:cs="Calibri"/>
                <w:b/>
                <w:bCs/>
                <w:sz w:val="18"/>
                <w:szCs w:val="18"/>
              </w:rPr>
              <w:t>НЕГАТИВНИ</w:t>
            </w:r>
            <w:r w:rsidRPr="004D3564">
              <w:rPr>
                <w:rFonts w:ascii="Calibri" w:hAnsi="Calibri" w:cs="Calibri"/>
                <w:b/>
                <w:bCs/>
                <w:sz w:val="18"/>
                <w:szCs w:val="18"/>
              </w:rPr>
              <w:t xml:space="preserve"> </w:t>
            </w:r>
            <w:r w:rsidR="00010F16" w:rsidRPr="004D3564">
              <w:rPr>
                <w:rFonts w:ascii="Calibri" w:hAnsi="Calibri" w:cs="Calibri"/>
                <w:b/>
                <w:bCs/>
                <w:sz w:val="18"/>
                <w:szCs w:val="18"/>
              </w:rPr>
              <w:t>ЕФЕКТИ</w:t>
            </w:r>
            <w:r w:rsidRPr="004D3564">
              <w:rPr>
                <w:rFonts w:ascii="Calibri" w:hAnsi="Calibri" w:cs="Calibri"/>
                <w:b/>
                <w:bCs/>
                <w:sz w:val="18"/>
                <w:szCs w:val="18"/>
              </w:rPr>
              <w:t xml:space="preserve"> </w:t>
            </w:r>
            <w:r w:rsidR="00010F16" w:rsidRPr="004D3564">
              <w:rPr>
                <w:rFonts w:ascii="Calibri" w:hAnsi="Calibri" w:cs="Calibri"/>
                <w:b/>
                <w:bCs/>
                <w:sz w:val="18"/>
                <w:szCs w:val="18"/>
              </w:rPr>
              <w:t>ВРЕДНОВАЊА</w:t>
            </w:r>
            <w:r w:rsidRPr="004D3564">
              <w:rPr>
                <w:rFonts w:ascii="Calibri" w:hAnsi="Calibri" w:cs="Calibri"/>
                <w:b/>
                <w:bCs/>
                <w:sz w:val="18"/>
                <w:szCs w:val="18"/>
              </w:rPr>
              <w:t xml:space="preserve"> </w:t>
            </w:r>
            <w:r w:rsidR="00010F16" w:rsidRPr="004D3564">
              <w:rPr>
                <w:rFonts w:ascii="Calibri" w:hAnsi="Calibri" w:cs="Calibri"/>
                <w:b/>
                <w:bCs/>
                <w:sz w:val="18"/>
                <w:szCs w:val="18"/>
              </w:rPr>
              <w:t>ФИНАНСИЈСКИХ</w:t>
            </w:r>
            <w:r w:rsidRPr="004D3564">
              <w:rPr>
                <w:rFonts w:ascii="Calibri" w:hAnsi="Calibri" w:cs="Calibri"/>
                <w:b/>
                <w:bCs/>
                <w:sz w:val="18"/>
                <w:szCs w:val="18"/>
              </w:rPr>
              <w:t xml:space="preserve"> </w:t>
            </w:r>
            <w:r w:rsidR="00010F16" w:rsidRPr="004D3564">
              <w:rPr>
                <w:rFonts w:ascii="Calibri" w:hAnsi="Calibri" w:cs="Calibri"/>
                <w:b/>
                <w:bCs/>
                <w:sz w:val="18"/>
                <w:szCs w:val="18"/>
              </w:rPr>
              <w:t>СРЕДСТАВА</w:t>
            </w:r>
            <w:r w:rsidRPr="004D3564">
              <w:rPr>
                <w:rFonts w:ascii="Calibri" w:hAnsi="Calibri" w:cs="Calibri"/>
                <w:b/>
                <w:bCs/>
                <w:sz w:val="18"/>
                <w:szCs w:val="18"/>
              </w:rPr>
              <w:t xml:space="preserve"> </w:t>
            </w:r>
            <w:r w:rsidR="00010F16" w:rsidRPr="004D3564">
              <w:rPr>
                <w:rFonts w:ascii="Calibri" w:hAnsi="Calibri" w:cs="Calibri"/>
                <w:b/>
                <w:bCs/>
                <w:sz w:val="18"/>
                <w:szCs w:val="18"/>
              </w:rPr>
              <w:t>КОЈА</w:t>
            </w:r>
            <w:r w:rsidRPr="004D3564">
              <w:rPr>
                <w:rFonts w:ascii="Calibri" w:hAnsi="Calibri" w:cs="Calibri"/>
                <w:b/>
                <w:bCs/>
                <w:sz w:val="18"/>
                <w:szCs w:val="18"/>
              </w:rPr>
              <w:t xml:space="preserve"> </w:t>
            </w:r>
            <w:r w:rsidR="00010F16" w:rsidRPr="004D3564">
              <w:rPr>
                <w:rFonts w:ascii="Calibri" w:hAnsi="Calibri" w:cs="Calibri"/>
                <w:b/>
                <w:bCs/>
                <w:sz w:val="18"/>
                <w:szCs w:val="18"/>
              </w:rPr>
              <w:t>СЕ</w:t>
            </w:r>
            <w:r w:rsidRPr="004D3564">
              <w:rPr>
                <w:rFonts w:ascii="Calibri" w:hAnsi="Calibri" w:cs="Calibri"/>
                <w:b/>
                <w:bCs/>
                <w:sz w:val="18"/>
                <w:szCs w:val="18"/>
              </w:rPr>
              <w:t xml:space="preserve"> </w:t>
            </w:r>
            <w:r w:rsidR="00010F16" w:rsidRPr="004D3564">
              <w:rPr>
                <w:rFonts w:ascii="Calibri" w:hAnsi="Calibri" w:cs="Calibri"/>
                <w:b/>
                <w:bCs/>
                <w:sz w:val="18"/>
                <w:szCs w:val="18"/>
              </w:rPr>
              <w:t>ВРЕДНУЈУ</w:t>
            </w:r>
            <w:r w:rsidRPr="004D3564">
              <w:rPr>
                <w:rFonts w:ascii="Calibri" w:hAnsi="Calibri" w:cs="Calibri"/>
                <w:b/>
                <w:bCs/>
                <w:sz w:val="18"/>
                <w:szCs w:val="18"/>
              </w:rPr>
              <w:t xml:space="preserve"> </w:t>
            </w:r>
            <w:r w:rsidR="00010F16" w:rsidRPr="004D3564">
              <w:rPr>
                <w:rFonts w:ascii="Calibri" w:hAnsi="Calibri" w:cs="Calibri"/>
                <w:b/>
                <w:bCs/>
                <w:sz w:val="18"/>
                <w:szCs w:val="18"/>
              </w:rPr>
              <w:t>ПО</w:t>
            </w:r>
            <w:r w:rsidRPr="004D3564">
              <w:rPr>
                <w:rFonts w:ascii="Calibri" w:hAnsi="Calibri" w:cs="Calibri"/>
                <w:b/>
                <w:bCs/>
                <w:sz w:val="18"/>
                <w:szCs w:val="18"/>
              </w:rPr>
              <w:t xml:space="preserve"> </w:t>
            </w:r>
            <w:r w:rsidR="00010F16" w:rsidRPr="004D3564">
              <w:rPr>
                <w:rFonts w:ascii="Calibri" w:hAnsi="Calibri" w:cs="Calibri"/>
                <w:b/>
                <w:bCs/>
                <w:sz w:val="18"/>
                <w:szCs w:val="18"/>
              </w:rPr>
              <w:t>ФЕР</w:t>
            </w:r>
            <w:r w:rsidRPr="004D3564">
              <w:rPr>
                <w:rFonts w:ascii="Calibri" w:hAnsi="Calibri" w:cs="Calibri"/>
                <w:b/>
                <w:bCs/>
                <w:sz w:val="18"/>
                <w:szCs w:val="18"/>
              </w:rPr>
              <w:t xml:space="preserve"> </w:t>
            </w:r>
            <w:r w:rsidR="00010F16" w:rsidRPr="004D3564">
              <w:rPr>
                <w:rFonts w:ascii="Calibri" w:hAnsi="Calibri" w:cs="Calibri"/>
                <w:b/>
                <w:bCs/>
                <w:sz w:val="18"/>
                <w:szCs w:val="18"/>
              </w:rPr>
              <w:t>ВРИЈЕДНОСТИ</w:t>
            </w:r>
            <w:r w:rsidRPr="004D3564">
              <w:rPr>
                <w:rFonts w:ascii="Calibri" w:hAnsi="Calibri" w:cs="Calibri"/>
                <w:b/>
                <w:bCs/>
                <w:sz w:val="18"/>
                <w:szCs w:val="18"/>
              </w:rPr>
              <w:t xml:space="preserve"> </w:t>
            </w:r>
            <w:r w:rsidR="00010F16" w:rsidRPr="004D3564">
              <w:rPr>
                <w:rFonts w:ascii="Calibri" w:hAnsi="Calibri" w:cs="Calibri"/>
                <w:b/>
                <w:bCs/>
                <w:sz w:val="18"/>
                <w:szCs w:val="18"/>
              </w:rPr>
              <w:t>КРОЗ</w:t>
            </w:r>
            <w:r w:rsidRPr="004D3564">
              <w:rPr>
                <w:rFonts w:ascii="Calibri" w:hAnsi="Calibri" w:cs="Calibri"/>
                <w:b/>
                <w:bCs/>
                <w:sz w:val="18"/>
                <w:szCs w:val="18"/>
              </w:rPr>
              <w:t xml:space="preserve"> </w:t>
            </w:r>
            <w:r w:rsidR="00010F16" w:rsidRPr="004D3564">
              <w:rPr>
                <w:rFonts w:ascii="Calibri" w:hAnsi="Calibri" w:cs="Calibri"/>
                <w:b/>
                <w:bCs/>
                <w:sz w:val="18"/>
                <w:szCs w:val="18"/>
              </w:rPr>
              <w:t>ОСТАЛИ</w:t>
            </w:r>
            <w:r w:rsidRPr="004D3564">
              <w:rPr>
                <w:rFonts w:ascii="Calibri" w:hAnsi="Calibri" w:cs="Calibri"/>
                <w:b/>
                <w:bCs/>
                <w:sz w:val="18"/>
                <w:szCs w:val="18"/>
              </w:rPr>
              <w:t xml:space="preserve"> </w:t>
            </w:r>
            <w:r w:rsidR="00010F16" w:rsidRPr="004D3564">
              <w:rPr>
                <w:rFonts w:ascii="Calibri" w:hAnsi="Calibri" w:cs="Calibri"/>
                <w:b/>
                <w:bCs/>
                <w:sz w:val="18"/>
                <w:szCs w:val="18"/>
              </w:rPr>
              <w:t>УКУПНИ</w:t>
            </w:r>
            <w:r w:rsidRPr="004D3564">
              <w:rPr>
                <w:rFonts w:ascii="Calibri" w:hAnsi="Calibri" w:cs="Calibri"/>
                <w:b/>
                <w:bCs/>
                <w:sz w:val="18"/>
                <w:szCs w:val="18"/>
              </w:rPr>
              <w:t xml:space="preserve"> </w:t>
            </w:r>
            <w:r w:rsidR="00010F16" w:rsidRPr="004D3564">
              <w:rPr>
                <w:rFonts w:ascii="Calibri" w:hAnsi="Calibri" w:cs="Calibri"/>
                <w:b/>
                <w:bCs/>
                <w:sz w:val="18"/>
                <w:szCs w:val="18"/>
              </w:rPr>
              <w:t>РЕЗУЛТАТ</w:t>
            </w:r>
          </w:p>
        </w:tc>
        <w:tc>
          <w:tcPr>
            <w:tcW w:w="1980" w:type="dxa"/>
            <w:tcBorders>
              <w:top w:val="nil"/>
              <w:left w:val="nil"/>
              <w:bottom w:val="single" w:sz="4" w:space="0" w:color="C0C0C0"/>
              <w:right w:val="single" w:sz="4" w:space="0" w:color="C0C0C0"/>
            </w:tcBorders>
            <w:shd w:val="clear" w:color="auto" w:fill="auto"/>
            <w:noWrap/>
            <w:vAlign w:val="center"/>
            <w:hideMark/>
          </w:tcPr>
          <w:p w14:paraId="04EE4724"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442BD039"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5FDFF19F" w14:textId="77777777" w:rsidR="00B83AB4" w:rsidRPr="004D3564" w:rsidRDefault="00B83AB4">
            <w:pPr>
              <w:rPr>
                <w:sz w:val="20"/>
                <w:szCs w:val="20"/>
              </w:rPr>
            </w:pPr>
          </w:p>
        </w:tc>
      </w:tr>
      <w:tr w:rsidR="00010F16" w:rsidRPr="004D3564" w14:paraId="1B8006B3"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F0C90F" w14:textId="388602C0" w:rsidR="00B83AB4" w:rsidRPr="004D3564" w:rsidRDefault="00B83AB4">
            <w:pPr>
              <w:rPr>
                <w:rFonts w:ascii="Calibri" w:hAnsi="Calibri" w:cs="Calibri"/>
                <w:b/>
                <w:bCs/>
                <w:sz w:val="20"/>
                <w:szCs w:val="20"/>
                <w:lang w:val="sr-Cyrl-BA"/>
              </w:rPr>
            </w:pPr>
            <w:r w:rsidRPr="004D3564">
              <w:rPr>
                <w:rFonts w:ascii="Calibri" w:hAnsi="Calibri" w:cs="Calibri"/>
                <w:b/>
                <w:bCs/>
                <w:sz w:val="20"/>
                <w:szCs w:val="20"/>
              </w:rPr>
              <w:t xml:space="preserve">  IX  </w:t>
            </w:r>
            <w:r w:rsidR="00010F16" w:rsidRPr="004D3564">
              <w:rPr>
                <w:rFonts w:ascii="Calibri" w:hAnsi="Calibri" w:cs="Calibri"/>
                <w:b/>
                <w:bCs/>
                <w:sz w:val="20"/>
                <w:szCs w:val="20"/>
              </w:rPr>
              <w:t>НЕРАСПОРЕЂЕНА</w:t>
            </w:r>
            <w:r w:rsidRPr="004D3564">
              <w:rPr>
                <w:rFonts w:ascii="Calibri" w:hAnsi="Calibri" w:cs="Calibri"/>
                <w:b/>
                <w:bCs/>
                <w:sz w:val="20"/>
                <w:szCs w:val="20"/>
              </w:rPr>
              <w:t xml:space="preserve"> </w:t>
            </w:r>
            <w:r w:rsidR="00010F16" w:rsidRPr="004D3564">
              <w:rPr>
                <w:rFonts w:ascii="Calibri" w:hAnsi="Calibri" w:cs="Calibri"/>
                <w:b/>
                <w:bCs/>
                <w:sz w:val="20"/>
                <w:szCs w:val="20"/>
              </w:rPr>
              <w:t>ДОБИТ</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5BF663F8" w14:textId="281A7533" w:rsidR="00B83AB4" w:rsidRPr="004D3564" w:rsidRDefault="00475AC0">
            <w:pPr>
              <w:jc w:val="right"/>
              <w:rPr>
                <w:rFonts w:ascii="Calibri" w:hAnsi="Calibri" w:cs="Calibri"/>
                <w:b/>
                <w:bCs/>
                <w:sz w:val="20"/>
                <w:szCs w:val="20"/>
              </w:rPr>
            </w:pPr>
            <w:r w:rsidRPr="004D3564">
              <w:rPr>
                <w:rFonts w:ascii="Calibri" w:hAnsi="Calibri" w:cs="Calibri"/>
                <w:b/>
                <w:bCs/>
                <w:sz w:val="20"/>
                <w:szCs w:val="20"/>
              </w:rPr>
              <w:t>4.807.873</w:t>
            </w:r>
          </w:p>
        </w:tc>
        <w:tc>
          <w:tcPr>
            <w:tcW w:w="1980" w:type="dxa"/>
            <w:tcBorders>
              <w:top w:val="nil"/>
              <w:left w:val="nil"/>
              <w:bottom w:val="single" w:sz="4" w:space="0" w:color="C0C0C0"/>
              <w:right w:val="single" w:sz="4" w:space="0" w:color="auto"/>
            </w:tcBorders>
            <w:shd w:val="clear" w:color="auto" w:fill="auto"/>
            <w:noWrap/>
            <w:vAlign w:val="center"/>
            <w:hideMark/>
          </w:tcPr>
          <w:p w14:paraId="1665F8C3"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4.728.884</w:t>
            </w:r>
          </w:p>
        </w:tc>
        <w:tc>
          <w:tcPr>
            <w:tcW w:w="236" w:type="dxa"/>
            <w:shd w:val="clear" w:color="auto" w:fill="auto"/>
            <w:vAlign w:val="center"/>
            <w:hideMark/>
          </w:tcPr>
          <w:p w14:paraId="6105183F" w14:textId="77777777" w:rsidR="00B83AB4" w:rsidRPr="004D3564" w:rsidRDefault="00B83AB4">
            <w:pPr>
              <w:rPr>
                <w:sz w:val="20"/>
                <w:szCs w:val="20"/>
              </w:rPr>
            </w:pPr>
          </w:p>
        </w:tc>
      </w:tr>
      <w:tr w:rsidR="00010F16" w:rsidRPr="004D3564" w14:paraId="465FD60E" w14:textId="77777777" w:rsidTr="00010F16">
        <w:trPr>
          <w:trHeight w:val="24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8DC464" w14:textId="79912D0E" w:rsidR="00B83AB4" w:rsidRPr="004D3564" w:rsidRDefault="00B83AB4">
            <w:pPr>
              <w:rPr>
                <w:rFonts w:ascii="Calibri" w:hAnsi="Calibri" w:cs="Calibri"/>
                <w:sz w:val="18"/>
                <w:szCs w:val="18"/>
              </w:rPr>
            </w:pPr>
            <w:r w:rsidRPr="004D3564">
              <w:rPr>
                <w:rFonts w:ascii="Calibri" w:hAnsi="Calibri" w:cs="Calibri"/>
                <w:sz w:val="18"/>
                <w:szCs w:val="18"/>
              </w:rPr>
              <w:t xml:space="preserve">    1. </w:t>
            </w:r>
            <w:proofErr w:type="spellStart"/>
            <w:r w:rsidR="00010F16" w:rsidRPr="004D3564">
              <w:rPr>
                <w:rFonts w:ascii="Calibri" w:hAnsi="Calibri" w:cs="Calibri"/>
                <w:sz w:val="18"/>
                <w:szCs w:val="18"/>
              </w:rPr>
              <w:t>Нераспоређена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добит</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ранијих</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година</w:t>
            </w:r>
            <w:proofErr w:type="spellEnd"/>
            <w:r w:rsidRPr="004D3564">
              <w:rPr>
                <w:rFonts w:ascii="Calibri" w:hAnsi="Calibri" w:cs="Calibri"/>
                <w:sz w:val="18"/>
                <w:szCs w:val="18"/>
              </w:rPr>
              <w:t xml:space="preserve"> / </w:t>
            </w:r>
            <w:proofErr w:type="spellStart"/>
            <w:r w:rsidR="00010F16" w:rsidRPr="004D3564">
              <w:rPr>
                <w:rFonts w:ascii="Calibri" w:hAnsi="Calibri" w:cs="Calibri"/>
                <w:sz w:val="18"/>
                <w:szCs w:val="18"/>
              </w:rPr>
              <w:t>Нераспоређени</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вишак</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прихода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над</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расходима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ранијих</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година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6679CD1C" w14:textId="4C170E71" w:rsidR="00B83AB4" w:rsidRPr="004D3564" w:rsidRDefault="00475AC0">
            <w:pPr>
              <w:jc w:val="right"/>
              <w:rPr>
                <w:rFonts w:ascii="Calibri" w:hAnsi="Calibri" w:cs="Calibri"/>
                <w:sz w:val="20"/>
                <w:szCs w:val="20"/>
              </w:rPr>
            </w:pPr>
            <w:r w:rsidRPr="004D3564">
              <w:rPr>
                <w:rFonts w:ascii="Calibri" w:hAnsi="Calibri" w:cs="Calibri"/>
                <w:sz w:val="20"/>
                <w:szCs w:val="20"/>
              </w:rPr>
              <w:t>4.678.816</w:t>
            </w:r>
          </w:p>
        </w:tc>
        <w:tc>
          <w:tcPr>
            <w:tcW w:w="1980" w:type="dxa"/>
            <w:tcBorders>
              <w:top w:val="nil"/>
              <w:left w:val="nil"/>
              <w:bottom w:val="single" w:sz="4" w:space="0" w:color="C0C0C0"/>
              <w:right w:val="single" w:sz="4" w:space="0" w:color="auto"/>
            </w:tcBorders>
            <w:shd w:val="clear" w:color="auto" w:fill="auto"/>
            <w:noWrap/>
            <w:vAlign w:val="center"/>
            <w:hideMark/>
          </w:tcPr>
          <w:p w14:paraId="69BE9E7C"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3.727.491</w:t>
            </w:r>
          </w:p>
        </w:tc>
        <w:tc>
          <w:tcPr>
            <w:tcW w:w="236" w:type="dxa"/>
            <w:shd w:val="clear" w:color="auto" w:fill="auto"/>
            <w:vAlign w:val="center"/>
            <w:hideMark/>
          </w:tcPr>
          <w:p w14:paraId="50D2E9CA" w14:textId="77777777" w:rsidR="00B83AB4" w:rsidRPr="004D3564" w:rsidRDefault="00B83AB4">
            <w:pPr>
              <w:rPr>
                <w:sz w:val="20"/>
                <w:szCs w:val="20"/>
              </w:rPr>
            </w:pPr>
          </w:p>
        </w:tc>
      </w:tr>
      <w:tr w:rsidR="00010F16" w:rsidRPr="004D3564" w14:paraId="4650385C" w14:textId="77777777" w:rsidTr="00010F16">
        <w:trPr>
          <w:trHeight w:val="24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A3B199" w14:textId="042D6172" w:rsidR="00B83AB4" w:rsidRPr="004D3564" w:rsidRDefault="00B83AB4">
            <w:pPr>
              <w:rPr>
                <w:rFonts w:ascii="Calibri" w:hAnsi="Calibri" w:cs="Calibri"/>
                <w:sz w:val="18"/>
                <w:szCs w:val="18"/>
              </w:rPr>
            </w:pPr>
            <w:r w:rsidRPr="004D3564">
              <w:rPr>
                <w:rFonts w:ascii="Calibri" w:hAnsi="Calibri" w:cs="Calibri"/>
                <w:sz w:val="18"/>
                <w:szCs w:val="18"/>
              </w:rPr>
              <w:t xml:space="preserve">    2. </w:t>
            </w:r>
            <w:proofErr w:type="spellStart"/>
            <w:r w:rsidR="00010F16" w:rsidRPr="004D3564">
              <w:rPr>
                <w:rFonts w:ascii="Calibri" w:hAnsi="Calibri" w:cs="Calibri"/>
                <w:sz w:val="18"/>
                <w:szCs w:val="18"/>
              </w:rPr>
              <w:t>Нераспоређена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добит</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текуће</w:t>
            </w:r>
            <w:proofErr w:type="spellEnd"/>
            <w:r w:rsidRPr="004D3564">
              <w:rPr>
                <w:rFonts w:ascii="Calibri" w:hAnsi="Calibri" w:cs="Calibri"/>
                <w:sz w:val="18"/>
                <w:szCs w:val="18"/>
              </w:rPr>
              <w:t xml:space="preserve"> </w:t>
            </w:r>
            <w:r w:rsidR="00010F16" w:rsidRPr="004D3564">
              <w:rPr>
                <w:rFonts w:ascii="Calibri" w:hAnsi="Calibri" w:cs="Calibri"/>
                <w:sz w:val="18"/>
                <w:szCs w:val="18"/>
              </w:rPr>
              <w:t>године</w:t>
            </w:r>
            <w:r w:rsidRPr="004D3564">
              <w:rPr>
                <w:rFonts w:ascii="Calibri" w:hAnsi="Calibri" w:cs="Calibri"/>
                <w:sz w:val="18"/>
                <w:szCs w:val="18"/>
              </w:rPr>
              <w:t xml:space="preserve"> / </w:t>
            </w:r>
            <w:proofErr w:type="spellStart"/>
            <w:r w:rsidR="00010F16" w:rsidRPr="004D3564">
              <w:rPr>
                <w:rFonts w:ascii="Calibri" w:hAnsi="Calibri" w:cs="Calibri"/>
                <w:sz w:val="18"/>
                <w:szCs w:val="18"/>
              </w:rPr>
              <w:t>Нераспоређени</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вишак</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прихода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над</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расходима</w:t>
            </w:r>
            <w:proofErr w:type="spellEnd"/>
            <w:r w:rsidRPr="004D3564">
              <w:rPr>
                <w:rFonts w:ascii="Calibri" w:hAnsi="Calibri" w:cs="Calibri"/>
                <w:sz w:val="18"/>
                <w:szCs w:val="18"/>
              </w:rPr>
              <w:t xml:space="preserve"> </w:t>
            </w:r>
            <w:proofErr w:type="spellStart"/>
            <w:r w:rsidR="00010F16" w:rsidRPr="004D3564">
              <w:rPr>
                <w:rFonts w:ascii="Calibri" w:hAnsi="Calibri" w:cs="Calibri"/>
                <w:sz w:val="18"/>
                <w:szCs w:val="18"/>
              </w:rPr>
              <w:t>текуће</w:t>
            </w:r>
            <w:proofErr w:type="spellEnd"/>
            <w:r w:rsidRPr="004D3564">
              <w:rPr>
                <w:rFonts w:ascii="Calibri" w:hAnsi="Calibri" w:cs="Calibri"/>
                <w:sz w:val="18"/>
                <w:szCs w:val="18"/>
              </w:rPr>
              <w:t xml:space="preserve"> </w:t>
            </w:r>
            <w:r w:rsidR="00010F16" w:rsidRPr="004D3564">
              <w:rPr>
                <w:rFonts w:ascii="Calibri" w:hAnsi="Calibri" w:cs="Calibri"/>
                <w:sz w:val="18"/>
                <w:szCs w:val="18"/>
              </w:rPr>
              <w:t>године</w:t>
            </w:r>
          </w:p>
        </w:tc>
        <w:tc>
          <w:tcPr>
            <w:tcW w:w="1980" w:type="dxa"/>
            <w:tcBorders>
              <w:top w:val="nil"/>
              <w:left w:val="nil"/>
              <w:bottom w:val="single" w:sz="4" w:space="0" w:color="C0C0C0"/>
              <w:right w:val="single" w:sz="4" w:space="0" w:color="C0C0C0"/>
            </w:tcBorders>
            <w:shd w:val="clear" w:color="auto" w:fill="auto"/>
            <w:noWrap/>
            <w:vAlign w:val="center"/>
            <w:hideMark/>
          </w:tcPr>
          <w:p w14:paraId="7EEEAD94" w14:textId="057C15A7" w:rsidR="00B83AB4" w:rsidRPr="004D3564" w:rsidRDefault="00475AC0">
            <w:pPr>
              <w:jc w:val="right"/>
              <w:rPr>
                <w:rFonts w:ascii="Calibri" w:hAnsi="Calibri" w:cs="Calibri"/>
                <w:sz w:val="20"/>
                <w:szCs w:val="20"/>
              </w:rPr>
            </w:pPr>
            <w:r w:rsidRPr="004D3564">
              <w:rPr>
                <w:rFonts w:ascii="Calibri" w:hAnsi="Calibri" w:cs="Calibri"/>
                <w:sz w:val="20"/>
                <w:szCs w:val="20"/>
              </w:rPr>
              <w:t>129.057</w:t>
            </w:r>
          </w:p>
        </w:tc>
        <w:tc>
          <w:tcPr>
            <w:tcW w:w="1980" w:type="dxa"/>
            <w:tcBorders>
              <w:top w:val="nil"/>
              <w:left w:val="nil"/>
              <w:bottom w:val="single" w:sz="4" w:space="0" w:color="C0C0C0"/>
              <w:right w:val="single" w:sz="4" w:space="0" w:color="auto"/>
            </w:tcBorders>
            <w:shd w:val="clear" w:color="auto" w:fill="auto"/>
            <w:noWrap/>
            <w:vAlign w:val="center"/>
            <w:hideMark/>
          </w:tcPr>
          <w:p w14:paraId="25860672"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1.001.393</w:t>
            </w:r>
          </w:p>
        </w:tc>
        <w:tc>
          <w:tcPr>
            <w:tcW w:w="236" w:type="dxa"/>
            <w:shd w:val="clear" w:color="auto" w:fill="auto"/>
            <w:vAlign w:val="center"/>
            <w:hideMark/>
          </w:tcPr>
          <w:p w14:paraId="21B20AAC" w14:textId="77777777" w:rsidR="00B83AB4" w:rsidRPr="004D3564" w:rsidRDefault="00B83AB4">
            <w:pPr>
              <w:rPr>
                <w:sz w:val="20"/>
                <w:szCs w:val="20"/>
              </w:rPr>
            </w:pPr>
          </w:p>
        </w:tc>
      </w:tr>
      <w:tr w:rsidR="00010F16" w:rsidRPr="004D3564" w14:paraId="52121F83"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8EED07" w14:textId="0EB1E91C" w:rsidR="00B83AB4" w:rsidRPr="004D3564" w:rsidRDefault="00B83AB4">
            <w:pPr>
              <w:rPr>
                <w:rFonts w:ascii="Calibri" w:hAnsi="Calibri" w:cs="Calibri"/>
                <w:sz w:val="20"/>
                <w:szCs w:val="20"/>
              </w:rPr>
            </w:pPr>
            <w:r w:rsidRPr="004D3564">
              <w:rPr>
                <w:rFonts w:ascii="Calibri" w:hAnsi="Calibri" w:cs="Calibri"/>
                <w:sz w:val="20"/>
                <w:szCs w:val="20"/>
              </w:rPr>
              <w:t xml:space="preserve">    3. </w:t>
            </w:r>
            <w:proofErr w:type="spellStart"/>
            <w:r w:rsidR="00010F16"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приход</w:t>
            </w:r>
            <w:proofErr w:type="spellEnd"/>
            <w:r w:rsidRPr="004D3564">
              <w:rPr>
                <w:rFonts w:ascii="Calibri" w:hAnsi="Calibri" w:cs="Calibri"/>
                <w:sz w:val="20"/>
                <w:szCs w:val="20"/>
              </w:rPr>
              <w:t xml:space="preserve"> </w:t>
            </w:r>
            <w:r w:rsidR="00010F16" w:rsidRPr="004D3564">
              <w:rPr>
                <w:rFonts w:ascii="Calibri" w:hAnsi="Calibri" w:cs="Calibri"/>
                <w:sz w:val="20"/>
                <w:szCs w:val="20"/>
              </w:rPr>
              <w:t>од</w:t>
            </w:r>
            <w:r w:rsidRPr="004D3564">
              <w:rPr>
                <w:rFonts w:ascii="Calibri" w:hAnsi="Calibri" w:cs="Calibri"/>
                <w:sz w:val="20"/>
                <w:szCs w:val="20"/>
              </w:rPr>
              <w:t xml:space="preserve"> </w:t>
            </w:r>
            <w:proofErr w:type="spellStart"/>
            <w:r w:rsidR="00010F16" w:rsidRPr="004D3564">
              <w:rPr>
                <w:rFonts w:ascii="Calibri" w:hAnsi="Calibri" w:cs="Calibri"/>
                <w:sz w:val="20"/>
                <w:szCs w:val="20"/>
              </w:rPr>
              <w:t>самосталне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дјелатности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70A78D49"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66E41DC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58586471" w14:textId="77777777" w:rsidR="00B83AB4" w:rsidRPr="004D3564" w:rsidRDefault="00B83AB4">
            <w:pPr>
              <w:rPr>
                <w:sz w:val="20"/>
                <w:szCs w:val="20"/>
              </w:rPr>
            </w:pPr>
          </w:p>
        </w:tc>
      </w:tr>
      <w:tr w:rsidR="00010F16" w:rsidRPr="004D3564" w14:paraId="4FC6BAD0"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4FC3FA" w14:textId="22FE5FFC"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X </w:t>
            </w:r>
            <w:r w:rsidR="00010F16" w:rsidRPr="004D3564">
              <w:rPr>
                <w:rFonts w:ascii="Calibri" w:hAnsi="Calibri" w:cs="Calibri"/>
                <w:b/>
                <w:bCs/>
                <w:sz w:val="20"/>
                <w:szCs w:val="20"/>
              </w:rPr>
              <w:t>ГУБИТАК</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124B49D0"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1980" w:type="dxa"/>
            <w:tcBorders>
              <w:top w:val="nil"/>
              <w:left w:val="nil"/>
              <w:bottom w:val="single" w:sz="4" w:space="0" w:color="C0C0C0"/>
              <w:right w:val="single" w:sz="4" w:space="0" w:color="auto"/>
            </w:tcBorders>
            <w:shd w:val="clear" w:color="auto" w:fill="auto"/>
            <w:noWrap/>
            <w:vAlign w:val="center"/>
            <w:hideMark/>
          </w:tcPr>
          <w:p w14:paraId="6D5B5FEA"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236" w:type="dxa"/>
            <w:shd w:val="clear" w:color="auto" w:fill="auto"/>
            <w:vAlign w:val="center"/>
            <w:hideMark/>
          </w:tcPr>
          <w:p w14:paraId="657B8C6A" w14:textId="77777777" w:rsidR="00B83AB4" w:rsidRPr="004D3564" w:rsidRDefault="00B83AB4">
            <w:pPr>
              <w:rPr>
                <w:sz w:val="20"/>
                <w:szCs w:val="20"/>
              </w:rPr>
            </w:pPr>
          </w:p>
        </w:tc>
      </w:tr>
      <w:tr w:rsidR="00010F16" w:rsidRPr="004D3564" w14:paraId="2F599766"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F9A484" w14:textId="498D8306"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Губитак</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ранијих</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година</w:t>
            </w:r>
            <w:proofErr w:type="spellEnd"/>
            <w:r w:rsidRPr="004D3564">
              <w:rPr>
                <w:rFonts w:ascii="Calibri" w:hAnsi="Calibri" w:cs="Calibri"/>
                <w:sz w:val="20"/>
                <w:szCs w:val="20"/>
              </w:rPr>
              <w:t xml:space="preserve"> / </w:t>
            </w:r>
            <w:proofErr w:type="spellStart"/>
            <w:r w:rsidR="00010F16" w:rsidRPr="004D3564">
              <w:rPr>
                <w:rFonts w:ascii="Calibri" w:hAnsi="Calibri" w:cs="Calibri"/>
                <w:sz w:val="20"/>
                <w:szCs w:val="20"/>
              </w:rPr>
              <w:t>Вишак</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расхода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над</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приходима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ранијих</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година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D56945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D867FF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BE8DC55" w14:textId="77777777" w:rsidR="00B83AB4" w:rsidRPr="004D3564" w:rsidRDefault="00B83AB4">
            <w:pPr>
              <w:rPr>
                <w:sz w:val="20"/>
                <w:szCs w:val="20"/>
              </w:rPr>
            </w:pPr>
          </w:p>
        </w:tc>
      </w:tr>
      <w:tr w:rsidR="00010F16" w:rsidRPr="004D3564" w14:paraId="04D0A745"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11FAE6" w14:textId="69AC6232"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Губитак</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текуће</w:t>
            </w:r>
            <w:proofErr w:type="spellEnd"/>
            <w:r w:rsidRPr="004D3564">
              <w:rPr>
                <w:rFonts w:ascii="Calibri" w:hAnsi="Calibri" w:cs="Calibri"/>
                <w:sz w:val="20"/>
                <w:szCs w:val="20"/>
              </w:rPr>
              <w:t xml:space="preserve"> </w:t>
            </w:r>
            <w:r w:rsidR="00010F16" w:rsidRPr="004D3564">
              <w:rPr>
                <w:rFonts w:ascii="Calibri" w:hAnsi="Calibri" w:cs="Calibri"/>
                <w:sz w:val="20"/>
                <w:szCs w:val="20"/>
              </w:rPr>
              <w:t>године</w:t>
            </w:r>
            <w:r w:rsidRPr="004D3564">
              <w:rPr>
                <w:rFonts w:ascii="Calibri" w:hAnsi="Calibri" w:cs="Calibri"/>
                <w:sz w:val="20"/>
                <w:szCs w:val="20"/>
              </w:rPr>
              <w:t xml:space="preserve"> / </w:t>
            </w:r>
            <w:proofErr w:type="spellStart"/>
            <w:r w:rsidR="00010F16" w:rsidRPr="004D3564">
              <w:rPr>
                <w:rFonts w:ascii="Calibri" w:hAnsi="Calibri" w:cs="Calibri"/>
                <w:sz w:val="20"/>
                <w:szCs w:val="20"/>
              </w:rPr>
              <w:t>Вишак</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расхода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над</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приходима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текуће</w:t>
            </w:r>
            <w:proofErr w:type="spellEnd"/>
            <w:r w:rsidRPr="004D3564">
              <w:rPr>
                <w:rFonts w:ascii="Calibri" w:hAnsi="Calibri" w:cs="Calibri"/>
                <w:sz w:val="20"/>
                <w:szCs w:val="20"/>
              </w:rPr>
              <w:t xml:space="preserve"> </w:t>
            </w:r>
            <w:r w:rsidR="00010F16" w:rsidRPr="004D3564">
              <w:rPr>
                <w:rFonts w:ascii="Calibri" w:hAnsi="Calibri" w:cs="Calibri"/>
                <w:sz w:val="20"/>
                <w:szCs w:val="20"/>
              </w:rPr>
              <w:t>године</w:t>
            </w:r>
          </w:p>
        </w:tc>
        <w:tc>
          <w:tcPr>
            <w:tcW w:w="1980" w:type="dxa"/>
            <w:tcBorders>
              <w:top w:val="nil"/>
              <w:left w:val="nil"/>
              <w:bottom w:val="single" w:sz="4" w:space="0" w:color="C0C0C0"/>
              <w:right w:val="single" w:sz="4" w:space="0" w:color="C0C0C0"/>
            </w:tcBorders>
            <w:shd w:val="clear" w:color="auto" w:fill="auto"/>
            <w:noWrap/>
            <w:vAlign w:val="center"/>
            <w:hideMark/>
          </w:tcPr>
          <w:p w14:paraId="152A12E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A23B9C1"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1799DD6F" w14:textId="77777777" w:rsidR="00B83AB4" w:rsidRPr="004D3564" w:rsidRDefault="00B83AB4">
            <w:pPr>
              <w:rPr>
                <w:sz w:val="20"/>
                <w:szCs w:val="20"/>
              </w:rPr>
            </w:pPr>
          </w:p>
        </w:tc>
      </w:tr>
      <w:tr w:rsidR="00010F16" w:rsidRPr="004D3564" w14:paraId="4487CA3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ADC188" w14:textId="4BCB616B"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XI </w:t>
            </w:r>
            <w:r w:rsidR="00010F16" w:rsidRPr="004D3564">
              <w:rPr>
                <w:rFonts w:ascii="Calibri" w:hAnsi="Calibri" w:cs="Calibri"/>
                <w:b/>
                <w:bCs/>
                <w:sz w:val="20"/>
                <w:szCs w:val="20"/>
              </w:rPr>
              <w:t>УЧЕШЋА</w:t>
            </w:r>
            <w:r w:rsidRPr="004D3564">
              <w:rPr>
                <w:rFonts w:ascii="Calibri" w:hAnsi="Calibri" w:cs="Calibri"/>
                <w:b/>
                <w:bCs/>
                <w:sz w:val="20"/>
                <w:szCs w:val="20"/>
              </w:rPr>
              <w:t xml:space="preserve"> </w:t>
            </w:r>
            <w:r w:rsidR="00010F16" w:rsidRPr="004D3564">
              <w:rPr>
                <w:rFonts w:ascii="Calibri" w:hAnsi="Calibri" w:cs="Calibri"/>
                <w:b/>
                <w:bCs/>
                <w:sz w:val="20"/>
                <w:szCs w:val="20"/>
              </w:rPr>
              <w:t>БЕЗ</w:t>
            </w:r>
            <w:r w:rsidRPr="004D3564">
              <w:rPr>
                <w:rFonts w:ascii="Calibri" w:hAnsi="Calibri" w:cs="Calibri"/>
                <w:b/>
                <w:bCs/>
                <w:sz w:val="20"/>
                <w:szCs w:val="20"/>
              </w:rPr>
              <w:t xml:space="preserve"> </w:t>
            </w:r>
            <w:r w:rsidR="00010F16" w:rsidRPr="004D3564">
              <w:rPr>
                <w:rFonts w:ascii="Calibri" w:hAnsi="Calibri" w:cs="Calibri"/>
                <w:b/>
                <w:bCs/>
                <w:sz w:val="20"/>
                <w:szCs w:val="20"/>
              </w:rPr>
              <w:t>ПРАВА</w:t>
            </w:r>
            <w:r w:rsidRPr="004D3564">
              <w:rPr>
                <w:rFonts w:ascii="Calibri" w:hAnsi="Calibri" w:cs="Calibri"/>
                <w:b/>
                <w:bCs/>
                <w:sz w:val="20"/>
                <w:szCs w:val="20"/>
              </w:rPr>
              <w:t xml:space="preserve"> </w:t>
            </w:r>
            <w:r w:rsidR="00010F16" w:rsidRPr="004D3564">
              <w:rPr>
                <w:rFonts w:ascii="Calibri" w:hAnsi="Calibri" w:cs="Calibri"/>
                <w:b/>
                <w:bCs/>
                <w:sz w:val="20"/>
                <w:szCs w:val="20"/>
              </w:rPr>
              <w:t>КОНТРОЛЕ</w:t>
            </w:r>
          </w:p>
        </w:tc>
        <w:tc>
          <w:tcPr>
            <w:tcW w:w="1980" w:type="dxa"/>
            <w:tcBorders>
              <w:top w:val="nil"/>
              <w:left w:val="nil"/>
              <w:bottom w:val="single" w:sz="4" w:space="0" w:color="C0C0C0"/>
              <w:right w:val="single" w:sz="4" w:space="0" w:color="C0C0C0"/>
            </w:tcBorders>
            <w:shd w:val="clear" w:color="auto" w:fill="auto"/>
            <w:noWrap/>
            <w:vAlign w:val="center"/>
            <w:hideMark/>
          </w:tcPr>
          <w:p w14:paraId="78970D37"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55E2EBB8"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7D79CBAE" w14:textId="77777777" w:rsidR="00B83AB4" w:rsidRPr="004D3564" w:rsidRDefault="00B83AB4">
            <w:pPr>
              <w:rPr>
                <w:sz w:val="20"/>
                <w:szCs w:val="20"/>
              </w:rPr>
            </w:pPr>
          </w:p>
        </w:tc>
      </w:tr>
      <w:tr w:rsidR="00010F16" w:rsidRPr="004D3564" w14:paraId="546B0AF8"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66AC6E" w14:textId="044FC494"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w:t>
            </w:r>
            <w:r w:rsidR="00010F16" w:rsidRPr="004D3564">
              <w:rPr>
                <w:rFonts w:ascii="Calibri" w:hAnsi="Calibri" w:cs="Calibri"/>
                <w:b/>
                <w:bCs/>
                <w:sz w:val="20"/>
                <w:szCs w:val="20"/>
              </w:rPr>
              <w:t>Б</w:t>
            </w:r>
            <w:r w:rsidRPr="004D3564">
              <w:rPr>
                <w:rFonts w:ascii="Calibri" w:hAnsi="Calibri" w:cs="Calibri"/>
                <w:b/>
                <w:bCs/>
                <w:sz w:val="20"/>
                <w:szCs w:val="20"/>
              </w:rPr>
              <w:t xml:space="preserve">. </w:t>
            </w:r>
            <w:r w:rsidR="00010F16" w:rsidRPr="004D3564">
              <w:rPr>
                <w:rFonts w:ascii="Calibri" w:hAnsi="Calibri" w:cs="Calibri"/>
                <w:b/>
                <w:bCs/>
                <w:sz w:val="20"/>
                <w:szCs w:val="20"/>
              </w:rPr>
              <w:t>ДУГОРОЧНА</w:t>
            </w:r>
            <w:r w:rsidRPr="004D3564">
              <w:rPr>
                <w:rFonts w:ascii="Calibri" w:hAnsi="Calibri" w:cs="Calibri"/>
                <w:b/>
                <w:bCs/>
                <w:sz w:val="20"/>
                <w:szCs w:val="20"/>
              </w:rPr>
              <w:t xml:space="preserve"> </w:t>
            </w:r>
            <w:r w:rsidR="00010F16" w:rsidRPr="004D3564">
              <w:rPr>
                <w:rFonts w:ascii="Calibri" w:hAnsi="Calibri" w:cs="Calibri"/>
                <w:b/>
                <w:bCs/>
                <w:sz w:val="20"/>
                <w:szCs w:val="20"/>
              </w:rPr>
              <w:t>РЕЗЕРВИСАЊА</w:t>
            </w:r>
            <w:r w:rsidRPr="004D3564">
              <w:rPr>
                <w:rFonts w:ascii="Calibri" w:hAnsi="Calibri" w:cs="Calibri"/>
                <w:b/>
                <w:bCs/>
                <w:sz w:val="20"/>
                <w:szCs w:val="20"/>
              </w:rPr>
              <w:t xml:space="preserve"> </w:t>
            </w:r>
            <w:r w:rsidR="00010F16" w:rsidRPr="004D3564">
              <w:rPr>
                <w:rFonts w:ascii="Calibri" w:hAnsi="Calibri" w:cs="Calibri"/>
                <w:b/>
                <w:bCs/>
                <w:sz w:val="20"/>
                <w:szCs w:val="20"/>
              </w:rPr>
              <w:t>И</w:t>
            </w:r>
            <w:r w:rsidRPr="004D3564">
              <w:rPr>
                <w:rFonts w:ascii="Calibri" w:hAnsi="Calibri" w:cs="Calibri"/>
                <w:b/>
                <w:bCs/>
                <w:sz w:val="20"/>
                <w:szCs w:val="20"/>
              </w:rPr>
              <w:t xml:space="preserve"> </w:t>
            </w:r>
            <w:r w:rsidR="00010F16" w:rsidRPr="004D3564">
              <w:rPr>
                <w:rFonts w:ascii="Calibri" w:hAnsi="Calibri" w:cs="Calibri"/>
                <w:b/>
                <w:bCs/>
                <w:sz w:val="20"/>
                <w:szCs w:val="20"/>
              </w:rPr>
              <w:t>ДУГОРОЧНЕ</w:t>
            </w:r>
            <w:r w:rsidRPr="004D3564">
              <w:rPr>
                <w:rFonts w:ascii="Calibri" w:hAnsi="Calibri" w:cs="Calibri"/>
                <w:b/>
                <w:bCs/>
                <w:sz w:val="20"/>
                <w:szCs w:val="20"/>
              </w:rPr>
              <w:t xml:space="preserve"> </w:t>
            </w:r>
            <w:r w:rsidR="00010F16" w:rsidRPr="004D3564">
              <w:rPr>
                <w:rFonts w:ascii="Calibri" w:hAnsi="Calibri" w:cs="Calibri"/>
                <w:b/>
                <w:bCs/>
                <w:sz w:val="20"/>
                <w:szCs w:val="20"/>
              </w:rPr>
              <w:t>ОБАВЕЗЕ</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3562CB13"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300.686</w:t>
            </w:r>
          </w:p>
        </w:tc>
        <w:tc>
          <w:tcPr>
            <w:tcW w:w="1980" w:type="dxa"/>
            <w:tcBorders>
              <w:top w:val="nil"/>
              <w:left w:val="nil"/>
              <w:bottom w:val="single" w:sz="4" w:space="0" w:color="C0C0C0"/>
              <w:right w:val="single" w:sz="4" w:space="0" w:color="auto"/>
            </w:tcBorders>
            <w:shd w:val="clear" w:color="auto" w:fill="auto"/>
            <w:noWrap/>
            <w:vAlign w:val="center"/>
            <w:hideMark/>
          </w:tcPr>
          <w:p w14:paraId="2A156993"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273.243</w:t>
            </w:r>
          </w:p>
        </w:tc>
        <w:tc>
          <w:tcPr>
            <w:tcW w:w="236" w:type="dxa"/>
            <w:shd w:val="clear" w:color="auto" w:fill="auto"/>
            <w:vAlign w:val="center"/>
            <w:hideMark/>
          </w:tcPr>
          <w:p w14:paraId="128005CB" w14:textId="77777777" w:rsidR="00B83AB4" w:rsidRPr="004D3564" w:rsidRDefault="00B83AB4">
            <w:pPr>
              <w:rPr>
                <w:sz w:val="20"/>
                <w:szCs w:val="20"/>
              </w:rPr>
            </w:pPr>
          </w:p>
        </w:tc>
      </w:tr>
      <w:tr w:rsidR="00010F16" w:rsidRPr="004D3564" w14:paraId="24596619"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90BE36" w14:textId="6A3E848B"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I </w:t>
            </w:r>
            <w:r w:rsidR="00010F16" w:rsidRPr="004D3564">
              <w:rPr>
                <w:rFonts w:ascii="Calibri" w:hAnsi="Calibri" w:cs="Calibri"/>
                <w:b/>
                <w:bCs/>
                <w:sz w:val="20"/>
                <w:szCs w:val="20"/>
              </w:rPr>
              <w:t>ДУГОРОЧНА</w:t>
            </w:r>
            <w:r w:rsidRPr="004D3564">
              <w:rPr>
                <w:rFonts w:ascii="Calibri" w:hAnsi="Calibri" w:cs="Calibri"/>
                <w:b/>
                <w:bCs/>
                <w:sz w:val="20"/>
                <w:szCs w:val="20"/>
              </w:rPr>
              <w:t xml:space="preserve"> </w:t>
            </w:r>
            <w:r w:rsidR="00010F16" w:rsidRPr="004D3564">
              <w:rPr>
                <w:rFonts w:ascii="Calibri" w:hAnsi="Calibri" w:cs="Calibri"/>
                <w:b/>
                <w:bCs/>
                <w:sz w:val="20"/>
                <w:szCs w:val="20"/>
              </w:rPr>
              <w:t>РЕЗЕРВИСАЊА</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431F8360"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300.686</w:t>
            </w:r>
          </w:p>
        </w:tc>
        <w:tc>
          <w:tcPr>
            <w:tcW w:w="1980" w:type="dxa"/>
            <w:tcBorders>
              <w:top w:val="nil"/>
              <w:left w:val="nil"/>
              <w:bottom w:val="single" w:sz="4" w:space="0" w:color="C0C0C0"/>
              <w:right w:val="single" w:sz="4" w:space="0" w:color="auto"/>
            </w:tcBorders>
            <w:shd w:val="clear" w:color="auto" w:fill="auto"/>
            <w:noWrap/>
            <w:vAlign w:val="center"/>
            <w:hideMark/>
          </w:tcPr>
          <w:p w14:paraId="2AFFC4F4"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273.243</w:t>
            </w:r>
          </w:p>
        </w:tc>
        <w:tc>
          <w:tcPr>
            <w:tcW w:w="236" w:type="dxa"/>
            <w:shd w:val="clear" w:color="auto" w:fill="auto"/>
            <w:vAlign w:val="center"/>
            <w:hideMark/>
          </w:tcPr>
          <w:p w14:paraId="31339EA1" w14:textId="77777777" w:rsidR="00B83AB4" w:rsidRPr="004D3564" w:rsidRDefault="00B83AB4">
            <w:pPr>
              <w:rPr>
                <w:sz w:val="20"/>
                <w:szCs w:val="20"/>
              </w:rPr>
            </w:pPr>
          </w:p>
        </w:tc>
      </w:tr>
      <w:tr w:rsidR="00010F16" w:rsidRPr="004D3564" w14:paraId="30AC57B0"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AE9E3B" w14:textId="327DD8EE"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Резервисања</w:t>
            </w:r>
            <w:proofErr w:type="spellEnd"/>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трошкове</w:t>
            </w:r>
            <w:proofErr w:type="spellEnd"/>
            <w:r w:rsidRPr="004D3564">
              <w:rPr>
                <w:rFonts w:ascii="Calibri" w:hAnsi="Calibri" w:cs="Calibri"/>
                <w:sz w:val="20"/>
                <w:szCs w:val="20"/>
              </w:rPr>
              <w:t xml:space="preserve"> </w:t>
            </w:r>
            <w:r w:rsidR="00010F16" w:rsidRPr="004D3564">
              <w:rPr>
                <w:rFonts w:ascii="Calibri" w:hAnsi="Calibri" w:cs="Calibri"/>
                <w:sz w:val="20"/>
                <w:szCs w:val="20"/>
              </w:rPr>
              <w:t>у</w:t>
            </w:r>
            <w:r w:rsidRPr="004D3564">
              <w:rPr>
                <w:rFonts w:ascii="Calibri" w:hAnsi="Calibri" w:cs="Calibri"/>
                <w:sz w:val="20"/>
                <w:szCs w:val="20"/>
              </w:rPr>
              <w:t xml:space="preserve"> </w:t>
            </w:r>
            <w:proofErr w:type="spellStart"/>
            <w:r w:rsidR="00010F16" w:rsidRPr="004D3564">
              <w:rPr>
                <w:rFonts w:ascii="Calibri" w:hAnsi="Calibri" w:cs="Calibri"/>
                <w:sz w:val="20"/>
                <w:szCs w:val="20"/>
              </w:rPr>
              <w:t>гарантном</w:t>
            </w:r>
            <w:proofErr w:type="spellEnd"/>
            <w:r w:rsidRPr="004D3564">
              <w:rPr>
                <w:rFonts w:ascii="Calibri" w:hAnsi="Calibri" w:cs="Calibri"/>
                <w:sz w:val="20"/>
                <w:szCs w:val="20"/>
              </w:rPr>
              <w:t xml:space="preserve"> </w:t>
            </w:r>
            <w:r w:rsidR="00010F16" w:rsidRPr="004D3564">
              <w:rPr>
                <w:rFonts w:ascii="Calibri" w:hAnsi="Calibri" w:cs="Calibri"/>
                <w:sz w:val="20"/>
                <w:szCs w:val="20"/>
              </w:rPr>
              <w:t>року</w:t>
            </w:r>
          </w:p>
        </w:tc>
        <w:tc>
          <w:tcPr>
            <w:tcW w:w="1980" w:type="dxa"/>
            <w:tcBorders>
              <w:top w:val="nil"/>
              <w:left w:val="nil"/>
              <w:bottom w:val="single" w:sz="4" w:space="0" w:color="C0C0C0"/>
              <w:right w:val="single" w:sz="4" w:space="0" w:color="C0C0C0"/>
            </w:tcBorders>
            <w:shd w:val="clear" w:color="auto" w:fill="auto"/>
            <w:noWrap/>
            <w:vAlign w:val="center"/>
            <w:hideMark/>
          </w:tcPr>
          <w:p w14:paraId="3AB1F291"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57B37C5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1BB60361" w14:textId="77777777" w:rsidR="00B83AB4" w:rsidRPr="004D3564" w:rsidRDefault="00B83AB4">
            <w:pPr>
              <w:rPr>
                <w:sz w:val="20"/>
                <w:szCs w:val="20"/>
              </w:rPr>
            </w:pPr>
          </w:p>
        </w:tc>
      </w:tr>
      <w:tr w:rsidR="00010F16" w:rsidRPr="004D3564" w14:paraId="3FE865CD"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ACBE4C" w14:textId="64D0650E"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Резервисања</w:t>
            </w:r>
            <w:proofErr w:type="spellEnd"/>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накнаде</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бенефиције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запослених</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4EDB37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211.638</w:t>
            </w:r>
          </w:p>
        </w:tc>
        <w:tc>
          <w:tcPr>
            <w:tcW w:w="1980" w:type="dxa"/>
            <w:tcBorders>
              <w:top w:val="nil"/>
              <w:left w:val="nil"/>
              <w:bottom w:val="single" w:sz="4" w:space="0" w:color="C0C0C0"/>
              <w:right w:val="single" w:sz="4" w:space="0" w:color="auto"/>
            </w:tcBorders>
            <w:shd w:val="clear" w:color="auto" w:fill="auto"/>
            <w:noWrap/>
            <w:vAlign w:val="center"/>
            <w:hideMark/>
          </w:tcPr>
          <w:p w14:paraId="3E0AAD4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184.195</w:t>
            </w:r>
          </w:p>
        </w:tc>
        <w:tc>
          <w:tcPr>
            <w:tcW w:w="236" w:type="dxa"/>
            <w:shd w:val="clear" w:color="auto" w:fill="auto"/>
            <w:vAlign w:val="center"/>
            <w:hideMark/>
          </w:tcPr>
          <w:p w14:paraId="3AA75158" w14:textId="77777777" w:rsidR="00B83AB4" w:rsidRPr="004D3564" w:rsidRDefault="00B83AB4">
            <w:pPr>
              <w:rPr>
                <w:sz w:val="20"/>
                <w:szCs w:val="20"/>
              </w:rPr>
            </w:pPr>
          </w:p>
        </w:tc>
      </w:tr>
      <w:tr w:rsidR="00010F16" w:rsidRPr="004D3564" w14:paraId="08136081" w14:textId="77777777" w:rsidTr="00BA4B42">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96323A" w14:textId="510B7EF0" w:rsidR="00B83AB4" w:rsidRPr="004D3564" w:rsidRDefault="00B83AB4">
            <w:pPr>
              <w:rPr>
                <w:rFonts w:ascii="Calibri" w:hAnsi="Calibri" w:cs="Calibri"/>
                <w:sz w:val="20"/>
                <w:szCs w:val="20"/>
              </w:rPr>
            </w:pPr>
            <w:r w:rsidRPr="004D3564">
              <w:rPr>
                <w:rFonts w:ascii="Calibri" w:hAnsi="Calibri" w:cs="Calibri"/>
                <w:sz w:val="20"/>
                <w:szCs w:val="20"/>
              </w:rPr>
              <w:t xml:space="preserve">    3. </w:t>
            </w:r>
            <w:proofErr w:type="spellStart"/>
            <w:r w:rsidR="00010F16" w:rsidRPr="004D3564">
              <w:rPr>
                <w:rFonts w:ascii="Calibri" w:hAnsi="Calibri" w:cs="Calibri"/>
                <w:sz w:val="20"/>
                <w:szCs w:val="20"/>
              </w:rPr>
              <w:t>Остала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дугорочна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резервисања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BD6A2E1"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89.048</w:t>
            </w:r>
          </w:p>
        </w:tc>
        <w:tc>
          <w:tcPr>
            <w:tcW w:w="1980" w:type="dxa"/>
            <w:tcBorders>
              <w:top w:val="nil"/>
              <w:left w:val="nil"/>
              <w:bottom w:val="single" w:sz="4" w:space="0" w:color="C0C0C0"/>
              <w:right w:val="single" w:sz="4" w:space="0" w:color="auto"/>
            </w:tcBorders>
            <w:shd w:val="clear" w:color="auto" w:fill="auto"/>
            <w:noWrap/>
            <w:vAlign w:val="center"/>
            <w:hideMark/>
          </w:tcPr>
          <w:p w14:paraId="54336F6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89.048</w:t>
            </w:r>
          </w:p>
        </w:tc>
        <w:tc>
          <w:tcPr>
            <w:tcW w:w="236" w:type="dxa"/>
            <w:shd w:val="clear" w:color="auto" w:fill="auto"/>
            <w:vAlign w:val="center"/>
            <w:hideMark/>
          </w:tcPr>
          <w:p w14:paraId="544577D7" w14:textId="77777777" w:rsidR="00B83AB4" w:rsidRPr="004D3564" w:rsidRDefault="00B83AB4">
            <w:pPr>
              <w:rPr>
                <w:sz w:val="20"/>
                <w:szCs w:val="20"/>
              </w:rPr>
            </w:pPr>
          </w:p>
        </w:tc>
      </w:tr>
      <w:tr w:rsidR="00010F16" w:rsidRPr="004D3564" w14:paraId="36937939" w14:textId="77777777" w:rsidTr="00BA4B42">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69EFD4" w14:textId="39F3F2BC" w:rsidR="00B83AB4" w:rsidRPr="004D3564" w:rsidRDefault="00B83AB4">
            <w:pPr>
              <w:rPr>
                <w:rFonts w:ascii="Calibri" w:hAnsi="Calibri" w:cs="Calibri"/>
                <w:b/>
                <w:bCs/>
                <w:sz w:val="20"/>
                <w:szCs w:val="20"/>
              </w:rPr>
            </w:pPr>
            <w:r w:rsidRPr="004D3564">
              <w:rPr>
                <w:rFonts w:ascii="Calibri" w:hAnsi="Calibri" w:cs="Calibri"/>
                <w:b/>
                <w:bCs/>
                <w:sz w:val="20"/>
                <w:szCs w:val="20"/>
              </w:rPr>
              <w:lastRenderedPageBreak/>
              <w:t xml:space="preserve">  II </w:t>
            </w:r>
            <w:r w:rsidR="00010F16" w:rsidRPr="004D3564">
              <w:rPr>
                <w:rFonts w:ascii="Calibri" w:hAnsi="Calibri" w:cs="Calibri"/>
                <w:b/>
                <w:bCs/>
                <w:sz w:val="20"/>
                <w:szCs w:val="20"/>
              </w:rPr>
              <w:t>ДУГОРОЧНЕ</w:t>
            </w:r>
            <w:r w:rsidRPr="004D3564">
              <w:rPr>
                <w:rFonts w:ascii="Calibri" w:hAnsi="Calibri" w:cs="Calibri"/>
                <w:b/>
                <w:bCs/>
                <w:sz w:val="20"/>
                <w:szCs w:val="20"/>
              </w:rPr>
              <w:t xml:space="preserve"> </w:t>
            </w:r>
            <w:r w:rsidR="00010F16" w:rsidRPr="004D3564">
              <w:rPr>
                <w:rFonts w:ascii="Calibri" w:hAnsi="Calibri" w:cs="Calibri"/>
                <w:b/>
                <w:bCs/>
                <w:sz w:val="20"/>
                <w:szCs w:val="20"/>
              </w:rPr>
              <w:t>ОБАВЕЗЕ</w:t>
            </w:r>
            <w:r w:rsidRPr="004D3564">
              <w:rPr>
                <w:rFonts w:ascii="Calibri" w:hAnsi="Calibri" w:cs="Calibri"/>
                <w:b/>
                <w:bCs/>
                <w:sz w:val="20"/>
                <w:szCs w:val="20"/>
              </w:rPr>
              <w:t xml:space="preserve"> </w:t>
            </w:r>
          </w:p>
        </w:tc>
        <w:tc>
          <w:tcPr>
            <w:tcW w:w="1980" w:type="dxa"/>
            <w:tcBorders>
              <w:top w:val="single" w:sz="4" w:space="0" w:color="C0C0C0"/>
              <w:left w:val="nil"/>
              <w:bottom w:val="single" w:sz="4" w:space="0" w:color="C0C0C0"/>
              <w:right w:val="single" w:sz="4" w:space="0" w:color="C0C0C0"/>
            </w:tcBorders>
            <w:shd w:val="clear" w:color="auto" w:fill="auto"/>
            <w:noWrap/>
            <w:vAlign w:val="center"/>
            <w:hideMark/>
          </w:tcPr>
          <w:p w14:paraId="127CFF80"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1980" w:type="dxa"/>
            <w:tcBorders>
              <w:top w:val="single" w:sz="4" w:space="0" w:color="C0C0C0"/>
              <w:left w:val="nil"/>
              <w:bottom w:val="single" w:sz="4" w:space="0" w:color="C0C0C0"/>
              <w:right w:val="single" w:sz="4" w:space="0" w:color="auto"/>
            </w:tcBorders>
            <w:shd w:val="clear" w:color="auto" w:fill="auto"/>
            <w:noWrap/>
            <w:vAlign w:val="center"/>
            <w:hideMark/>
          </w:tcPr>
          <w:p w14:paraId="60627E15"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236" w:type="dxa"/>
            <w:shd w:val="clear" w:color="auto" w:fill="auto"/>
            <w:vAlign w:val="center"/>
            <w:hideMark/>
          </w:tcPr>
          <w:p w14:paraId="3D8BC864" w14:textId="77777777" w:rsidR="00B83AB4" w:rsidRPr="004D3564" w:rsidRDefault="00B83AB4">
            <w:pPr>
              <w:rPr>
                <w:sz w:val="20"/>
                <w:szCs w:val="20"/>
              </w:rPr>
            </w:pPr>
          </w:p>
        </w:tc>
      </w:tr>
      <w:tr w:rsidR="00010F16" w:rsidRPr="004D3564" w14:paraId="7D4126F5"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9E51D4" w14:textId="3C85651B" w:rsidR="00B83AB4" w:rsidRPr="004D3564" w:rsidRDefault="00B83AB4">
            <w:pPr>
              <w:rPr>
                <w:rFonts w:ascii="Calibri" w:hAnsi="Calibri" w:cs="Calibri"/>
                <w:sz w:val="20"/>
                <w:szCs w:val="20"/>
              </w:rPr>
            </w:pPr>
            <w:r w:rsidRPr="004D3564">
              <w:rPr>
                <w:rFonts w:ascii="Calibri" w:hAnsi="Calibri" w:cs="Calibri"/>
                <w:sz w:val="20"/>
                <w:szCs w:val="20"/>
              </w:rPr>
              <w:t xml:space="preserve">    1. </w:t>
            </w:r>
            <w:r w:rsidR="00010F16" w:rsidRPr="004D3564">
              <w:rPr>
                <w:rFonts w:ascii="Calibri" w:hAnsi="Calibri" w:cs="Calibri"/>
                <w:sz w:val="20"/>
                <w:szCs w:val="20"/>
              </w:rPr>
              <w:t>Обавезе</w:t>
            </w:r>
            <w:r w:rsidRPr="004D3564">
              <w:rPr>
                <w:rFonts w:ascii="Calibri" w:hAnsi="Calibri" w:cs="Calibri"/>
                <w:sz w:val="20"/>
                <w:szCs w:val="20"/>
              </w:rPr>
              <w:t xml:space="preserve"> </w:t>
            </w:r>
            <w:proofErr w:type="spellStart"/>
            <w:r w:rsidR="00010F16" w:rsidRPr="004D3564">
              <w:rPr>
                <w:rFonts w:ascii="Calibri" w:hAnsi="Calibri" w:cs="Calibri"/>
                <w:sz w:val="20"/>
                <w:szCs w:val="20"/>
              </w:rPr>
              <w:t>према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правним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лицима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366C16F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6BBAC04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66E3701" w14:textId="77777777" w:rsidR="00B83AB4" w:rsidRPr="004D3564" w:rsidRDefault="00B83AB4">
            <w:pPr>
              <w:rPr>
                <w:sz w:val="20"/>
                <w:szCs w:val="20"/>
              </w:rPr>
            </w:pPr>
          </w:p>
        </w:tc>
      </w:tr>
      <w:tr w:rsidR="00010F16" w:rsidRPr="004D3564" w14:paraId="7494013A"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80801C" w14:textId="52CCBA13" w:rsidR="00B83AB4" w:rsidRPr="004D3564" w:rsidRDefault="00B83AB4">
            <w:pPr>
              <w:rPr>
                <w:rFonts w:ascii="Calibri" w:hAnsi="Calibri" w:cs="Calibri"/>
                <w:sz w:val="20"/>
                <w:szCs w:val="20"/>
              </w:rPr>
            </w:pPr>
            <w:r w:rsidRPr="004D3564">
              <w:rPr>
                <w:rFonts w:ascii="Calibri" w:hAnsi="Calibri" w:cs="Calibri"/>
                <w:sz w:val="20"/>
                <w:szCs w:val="20"/>
              </w:rPr>
              <w:t xml:space="preserve">    2. </w:t>
            </w:r>
            <w:proofErr w:type="spellStart"/>
            <w:r w:rsidR="00010F16" w:rsidRPr="004D3564">
              <w:rPr>
                <w:rFonts w:ascii="Calibri" w:hAnsi="Calibri" w:cs="Calibri"/>
                <w:sz w:val="20"/>
                <w:szCs w:val="20"/>
              </w:rPr>
              <w:t>Дугорочни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кредити</w:t>
            </w:r>
            <w:proofErr w:type="spellEnd"/>
            <w:r w:rsidRPr="004D3564">
              <w:rPr>
                <w:rFonts w:ascii="Calibri" w:hAnsi="Calibri" w:cs="Calibri"/>
                <w:sz w:val="20"/>
                <w:szCs w:val="20"/>
              </w:rPr>
              <w:t xml:space="preserve"> </w:t>
            </w:r>
            <w:r w:rsidR="00010F16" w:rsidRPr="004D3564">
              <w:rPr>
                <w:rFonts w:ascii="Calibri" w:hAnsi="Calibri" w:cs="Calibri"/>
                <w:sz w:val="20"/>
                <w:szCs w:val="20"/>
              </w:rPr>
              <w:t>у</w:t>
            </w:r>
            <w:r w:rsidRPr="004D3564">
              <w:rPr>
                <w:rFonts w:ascii="Calibri" w:hAnsi="Calibri" w:cs="Calibri"/>
                <w:sz w:val="20"/>
                <w:szCs w:val="20"/>
              </w:rPr>
              <w:t xml:space="preserve"> </w:t>
            </w:r>
            <w:proofErr w:type="spellStart"/>
            <w:r w:rsidR="00010F16" w:rsidRPr="004D3564">
              <w:rPr>
                <w:rFonts w:ascii="Calibri" w:hAnsi="Calibri" w:cs="Calibri"/>
                <w:sz w:val="20"/>
                <w:szCs w:val="20"/>
              </w:rPr>
              <w:t>земљи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F8C7D2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BAA24C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09509C97" w14:textId="77777777" w:rsidR="00B83AB4" w:rsidRPr="004D3564" w:rsidRDefault="00B83AB4">
            <w:pPr>
              <w:rPr>
                <w:sz w:val="20"/>
                <w:szCs w:val="20"/>
              </w:rPr>
            </w:pPr>
          </w:p>
        </w:tc>
      </w:tr>
      <w:tr w:rsidR="00010F16" w:rsidRPr="004D3564" w14:paraId="6ADE3AAB"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000CFF" w14:textId="34DA01DB" w:rsidR="00B83AB4" w:rsidRPr="004D3564" w:rsidRDefault="00B83AB4">
            <w:pPr>
              <w:rPr>
                <w:rFonts w:ascii="Calibri" w:hAnsi="Calibri" w:cs="Calibri"/>
                <w:sz w:val="20"/>
                <w:szCs w:val="20"/>
              </w:rPr>
            </w:pPr>
            <w:r w:rsidRPr="004D3564">
              <w:rPr>
                <w:rFonts w:ascii="Calibri" w:hAnsi="Calibri" w:cs="Calibri"/>
                <w:sz w:val="20"/>
                <w:szCs w:val="20"/>
              </w:rPr>
              <w:t xml:space="preserve">    3. </w:t>
            </w:r>
            <w:proofErr w:type="spellStart"/>
            <w:r w:rsidR="00010F16" w:rsidRPr="004D3564">
              <w:rPr>
                <w:rFonts w:ascii="Calibri" w:hAnsi="Calibri" w:cs="Calibri"/>
                <w:sz w:val="20"/>
                <w:szCs w:val="20"/>
              </w:rPr>
              <w:t>Дугорочни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кредити</w:t>
            </w:r>
            <w:proofErr w:type="spellEnd"/>
            <w:r w:rsidRPr="004D3564">
              <w:rPr>
                <w:rFonts w:ascii="Calibri" w:hAnsi="Calibri" w:cs="Calibri"/>
                <w:sz w:val="20"/>
                <w:szCs w:val="20"/>
              </w:rPr>
              <w:t xml:space="preserve"> </w:t>
            </w:r>
            <w:r w:rsidR="00010F16" w:rsidRPr="004D3564">
              <w:rPr>
                <w:rFonts w:ascii="Calibri" w:hAnsi="Calibri" w:cs="Calibri"/>
                <w:sz w:val="20"/>
                <w:szCs w:val="20"/>
              </w:rPr>
              <w:t>у</w:t>
            </w:r>
            <w:r w:rsidRPr="004D3564">
              <w:rPr>
                <w:rFonts w:ascii="Calibri" w:hAnsi="Calibri" w:cs="Calibri"/>
                <w:sz w:val="20"/>
                <w:szCs w:val="20"/>
              </w:rPr>
              <w:t xml:space="preserve"> </w:t>
            </w:r>
            <w:proofErr w:type="spellStart"/>
            <w:r w:rsidR="00010F16" w:rsidRPr="004D3564">
              <w:rPr>
                <w:rFonts w:ascii="Calibri" w:hAnsi="Calibri" w:cs="Calibri"/>
                <w:sz w:val="20"/>
                <w:szCs w:val="20"/>
              </w:rPr>
              <w:t>иностранству</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30EDCDF"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C3C215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9D7E7A2" w14:textId="77777777" w:rsidR="00B83AB4" w:rsidRPr="004D3564" w:rsidRDefault="00B83AB4">
            <w:pPr>
              <w:rPr>
                <w:sz w:val="20"/>
                <w:szCs w:val="20"/>
              </w:rPr>
            </w:pPr>
          </w:p>
        </w:tc>
      </w:tr>
      <w:tr w:rsidR="00010F16" w:rsidRPr="004D3564" w14:paraId="471312B8"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7DA608" w14:textId="732DE086" w:rsidR="00B83AB4" w:rsidRPr="004D3564" w:rsidRDefault="00B83AB4">
            <w:pPr>
              <w:rPr>
                <w:rFonts w:ascii="Calibri" w:hAnsi="Calibri" w:cs="Calibri"/>
                <w:sz w:val="20"/>
                <w:szCs w:val="20"/>
              </w:rPr>
            </w:pPr>
            <w:r w:rsidRPr="004D3564">
              <w:rPr>
                <w:rFonts w:ascii="Calibri" w:hAnsi="Calibri" w:cs="Calibri"/>
                <w:sz w:val="20"/>
                <w:szCs w:val="20"/>
              </w:rPr>
              <w:t xml:space="preserve">    4.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емитованим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дужничким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инструментима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3DA60E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BC3CE5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1CFAC54" w14:textId="77777777" w:rsidR="00B83AB4" w:rsidRPr="004D3564" w:rsidRDefault="00B83AB4">
            <w:pPr>
              <w:rPr>
                <w:sz w:val="20"/>
                <w:szCs w:val="20"/>
              </w:rPr>
            </w:pPr>
          </w:p>
        </w:tc>
      </w:tr>
      <w:tr w:rsidR="00010F16" w:rsidRPr="004D3564" w14:paraId="4DDC7711"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C1EE97" w14:textId="2A0447F1" w:rsidR="00B83AB4" w:rsidRPr="004D3564" w:rsidRDefault="00B83AB4">
            <w:pPr>
              <w:rPr>
                <w:rFonts w:ascii="Calibri" w:hAnsi="Calibri" w:cs="Calibri"/>
                <w:sz w:val="20"/>
                <w:szCs w:val="20"/>
              </w:rPr>
            </w:pPr>
            <w:r w:rsidRPr="004D3564">
              <w:rPr>
                <w:rFonts w:ascii="Calibri" w:hAnsi="Calibri" w:cs="Calibri"/>
                <w:sz w:val="20"/>
                <w:szCs w:val="20"/>
              </w:rPr>
              <w:t xml:space="preserve">    5. </w:t>
            </w:r>
            <w:proofErr w:type="spellStart"/>
            <w:r w:rsidR="00010F16" w:rsidRPr="004D3564">
              <w:rPr>
                <w:rFonts w:ascii="Calibri" w:hAnsi="Calibri" w:cs="Calibri"/>
                <w:sz w:val="20"/>
                <w:szCs w:val="20"/>
              </w:rPr>
              <w:t>Дугорочне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лизингу</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37440B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DE39F1F"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605C3EA7" w14:textId="77777777" w:rsidR="00B83AB4" w:rsidRPr="004D3564" w:rsidRDefault="00B83AB4">
            <w:pPr>
              <w:rPr>
                <w:sz w:val="20"/>
                <w:szCs w:val="20"/>
              </w:rPr>
            </w:pPr>
          </w:p>
        </w:tc>
      </w:tr>
      <w:tr w:rsidR="00010F16" w:rsidRPr="004D3564" w14:paraId="458F0D52"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D09E52" w14:textId="4D7E6930" w:rsidR="00B83AB4" w:rsidRPr="004D3564" w:rsidRDefault="00B83AB4">
            <w:pPr>
              <w:rPr>
                <w:rFonts w:ascii="Calibri" w:hAnsi="Calibri" w:cs="Calibri"/>
                <w:sz w:val="20"/>
                <w:szCs w:val="20"/>
              </w:rPr>
            </w:pPr>
            <w:r w:rsidRPr="004D3564">
              <w:rPr>
                <w:rFonts w:ascii="Calibri" w:hAnsi="Calibri" w:cs="Calibri"/>
                <w:sz w:val="20"/>
                <w:szCs w:val="20"/>
              </w:rPr>
              <w:t xml:space="preserve">    6.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дугорочне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вриједности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7C5215A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74168D13"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202EFC3A" w14:textId="77777777" w:rsidR="00B83AB4" w:rsidRPr="004D3564" w:rsidRDefault="00B83AB4">
            <w:pPr>
              <w:rPr>
                <w:sz w:val="20"/>
                <w:szCs w:val="20"/>
              </w:rPr>
            </w:pPr>
          </w:p>
        </w:tc>
      </w:tr>
      <w:tr w:rsidR="00010F16" w:rsidRPr="004D3564" w14:paraId="67EADED6"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FECADF" w14:textId="7047E89F" w:rsidR="00B83AB4" w:rsidRPr="004D3564" w:rsidRDefault="00B83AB4">
            <w:pPr>
              <w:rPr>
                <w:rFonts w:ascii="Calibri" w:hAnsi="Calibri" w:cs="Calibri"/>
                <w:sz w:val="20"/>
                <w:szCs w:val="20"/>
              </w:rPr>
            </w:pPr>
            <w:r w:rsidRPr="004D3564">
              <w:rPr>
                <w:rFonts w:ascii="Calibri" w:hAnsi="Calibri" w:cs="Calibri"/>
                <w:sz w:val="20"/>
                <w:szCs w:val="20"/>
              </w:rPr>
              <w:t xml:space="preserve">    7.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дугорочне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proofErr w:type="spellStart"/>
            <w:r w:rsidR="00010F16" w:rsidRPr="004D3564">
              <w:rPr>
                <w:rFonts w:ascii="Calibri" w:hAnsi="Calibri" w:cs="Calibri"/>
                <w:sz w:val="20"/>
                <w:szCs w:val="20"/>
              </w:rPr>
              <w:t>укључујући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разграничења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FE3D2B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4216813B"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4687F5C" w14:textId="77777777" w:rsidR="00B83AB4" w:rsidRPr="004D3564" w:rsidRDefault="00B83AB4">
            <w:pPr>
              <w:rPr>
                <w:sz w:val="20"/>
                <w:szCs w:val="20"/>
              </w:rPr>
            </w:pPr>
          </w:p>
        </w:tc>
      </w:tr>
      <w:tr w:rsidR="00010F16" w:rsidRPr="004D3564" w14:paraId="6C5B173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739FAB" w14:textId="24845461"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III </w:t>
            </w:r>
            <w:r w:rsidR="00010F16" w:rsidRPr="004D3564">
              <w:rPr>
                <w:rFonts w:ascii="Calibri" w:hAnsi="Calibri" w:cs="Calibri"/>
                <w:b/>
                <w:bCs/>
                <w:sz w:val="20"/>
                <w:szCs w:val="20"/>
              </w:rPr>
              <w:t>РАЗГРАНИЧЕНИ</w:t>
            </w:r>
            <w:r w:rsidRPr="004D3564">
              <w:rPr>
                <w:rFonts w:ascii="Calibri" w:hAnsi="Calibri" w:cs="Calibri"/>
                <w:b/>
                <w:bCs/>
                <w:sz w:val="20"/>
                <w:szCs w:val="20"/>
              </w:rPr>
              <w:t xml:space="preserve"> </w:t>
            </w:r>
            <w:r w:rsidR="00010F16" w:rsidRPr="004D3564">
              <w:rPr>
                <w:rFonts w:ascii="Calibri" w:hAnsi="Calibri" w:cs="Calibri"/>
                <w:b/>
                <w:bCs/>
                <w:sz w:val="20"/>
                <w:szCs w:val="20"/>
              </w:rPr>
              <w:t>ПРИХОДИ</w:t>
            </w:r>
            <w:r w:rsidRPr="004D3564">
              <w:rPr>
                <w:rFonts w:ascii="Calibri" w:hAnsi="Calibri" w:cs="Calibri"/>
                <w:b/>
                <w:bCs/>
                <w:sz w:val="20"/>
                <w:szCs w:val="20"/>
              </w:rPr>
              <w:t xml:space="preserve"> </w:t>
            </w:r>
            <w:r w:rsidR="00010F16" w:rsidRPr="004D3564">
              <w:rPr>
                <w:rFonts w:ascii="Calibri" w:hAnsi="Calibri" w:cs="Calibri"/>
                <w:b/>
                <w:bCs/>
                <w:sz w:val="20"/>
                <w:szCs w:val="20"/>
              </w:rPr>
              <w:t>И</w:t>
            </w:r>
            <w:r w:rsidRPr="004D3564">
              <w:rPr>
                <w:rFonts w:ascii="Calibri" w:hAnsi="Calibri" w:cs="Calibri"/>
                <w:b/>
                <w:bCs/>
                <w:sz w:val="20"/>
                <w:szCs w:val="20"/>
              </w:rPr>
              <w:t xml:space="preserve"> </w:t>
            </w:r>
            <w:r w:rsidR="00010F16" w:rsidRPr="004D3564">
              <w:rPr>
                <w:rFonts w:ascii="Calibri" w:hAnsi="Calibri" w:cs="Calibri"/>
                <w:b/>
                <w:bCs/>
                <w:sz w:val="20"/>
                <w:szCs w:val="20"/>
              </w:rPr>
              <w:t>ПРИМЉЕНЕ</w:t>
            </w:r>
            <w:r w:rsidRPr="004D3564">
              <w:rPr>
                <w:rFonts w:ascii="Calibri" w:hAnsi="Calibri" w:cs="Calibri"/>
                <w:b/>
                <w:bCs/>
                <w:sz w:val="20"/>
                <w:szCs w:val="20"/>
              </w:rPr>
              <w:t xml:space="preserve"> </w:t>
            </w:r>
            <w:r w:rsidR="00010F16" w:rsidRPr="004D3564">
              <w:rPr>
                <w:rFonts w:ascii="Calibri" w:hAnsi="Calibri" w:cs="Calibri"/>
                <w:b/>
                <w:bCs/>
                <w:sz w:val="20"/>
                <w:szCs w:val="20"/>
              </w:rPr>
              <w:t>ДОНАЦИЈЕ</w:t>
            </w:r>
          </w:p>
        </w:tc>
        <w:tc>
          <w:tcPr>
            <w:tcW w:w="1980" w:type="dxa"/>
            <w:tcBorders>
              <w:top w:val="nil"/>
              <w:left w:val="nil"/>
              <w:bottom w:val="single" w:sz="4" w:space="0" w:color="C0C0C0"/>
              <w:right w:val="single" w:sz="4" w:space="0" w:color="C0C0C0"/>
            </w:tcBorders>
            <w:shd w:val="clear" w:color="auto" w:fill="auto"/>
            <w:noWrap/>
            <w:vAlign w:val="center"/>
            <w:hideMark/>
          </w:tcPr>
          <w:p w14:paraId="097F45B8"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72A24A5B"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570B6CD5" w14:textId="77777777" w:rsidR="00B83AB4" w:rsidRPr="004D3564" w:rsidRDefault="00B83AB4">
            <w:pPr>
              <w:rPr>
                <w:sz w:val="20"/>
                <w:szCs w:val="20"/>
              </w:rPr>
            </w:pPr>
          </w:p>
        </w:tc>
      </w:tr>
      <w:tr w:rsidR="00010F16" w:rsidRPr="004D3564" w14:paraId="5A749484"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97ACFE" w14:textId="2C2B84E4"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w:t>
            </w:r>
            <w:r w:rsidR="00010F16" w:rsidRPr="004D3564">
              <w:rPr>
                <w:rFonts w:ascii="Calibri" w:hAnsi="Calibri" w:cs="Calibri"/>
                <w:b/>
                <w:bCs/>
                <w:sz w:val="20"/>
                <w:szCs w:val="20"/>
              </w:rPr>
              <w:t>В</w:t>
            </w:r>
            <w:r w:rsidRPr="004D3564">
              <w:rPr>
                <w:rFonts w:ascii="Calibri" w:hAnsi="Calibri" w:cs="Calibri"/>
                <w:b/>
                <w:bCs/>
                <w:sz w:val="20"/>
                <w:szCs w:val="20"/>
              </w:rPr>
              <w:t xml:space="preserve">. </w:t>
            </w:r>
            <w:r w:rsidR="00010F16" w:rsidRPr="004D3564">
              <w:rPr>
                <w:rFonts w:ascii="Calibri" w:hAnsi="Calibri" w:cs="Calibri"/>
                <w:b/>
                <w:bCs/>
                <w:sz w:val="20"/>
                <w:szCs w:val="20"/>
              </w:rPr>
              <w:t>ОДЛОЖЕНЕ</w:t>
            </w:r>
            <w:r w:rsidRPr="004D3564">
              <w:rPr>
                <w:rFonts w:ascii="Calibri" w:hAnsi="Calibri" w:cs="Calibri"/>
                <w:b/>
                <w:bCs/>
                <w:sz w:val="20"/>
                <w:szCs w:val="20"/>
              </w:rPr>
              <w:t xml:space="preserve"> </w:t>
            </w:r>
            <w:r w:rsidR="00010F16" w:rsidRPr="004D3564">
              <w:rPr>
                <w:rFonts w:ascii="Calibri" w:hAnsi="Calibri" w:cs="Calibri"/>
                <w:b/>
                <w:bCs/>
                <w:sz w:val="20"/>
                <w:szCs w:val="20"/>
              </w:rPr>
              <w:t>ПОРЕСКЕ</w:t>
            </w:r>
            <w:r w:rsidRPr="004D3564">
              <w:rPr>
                <w:rFonts w:ascii="Calibri" w:hAnsi="Calibri" w:cs="Calibri"/>
                <w:b/>
                <w:bCs/>
                <w:sz w:val="20"/>
                <w:szCs w:val="20"/>
              </w:rPr>
              <w:t xml:space="preserve"> </w:t>
            </w:r>
            <w:r w:rsidR="00010F16" w:rsidRPr="004D3564">
              <w:rPr>
                <w:rFonts w:ascii="Calibri" w:hAnsi="Calibri" w:cs="Calibri"/>
                <w:b/>
                <w:bCs/>
                <w:sz w:val="20"/>
                <w:szCs w:val="20"/>
              </w:rPr>
              <w:t>ОБАВЕЗЕ</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22487662"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50F26411"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7DF5D18A" w14:textId="77777777" w:rsidR="00B83AB4" w:rsidRPr="004D3564" w:rsidRDefault="00B83AB4">
            <w:pPr>
              <w:rPr>
                <w:sz w:val="20"/>
                <w:szCs w:val="20"/>
              </w:rPr>
            </w:pPr>
          </w:p>
        </w:tc>
      </w:tr>
      <w:tr w:rsidR="00010F16" w:rsidRPr="004D3564" w14:paraId="765715A5" w14:textId="77777777" w:rsidTr="00010F16">
        <w:trPr>
          <w:trHeight w:val="46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726FAF" w14:textId="4C69F842"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w:t>
            </w:r>
            <w:r w:rsidR="00010F16" w:rsidRPr="004D3564">
              <w:rPr>
                <w:rFonts w:ascii="Calibri" w:hAnsi="Calibri" w:cs="Calibri"/>
                <w:b/>
                <w:bCs/>
                <w:sz w:val="20"/>
                <w:szCs w:val="20"/>
              </w:rPr>
              <w:t>Г</w:t>
            </w:r>
            <w:r w:rsidRPr="004D3564">
              <w:rPr>
                <w:rFonts w:ascii="Calibri" w:hAnsi="Calibri" w:cs="Calibri"/>
                <w:b/>
                <w:bCs/>
                <w:sz w:val="20"/>
                <w:szCs w:val="20"/>
              </w:rPr>
              <w:t xml:space="preserve">. </w:t>
            </w:r>
            <w:r w:rsidR="00010F16" w:rsidRPr="004D3564">
              <w:rPr>
                <w:rFonts w:ascii="Calibri" w:hAnsi="Calibri" w:cs="Calibri"/>
                <w:b/>
                <w:bCs/>
                <w:sz w:val="20"/>
                <w:szCs w:val="20"/>
              </w:rPr>
              <w:t>КРАТКОРОЧНЕ</w:t>
            </w:r>
            <w:r w:rsidRPr="004D3564">
              <w:rPr>
                <w:rFonts w:ascii="Calibri" w:hAnsi="Calibri" w:cs="Calibri"/>
                <w:b/>
                <w:bCs/>
                <w:sz w:val="20"/>
                <w:szCs w:val="20"/>
              </w:rPr>
              <w:t xml:space="preserve"> </w:t>
            </w:r>
            <w:r w:rsidR="00010F16" w:rsidRPr="004D3564">
              <w:rPr>
                <w:rFonts w:ascii="Calibri" w:hAnsi="Calibri" w:cs="Calibri"/>
                <w:b/>
                <w:bCs/>
                <w:sz w:val="20"/>
                <w:szCs w:val="20"/>
              </w:rPr>
              <w:t>ОБАВЕЗЕ</w:t>
            </w:r>
            <w:r w:rsidRPr="004D3564">
              <w:rPr>
                <w:rFonts w:ascii="Calibri" w:hAnsi="Calibri" w:cs="Calibri"/>
                <w:b/>
                <w:bCs/>
                <w:sz w:val="20"/>
                <w:szCs w:val="20"/>
              </w:rPr>
              <w:t xml:space="preserve"> </w:t>
            </w:r>
            <w:r w:rsidR="00010F16" w:rsidRPr="004D3564">
              <w:rPr>
                <w:rFonts w:ascii="Calibri" w:hAnsi="Calibri" w:cs="Calibri"/>
                <w:b/>
                <w:bCs/>
                <w:sz w:val="20"/>
                <w:szCs w:val="20"/>
              </w:rPr>
              <w:t>И</w:t>
            </w:r>
            <w:r w:rsidRPr="004D3564">
              <w:rPr>
                <w:rFonts w:ascii="Calibri" w:hAnsi="Calibri" w:cs="Calibri"/>
                <w:b/>
                <w:bCs/>
                <w:sz w:val="20"/>
                <w:szCs w:val="20"/>
              </w:rPr>
              <w:t xml:space="preserve"> </w:t>
            </w:r>
            <w:r w:rsidR="00010F16" w:rsidRPr="004D3564">
              <w:rPr>
                <w:rFonts w:ascii="Calibri" w:hAnsi="Calibri" w:cs="Calibri"/>
                <w:b/>
                <w:bCs/>
                <w:sz w:val="20"/>
                <w:szCs w:val="20"/>
              </w:rPr>
              <w:t>КРАТКОРОЧНА</w:t>
            </w:r>
            <w:r w:rsidRPr="004D3564">
              <w:rPr>
                <w:rFonts w:ascii="Calibri" w:hAnsi="Calibri" w:cs="Calibri"/>
                <w:b/>
                <w:bCs/>
                <w:sz w:val="20"/>
                <w:szCs w:val="20"/>
              </w:rPr>
              <w:t xml:space="preserve"> </w:t>
            </w:r>
            <w:r w:rsidR="00010F16" w:rsidRPr="004D3564">
              <w:rPr>
                <w:rFonts w:ascii="Calibri" w:hAnsi="Calibri" w:cs="Calibri"/>
                <w:b/>
                <w:bCs/>
                <w:sz w:val="20"/>
                <w:szCs w:val="20"/>
              </w:rPr>
              <w:t>РЕЗЕРВИСАЊА</w:t>
            </w:r>
            <w:r w:rsidRPr="004D3564">
              <w:rPr>
                <w:rFonts w:ascii="Calibri" w:hAnsi="Calibri" w:cs="Calibri"/>
                <w:b/>
                <w:bCs/>
                <w:sz w:val="20"/>
                <w:szCs w:val="20"/>
                <w:lang w:val="sr-Cyrl-BA"/>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6B7D2322" w14:textId="25423846" w:rsidR="00B83AB4" w:rsidRPr="004D3564" w:rsidRDefault="00475AC0">
            <w:pPr>
              <w:jc w:val="right"/>
              <w:rPr>
                <w:rFonts w:ascii="Calibri" w:hAnsi="Calibri" w:cs="Calibri"/>
                <w:b/>
                <w:bCs/>
                <w:sz w:val="20"/>
                <w:szCs w:val="20"/>
              </w:rPr>
            </w:pPr>
            <w:r w:rsidRPr="004D3564">
              <w:rPr>
                <w:rFonts w:ascii="Calibri" w:hAnsi="Calibri" w:cs="Calibri"/>
                <w:b/>
                <w:bCs/>
                <w:sz w:val="20"/>
                <w:szCs w:val="20"/>
              </w:rPr>
              <w:t>1.898.72</w:t>
            </w:r>
            <w:r w:rsidR="00B83AB4" w:rsidRPr="004D3564">
              <w:rPr>
                <w:rFonts w:ascii="Calibri" w:hAnsi="Calibri" w:cs="Calibri"/>
                <w:b/>
                <w:bCs/>
                <w:sz w:val="20"/>
                <w:szCs w:val="20"/>
              </w:rPr>
              <w:t>7</w:t>
            </w:r>
          </w:p>
        </w:tc>
        <w:tc>
          <w:tcPr>
            <w:tcW w:w="1980" w:type="dxa"/>
            <w:tcBorders>
              <w:top w:val="nil"/>
              <w:left w:val="nil"/>
              <w:bottom w:val="single" w:sz="4" w:space="0" w:color="C0C0C0"/>
              <w:right w:val="single" w:sz="4" w:space="0" w:color="auto"/>
            </w:tcBorders>
            <w:shd w:val="clear" w:color="auto" w:fill="auto"/>
            <w:noWrap/>
            <w:vAlign w:val="center"/>
            <w:hideMark/>
          </w:tcPr>
          <w:p w14:paraId="3AB9C597"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1.588.930</w:t>
            </w:r>
          </w:p>
        </w:tc>
        <w:tc>
          <w:tcPr>
            <w:tcW w:w="236" w:type="dxa"/>
            <w:shd w:val="clear" w:color="auto" w:fill="auto"/>
            <w:vAlign w:val="center"/>
            <w:hideMark/>
          </w:tcPr>
          <w:p w14:paraId="03DDFD9D" w14:textId="77777777" w:rsidR="00B83AB4" w:rsidRPr="004D3564" w:rsidRDefault="00B83AB4">
            <w:pPr>
              <w:rPr>
                <w:sz w:val="20"/>
                <w:szCs w:val="20"/>
              </w:rPr>
            </w:pPr>
          </w:p>
        </w:tc>
      </w:tr>
      <w:tr w:rsidR="00010F16" w:rsidRPr="004D3564" w14:paraId="764C5CE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E66231" w14:textId="62881F4C" w:rsidR="00B83AB4" w:rsidRPr="004D3564" w:rsidRDefault="00B83AB4">
            <w:pPr>
              <w:rPr>
                <w:rFonts w:ascii="Calibri" w:hAnsi="Calibri" w:cs="Calibri"/>
                <w:sz w:val="20"/>
                <w:szCs w:val="20"/>
              </w:rPr>
            </w:pPr>
            <w:r w:rsidRPr="004D3564">
              <w:rPr>
                <w:rFonts w:ascii="Calibri" w:hAnsi="Calibri" w:cs="Calibri"/>
                <w:sz w:val="20"/>
                <w:szCs w:val="20"/>
              </w:rPr>
              <w:t xml:space="preserve">    1. </w:t>
            </w:r>
            <w:proofErr w:type="spellStart"/>
            <w:r w:rsidR="00010F16" w:rsidRPr="004D3564">
              <w:rPr>
                <w:rFonts w:ascii="Calibri" w:hAnsi="Calibri" w:cs="Calibri"/>
                <w:sz w:val="20"/>
                <w:szCs w:val="20"/>
              </w:rPr>
              <w:t>Краткорочне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018BFFCC"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1980" w:type="dxa"/>
            <w:tcBorders>
              <w:top w:val="nil"/>
              <w:left w:val="nil"/>
              <w:bottom w:val="single" w:sz="4" w:space="0" w:color="C0C0C0"/>
              <w:right w:val="single" w:sz="4" w:space="0" w:color="auto"/>
            </w:tcBorders>
            <w:shd w:val="clear" w:color="auto" w:fill="auto"/>
            <w:noWrap/>
            <w:vAlign w:val="center"/>
            <w:hideMark/>
          </w:tcPr>
          <w:p w14:paraId="72E0EAD5"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0</w:t>
            </w:r>
          </w:p>
        </w:tc>
        <w:tc>
          <w:tcPr>
            <w:tcW w:w="236" w:type="dxa"/>
            <w:shd w:val="clear" w:color="auto" w:fill="auto"/>
            <w:vAlign w:val="center"/>
            <w:hideMark/>
          </w:tcPr>
          <w:p w14:paraId="399DD049" w14:textId="77777777" w:rsidR="00B83AB4" w:rsidRPr="004D3564" w:rsidRDefault="00B83AB4">
            <w:pPr>
              <w:rPr>
                <w:sz w:val="20"/>
                <w:szCs w:val="20"/>
              </w:rPr>
            </w:pPr>
          </w:p>
        </w:tc>
      </w:tr>
      <w:tr w:rsidR="00010F16" w:rsidRPr="004D3564" w14:paraId="17E16C2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9508B2" w14:textId="5489BBF2" w:rsidR="00B83AB4" w:rsidRPr="004D3564" w:rsidRDefault="00B83AB4">
            <w:pPr>
              <w:rPr>
                <w:rFonts w:ascii="Calibri" w:hAnsi="Calibri" w:cs="Calibri"/>
                <w:sz w:val="20"/>
                <w:szCs w:val="20"/>
              </w:rPr>
            </w:pPr>
            <w:r w:rsidRPr="004D3564">
              <w:rPr>
                <w:rFonts w:ascii="Calibri" w:hAnsi="Calibri" w:cs="Calibri"/>
                <w:sz w:val="20"/>
                <w:szCs w:val="20"/>
              </w:rPr>
              <w:t xml:space="preserve">      1.1. </w:t>
            </w:r>
            <w:proofErr w:type="spellStart"/>
            <w:r w:rsidR="00010F16" w:rsidRPr="004D3564">
              <w:rPr>
                <w:rFonts w:ascii="Calibri" w:hAnsi="Calibri" w:cs="Calibri"/>
                <w:sz w:val="20"/>
                <w:szCs w:val="20"/>
              </w:rPr>
              <w:t>Краткорочне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proofErr w:type="spellStart"/>
            <w:r w:rsidR="00010F16" w:rsidRPr="004D3564">
              <w:rPr>
                <w:rFonts w:ascii="Calibri" w:hAnsi="Calibri" w:cs="Calibri"/>
                <w:sz w:val="20"/>
                <w:szCs w:val="20"/>
              </w:rPr>
              <w:t>према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правним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лицима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889CEBC"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9CCF443"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06C392BF" w14:textId="77777777" w:rsidR="00B83AB4" w:rsidRPr="004D3564" w:rsidRDefault="00B83AB4">
            <w:pPr>
              <w:rPr>
                <w:sz w:val="20"/>
                <w:szCs w:val="20"/>
              </w:rPr>
            </w:pPr>
          </w:p>
        </w:tc>
      </w:tr>
      <w:tr w:rsidR="00010F16" w:rsidRPr="004D3564" w14:paraId="0EFCC22C"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DFEC193" w14:textId="08B49CB5" w:rsidR="00B83AB4" w:rsidRPr="004D3564" w:rsidRDefault="00B83AB4">
            <w:pPr>
              <w:rPr>
                <w:rFonts w:ascii="Calibri" w:hAnsi="Calibri" w:cs="Calibri"/>
                <w:sz w:val="20"/>
                <w:szCs w:val="20"/>
              </w:rPr>
            </w:pPr>
            <w:r w:rsidRPr="004D3564">
              <w:rPr>
                <w:rFonts w:ascii="Calibri" w:hAnsi="Calibri" w:cs="Calibri"/>
                <w:sz w:val="20"/>
                <w:szCs w:val="20"/>
              </w:rPr>
              <w:t xml:space="preserve">      1.2. </w:t>
            </w:r>
            <w:proofErr w:type="spellStart"/>
            <w:r w:rsidR="00010F16" w:rsidRPr="004D3564">
              <w:rPr>
                <w:rFonts w:ascii="Calibri" w:hAnsi="Calibri" w:cs="Calibri"/>
                <w:sz w:val="20"/>
                <w:szCs w:val="20"/>
              </w:rPr>
              <w:t>Краткорочни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кредити</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емитованим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краткорочним</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хартијама</w:t>
            </w:r>
            <w:proofErr w:type="spellEnd"/>
            <w:r w:rsidRPr="004D3564">
              <w:rPr>
                <w:rFonts w:ascii="Calibri" w:hAnsi="Calibri" w:cs="Calibri"/>
                <w:sz w:val="20"/>
                <w:szCs w:val="20"/>
              </w:rPr>
              <w:t xml:space="preserve"> </w:t>
            </w:r>
            <w:r w:rsidR="00010F16" w:rsidRPr="004D3564">
              <w:rPr>
                <w:rFonts w:ascii="Calibri" w:hAnsi="Calibri" w:cs="Calibri"/>
                <w:sz w:val="20"/>
                <w:szCs w:val="20"/>
              </w:rPr>
              <w:t>од</w:t>
            </w:r>
            <w:r w:rsidRPr="004D3564">
              <w:rPr>
                <w:rFonts w:ascii="Calibri" w:hAnsi="Calibri" w:cs="Calibri"/>
                <w:sz w:val="20"/>
                <w:szCs w:val="20"/>
              </w:rPr>
              <w:t xml:space="preserve"> </w:t>
            </w:r>
            <w:proofErr w:type="spellStart"/>
            <w:r w:rsidR="00010F16" w:rsidRPr="004D3564">
              <w:rPr>
                <w:rFonts w:ascii="Calibri" w:hAnsi="Calibri" w:cs="Calibri"/>
                <w:sz w:val="20"/>
                <w:szCs w:val="20"/>
              </w:rPr>
              <w:t>вриједности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65E48A8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0BA2C95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F12CAD8" w14:textId="77777777" w:rsidR="00B83AB4" w:rsidRPr="004D3564" w:rsidRDefault="00B83AB4">
            <w:pPr>
              <w:rPr>
                <w:sz w:val="20"/>
                <w:szCs w:val="20"/>
              </w:rPr>
            </w:pPr>
          </w:p>
        </w:tc>
      </w:tr>
      <w:tr w:rsidR="00010F16" w:rsidRPr="004D3564" w14:paraId="264F88F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B1D5A6" w14:textId="73F65F4D" w:rsidR="00B83AB4" w:rsidRPr="004D3564" w:rsidRDefault="00B83AB4">
            <w:pPr>
              <w:rPr>
                <w:rFonts w:ascii="Calibri" w:hAnsi="Calibri" w:cs="Calibri"/>
                <w:sz w:val="20"/>
                <w:szCs w:val="20"/>
              </w:rPr>
            </w:pPr>
            <w:r w:rsidRPr="004D3564">
              <w:rPr>
                <w:rFonts w:ascii="Calibri" w:hAnsi="Calibri" w:cs="Calibri"/>
                <w:sz w:val="20"/>
                <w:szCs w:val="20"/>
              </w:rPr>
              <w:t xml:space="preserve">      1.3. </w:t>
            </w:r>
            <w:proofErr w:type="spellStart"/>
            <w:r w:rsidR="00010F16" w:rsidRPr="004D3564">
              <w:rPr>
                <w:rFonts w:ascii="Calibri" w:hAnsi="Calibri" w:cs="Calibri"/>
                <w:sz w:val="20"/>
                <w:szCs w:val="20"/>
              </w:rPr>
              <w:t>Краткорочне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лизингу</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A61959C"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7CB548E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51BBA255" w14:textId="77777777" w:rsidR="00B83AB4" w:rsidRPr="004D3564" w:rsidRDefault="00B83AB4">
            <w:pPr>
              <w:rPr>
                <w:sz w:val="20"/>
                <w:szCs w:val="20"/>
              </w:rPr>
            </w:pPr>
          </w:p>
        </w:tc>
      </w:tr>
      <w:tr w:rsidR="00010F16" w:rsidRPr="004D3564" w14:paraId="37339292"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476A9D" w14:textId="7162F25C" w:rsidR="00B83AB4" w:rsidRPr="004D3564" w:rsidRDefault="00B83AB4">
            <w:pPr>
              <w:rPr>
                <w:rFonts w:ascii="Calibri" w:hAnsi="Calibri" w:cs="Calibri"/>
                <w:sz w:val="20"/>
                <w:szCs w:val="20"/>
              </w:rPr>
            </w:pPr>
            <w:r w:rsidRPr="004D3564">
              <w:rPr>
                <w:rFonts w:ascii="Calibri" w:hAnsi="Calibri" w:cs="Calibri"/>
                <w:sz w:val="20"/>
                <w:szCs w:val="20"/>
              </w:rPr>
              <w:t xml:space="preserve">      1.4. </w:t>
            </w:r>
            <w:proofErr w:type="spellStart"/>
            <w:r w:rsidR="00010F16" w:rsidRPr="004D3564">
              <w:rPr>
                <w:rFonts w:ascii="Calibri" w:hAnsi="Calibri" w:cs="Calibri"/>
                <w:sz w:val="20"/>
                <w:szCs w:val="20"/>
              </w:rPr>
              <w:t>Краткорочне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биланс</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успјеха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22B1D0A"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6B05BC6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5619CF53" w14:textId="77777777" w:rsidR="00B83AB4" w:rsidRPr="004D3564" w:rsidRDefault="00B83AB4">
            <w:pPr>
              <w:rPr>
                <w:sz w:val="20"/>
                <w:szCs w:val="20"/>
              </w:rPr>
            </w:pPr>
          </w:p>
        </w:tc>
      </w:tr>
      <w:tr w:rsidR="00010F16" w:rsidRPr="004D3564" w14:paraId="35B335F1"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8AC8B3" w14:textId="0F29B1A3" w:rsidR="00B83AB4" w:rsidRPr="004D3564" w:rsidRDefault="00B83AB4">
            <w:pPr>
              <w:rPr>
                <w:rFonts w:ascii="Calibri" w:hAnsi="Calibri" w:cs="Calibri"/>
                <w:sz w:val="20"/>
                <w:szCs w:val="20"/>
              </w:rPr>
            </w:pPr>
            <w:r w:rsidRPr="004D3564">
              <w:rPr>
                <w:rFonts w:ascii="Calibri" w:hAnsi="Calibri" w:cs="Calibri"/>
                <w:sz w:val="20"/>
                <w:szCs w:val="20"/>
              </w:rPr>
              <w:t xml:space="preserve">      1.5. </w:t>
            </w:r>
            <w:proofErr w:type="spellStart"/>
            <w:r w:rsidR="00010F16" w:rsidRPr="004D3564">
              <w:rPr>
                <w:rFonts w:ascii="Calibri" w:hAnsi="Calibri" w:cs="Calibri"/>
                <w:sz w:val="20"/>
                <w:szCs w:val="20"/>
              </w:rPr>
              <w:t>Дериватне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p>
        </w:tc>
        <w:tc>
          <w:tcPr>
            <w:tcW w:w="1980" w:type="dxa"/>
            <w:tcBorders>
              <w:top w:val="nil"/>
              <w:left w:val="nil"/>
              <w:bottom w:val="single" w:sz="4" w:space="0" w:color="C0C0C0"/>
              <w:right w:val="single" w:sz="4" w:space="0" w:color="C0C0C0"/>
            </w:tcBorders>
            <w:shd w:val="clear" w:color="auto" w:fill="auto"/>
            <w:noWrap/>
            <w:vAlign w:val="center"/>
            <w:hideMark/>
          </w:tcPr>
          <w:p w14:paraId="2D80793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4B6C989"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635E5A18" w14:textId="77777777" w:rsidR="00B83AB4" w:rsidRPr="004D3564" w:rsidRDefault="00B83AB4">
            <w:pPr>
              <w:rPr>
                <w:sz w:val="20"/>
                <w:szCs w:val="20"/>
              </w:rPr>
            </w:pPr>
          </w:p>
        </w:tc>
      </w:tr>
      <w:tr w:rsidR="00010F16" w:rsidRPr="004D3564" w14:paraId="7574AB74"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29359E" w14:textId="4B457490" w:rsidR="00B83AB4" w:rsidRPr="004D3564" w:rsidRDefault="00B83AB4">
            <w:pPr>
              <w:rPr>
                <w:rFonts w:ascii="Calibri" w:hAnsi="Calibri" w:cs="Calibri"/>
                <w:sz w:val="20"/>
                <w:szCs w:val="20"/>
              </w:rPr>
            </w:pPr>
            <w:r w:rsidRPr="004D3564">
              <w:rPr>
                <w:rFonts w:ascii="Calibri" w:hAnsi="Calibri" w:cs="Calibri"/>
                <w:sz w:val="20"/>
                <w:szCs w:val="20"/>
              </w:rPr>
              <w:t xml:space="preserve">      1.6.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по</w:t>
            </w:r>
            <w:r w:rsidRPr="004D3564">
              <w:rPr>
                <w:rFonts w:ascii="Calibri" w:hAnsi="Calibri" w:cs="Calibri"/>
                <w:sz w:val="20"/>
                <w:szCs w:val="20"/>
              </w:rPr>
              <w:t xml:space="preserve"> </w:t>
            </w:r>
            <w:proofErr w:type="spellStart"/>
            <w:r w:rsidR="00010F16"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вриједности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67EC73AF"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751EEE0B"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3E9F044C" w14:textId="77777777" w:rsidR="00B83AB4" w:rsidRPr="004D3564" w:rsidRDefault="00B83AB4">
            <w:pPr>
              <w:rPr>
                <w:sz w:val="20"/>
                <w:szCs w:val="20"/>
              </w:rPr>
            </w:pPr>
          </w:p>
        </w:tc>
      </w:tr>
      <w:tr w:rsidR="00010F16" w:rsidRPr="004D3564" w14:paraId="39442D3C"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E264CC" w14:textId="578528C6" w:rsidR="00B83AB4" w:rsidRPr="004D3564" w:rsidRDefault="00B83AB4">
            <w:pPr>
              <w:rPr>
                <w:rFonts w:ascii="Calibri" w:hAnsi="Calibri" w:cs="Calibri"/>
                <w:sz w:val="20"/>
                <w:szCs w:val="20"/>
              </w:rPr>
            </w:pPr>
            <w:r w:rsidRPr="004D3564">
              <w:rPr>
                <w:rFonts w:ascii="Calibri" w:hAnsi="Calibri" w:cs="Calibri"/>
                <w:sz w:val="20"/>
                <w:szCs w:val="20"/>
              </w:rPr>
              <w:t xml:space="preserve">    2.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из</w:t>
            </w:r>
            <w:r w:rsidRPr="004D3564">
              <w:rPr>
                <w:rFonts w:ascii="Calibri" w:hAnsi="Calibri" w:cs="Calibri"/>
                <w:sz w:val="20"/>
                <w:szCs w:val="20"/>
              </w:rPr>
              <w:t xml:space="preserve"> </w:t>
            </w:r>
            <w:proofErr w:type="spellStart"/>
            <w:r w:rsidR="00010F16" w:rsidRPr="004D3564">
              <w:rPr>
                <w:rFonts w:ascii="Calibri" w:hAnsi="Calibri" w:cs="Calibri"/>
                <w:sz w:val="20"/>
                <w:szCs w:val="20"/>
              </w:rPr>
              <w:t>пословања</w:t>
            </w:r>
            <w:proofErr w:type="spellEnd"/>
            <w:r w:rsidRPr="004D3564">
              <w:rPr>
                <w:rFonts w:ascii="Calibri" w:hAnsi="Calibri" w:cs="Calibri"/>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0282685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1.094.027</w:t>
            </w:r>
          </w:p>
        </w:tc>
        <w:tc>
          <w:tcPr>
            <w:tcW w:w="1980" w:type="dxa"/>
            <w:tcBorders>
              <w:top w:val="nil"/>
              <w:left w:val="nil"/>
              <w:bottom w:val="single" w:sz="4" w:space="0" w:color="C0C0C0"/>
              <w:right w:val="single" w:sz="4" w:space="0" w:color="auto"/>
            </w:tcBorders>
            <w:shd w:val="clear" w:color="auto" w:fill="auto"/>
            <w:noWrap/>
            <w:vAlign w:val="center"/>
            <w:hideMark/>
          </w:tcPr>
          <w:p w14:paraId="5FEA6EDB"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933.807</w:t>
            </w:r>
          </w:p>
        </w:tc>
        <w:tc>
          <w:tcPr>
            <w:tcW w:w="236" w:type="dxa"/>
            <w:shd w:val="clear" w:color="auto" w:fill="auto"/>
            <w:vAlign w:val="center"/>
            <w:hideMark/>
          </w:tcPr>
          <w:p w14:paraId="3FABB4CF" w14:textId="77777777" w:rsidR="00B83AB4" w:rsidRPr="004D3564" w:rsidRDefault="00B83AB4">
            <w:pPr>
              <w:rPr>
                <w:sz w:val="20"/>
                <w:szCs w:val="20"/>
              </w:rPr>
            </w:pPr>
          </w:p>
        </w:tc>
      </w:tr>
      <w:tr w:rsidR="00010F16" w:rsidRPr="004D3564" w14:paraId="5D6A268B"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882DF1" w14:textId="38EF6F6C" w:rsidR="00B83AB4" w:rsidRPr="004D3564" w:rsidRDefault="00B83AB4">
            <w:pPr>
              <w:rPr>
                <w:rFonts w:ascii="Calibri" w:hAnsi="Calibri" w:cs="Calibri"/>
                <w:sz w:val="20"/>
                <w:szCs w:val="20"/>
              </w:rPr>
            </w:pPr>
            <w:r w:rsidRPr="004D3564">
              <w:rPr>
                <w:rFonts w:ascii="Calibri" w:hAnsi="Calibri" w:cs="Calibri"/>
                <w:sz w:val="20"/>
                <w:szCs w:val="20"/>
              </w:rPr>
              <w:t xml:space="preserve">      2.1. </w:t>
            </w:r>
            <w:proofErr w:type="spellStart"/>
            <w:r w:rsidR="00010F16" w:rsidRPr="004D3564">
              <w:rPr>
                <w:rFonts w:ascii="Calibri" w:hAnsi="Calibri" w:cs="Calibri"/>
                <w:sz w:val="20"/>
                <w:szCs w:val="20"/>
              </w:rPr>
              <w:t>Примљени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аванси</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депозити</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кауције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1574F7D"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112.143</w:t>
            </w:r>
          </w:p>
        </w:tc>
        <w:tc>
          <w:tcPr>
            <w:tcW w:w="1980" w:type="dxa"/>
            <w:tcBorders>
              <w:top w:val="nil"/>
              <w:left w:val="nil"/>
              <w:bottom w:val="single" w:sz="4" w:space="0" w:color="C0C0C0"/>
              <w:right w:val="single" w:sz="4" w:space="0" w:color="auto"/>
            </w:tcBorders>
            <w:shd w:val="clear" w:color="auto" w:fill="auto"/>
            <w:noWrap/>
            <w:vAlign w:val="center"/>
            <w:hideMark/>
          </w:tcPr>
          <w:p w14:paraId="1D91474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100.649</w:t>
            </w:r>
          </w:p>
        </w:tc>
        <w:tc>
          <w:tcPr>
            <w:tcW w:w="236" w:type="dxa"/>
            <w:shd w:val="clear" w:color="auto" w:fill="auto"/>
            <w:vAlign w:val="center"/>
            <w:hideMark/>
          </w:tcPr>
          <w:p w14:paraId="6968329A" w14:textId="77777777" w:rsidR="00B83AB4" w:rsidRPr="004D3564" w:rsidRDefault="00B83AB4">
            <w:pPr>
              <w:rPr>
                <w:sz w:val="20"/>
                <w:szCs w:val="20"/>
              </w:rPr>
            </w:pPr>
          </w:p>
        </w:tc>
      </w:tr>
      <w:tr w:rsidR="00010F16" w:rsidRPr="004D3564" w14:paraId="0D332803"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559237" w14:textId="55B7D5F7" w:rsidR="00B83AB4" w:rsidRPr="004D3564" w:rsidRDefault="00B83AB4">
            <w:pPr>
              <w:rPr>
                <w:rFonts w:ascii="Calibri" w:hAnsi="Calibri" w:cs="Calibri"/>
                <w:sz w:val="20"/>
                <w:szCs w:val="20"/>
              </w:rPr>
            </w:pPr>
            <w:r w:rsidRPr="004D3564">
              <w:rPr>
                <w:rFonts w:ascii="Calibri" w:hAnsi="Calibri" w:cs="Calibri"/>
                <w:sz w:val="20"/>
                <w:szCs w:val="20"/>
              </w:rPr>
              <w:t xml:space="preserve">      2.2. </w:t>
            </w:r>
            <w:proofErr w:type="spellStart"/>
            <w:r w:rsidR="00010F16" w:rsidRPr="004D3564">
              <w:rPr>
                <w:rFonts w:ascii="Calibri" w:hAnsi="Calibri" w:cs="Calibri"/>
                <w:sz w:val="20"/>
                <w:szCs w:val="20"/>
              </w:rPr>
              <w:t>Добављачи</w:t>
            </w:r>
            <w:proofErr w:type="spellEnd"/>
            <w:r w:rsidRPr="004D3564">
              <w:rPr>
                <w:rFonts w:ascii="Calibri" w:hAnsi="Calibri" w:cs="Calibri"/>
                <w:sz w:val="20"/>
                <w:szCs w:val="20"/>
              </w:rPr>
              <w:t xml:space="preserve"> – </w:t>
            </w:r>
            <w:proofErr w:type="spellStart"/>
            <w:r w:rsidR="00010F16" w:rsidRPr="004D3564">
              <w:rPr>
                <w:rFonts w:ascii="Calibri" w:hAnsi="Calibri" w:cs="Calibri"/>
                <w:sz w:val="20"/>
                <w:szCs w:val="20"/>
              </w:rPr>
              <w:t>повезана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правна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лица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2C5B12A8"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464.669</w:t>
            </w:r>
          </w:p>
        </w:tc>
        <w:tc>
          <w:tcPr>
            <w:tcW w:w="1980" w:type="dxa"/>
            <w:tcBorders>
              <w:top w:val="nil"/>
              <w:left w:val="nil"/>
              <w:bottom w:val="single" w:sz="4" w:space="0" w:color="C0C0C0"/>
              <w:right w:val="single" w:sz="4" w:space="0" w:color="auto"/>
            </w:tcBorders>
            <w:shd w:val="clear" w:color="auto" w:fill="auto"/>
            <w:noWrap/>
            <w:vAlign w:val="center"/>
            <w:hideMark/>
          </w:tcPr>
          <w:p w14:paraId="3CE7894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219.032</w:t>
            </w:r>
          </w:p>
        </w:tc>
        <w:tc>
          <w:tcPr>
            <w:tcW w:w="236" w:type="dxa"/>
            <w:shd w:val="clear" w:color="auto" w:fill="auto"/>
            <w:vAlign w:val="center"/>
            <w:hideMark/>
          </w:tcPr>
          <w:p w14:paraId="198B39C0" w14:textId="77777777" w:rsidR="00B83AB4" w:rsidRPr="004D3564" w:rsidRDefault="00B83AB4">
            <w:pPr>
              <w:rPr>
                <w:sz w:val="20"/>
                <w:szCs w:val="20"/>
              </w:rPr>
            </w:pPr>
          </w:p>
        </w:tc>
      </w:tr>
      <w:tr w:rsidR="00010F16" w:rsidRPr="004D3564" w14:paraId="2D13CB7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92A379" w14:textId="5240C8BF" w:rsidR="00B83AB4" w:rsidRPr="004D3564" w:rsidRDefault="00B83AB4">
            <w:pPr>
              <w:rPr>
                <w:rFonts w:ascii="Calibri" w:hAnsi="Calibri" w:cs="Calibri"/>
                <w:sz w:val="20"/>
                <w:szCs w:val="20"/>
              </w:rPr>
            </w:pPr>
            <w:r w:rsidRPr="004D3564">
              <w:rPr>
                <w:rFonts w:ascii="Calibri" w:hAnsi="Calibri" w:cs="Calibri"/>
                <w:sz w:val="20"/>
                <w:szCs w:val="20"/>
              </w:rPr>
              <w:t xml:space="preserve">      2.3. </w:t>
            </w:r>
            <w:proofErr w:type="spellStart"/>
            <w:r w:rsidR="00010F16" w:rsidRPr="004D3564">
              <w:rPr>
                <w:rFonts w:ascii="Calibri" w:hAnsi="Calibri" w:cs="Calibri"/>
                <w:sz w:val="20"/>
                <w:szCs w:val="20"/>
              </w:rPr>
              <w:t>Добављачи</w:t>
            </w:r>
            <w:proofErr w:type="spellEnd"/>
            <w:r w:rsidRPr="004D3564">
              <w:rPr>
                <w:rFonts w:ascii="Calibri" w:hAnsi="Calibri" w:cs="Calibri"/>
                <w:sz w:val="20"/>
                <w:szCs w:val="20"/>
              </w:rPr>
              <w:t xml:space="preserve"> </w:t>
            </w:r>
            <w:r w:rsidR="00010F16" w:rsidRPr="004D3564">
              <w:rPr>
                <w:rFonts w:ascii="Calibri" w:hAnsi="Calibri" w:cs="Calibri"/>
                <w:sz w:val="20"/>
                <w:szCs w:val="20"/>
              </w:rPr>
              <w:t>у</w:t>
            </w:r>
            <w:r w:rsidRPr="004D3564">
              <w:rPr>
                <w:rFonts w:ascii="Calibri" w:hAnsi="Calibri" w:cs="Calibri"/>
                <w:sz w:val="20"/>
                <w:szCs w:val="20"/>
              </w:rPr>
              <w:t xml:space="preserve"> </w:t>
            </w:r>
            <w:proofErr w:type="spellStart"/>
            <w:r w:rsidR="00010F16" w:rsidRPr="004D3564">
              <w:rPr>
                <w:rFonts w:ascii="Calibri" w:hAnsi="Calibri" w:cs="Calibri"/>
                <w:sz w:val="20"/>
                <w:szCs w:val="20"/>
              </w:rPr>
              <w:t>земљи</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34817B3F"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517.215</w:t>
            </w:r>
          </w:p>
        </w:tc>
        <w:tc>
          <w:tcPr>
            <w:tcW w:w="1980" w:type="dxa"/>
            <w:tcBorders>
              <w:top w:val="nil"/>
              <w:left w:val="nil"/>
              <w:bottom w:val="single" w:sz="4" w:space="0" w:color="C0C0C0"/>
              <w:right w:val="single" w:sz="4" w:space="0" w:color="auto"/>
            </w:tcBorders>
            <w:shd w:val="clear" w:color="auto" w:fill="auto"/>
            <w:noWrap/>
            <w:vAlign w:val="center"/>
            <w:hideMark/>
          </w:tcPr>
          <w:p w14:paraId="6661FF7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614.126</w:t>
            </w:r>
          </w:p>
        </w:tc>
        <w:tc>
          <w:tcPr>
            <w:tcW w:w="236" w:type="dxa"/>
            <w:shd w:val="clear" w:color="auto" w:fill="auto"/>
            <w:vAlign w:val="center"/>
            <w:hideMark/>
          </w:tcPr>
          <w:p w14:paraId="58937C48" w14:textId="77777777" w:rsidR="00B83AB4" w:rsidRPr="004D3564" w:rsidRDefault="00B83AB4">
            <w:pPr>
              <w:rPr>
                <w:sz w:val="20"/>
                <w:szCs w:val="20"/>
              </w:rPr>
            </w:pPr>
          </w:p>
        </w:tc>
      </w:tr>
      <w:tr w:rsidR="00010F16" w:rsidRPr="004D3564" w14:paraId="61C00B99"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728BD8" w14:textId="4367AB4F" w:rsidR="00B83AB4" w:rsidRPr="004D3564" w:rsidRDefault="00B83AB4">
            <w:pPr>
              <w:rPr>
                <w:rFonts w:ascii="Calibri" w:hAnsi="Calibri" w:cs="Calibri"/>
                <w:sz w:val="20"/>
                <w:szCs w:val="20"/>
              </w:rPr>
            </w:pPr>
            <w:r w:rsidRPr="004D3564">
              <w:rPr>
                <w:rFonts w:ascii="Calibri" w:hAnsi="Calibri" w:cs="Calibri"/>
                <w:sz w:val="20"/>
                <w:szCs w:val="20"/>
              </w:rPr>
              <w:t xml:space="preserve">      2.4. </w:t>
            </w:r>
            <w:proofErr w:type="spellStart"/>
            <w:r w:rsidR="00010F16" w:rsidRPr="004D3564">
              <w:rPr>
                <w:rFonts w:ascii="Calibri" w:hAnsi="Calibri" w:cs="Calibri"/>
                <w:sz w:val="20"/>
                <w:szCs w:val="20"/>
              </w:rPr>
              <w:t>Добављачи</w:t>
            </w:r>
            <w:proofErr w:type="spellEnd"/>
            <w:r w:rsidRPr="004D3564">
              <w:rPr>
                <w:rFonts w:ascii="Calibri" w:hAnsi="Calibri" w:cs="Calibri"/>
                <w:sz w:val="20"/>
                <w:szCs w:val="20"/>
              </w:rPr>
              <w:t xml:space="preserve"> </w:t>
            </w:r>
            <w:r w:rsidR="00010F16" w:rsidRPr="004D3564">
              <w:rPr>
                <w:rFonts w:ascii="Calibri" w:hAnsi="Calibri" w:cs="Calibri"/>
                <w:sz w:val="20"/>
                <w:szCs w:val="20"/>
              </w:rPr>
              <w:t>из</w:t>
            </w:r>
            <w:r w:rsidRPr="004D3564">
              <w:rPr>
                <w:rFonts w:ascii="Calibri" w:hAnsi="Calibri" w:cs="Calibri"/>
                <w:sz w:val="20"/>
                <w:szCs w:val="20"/>
              </w:rPr>
              <w:t xml:space="preserve"> </w:t>
            </w:r>
            <w:proofErr w:type="spellStart"/>
            <w:r w:rsidR="00010F16" w:rsidRPr="004D3564">
              <w:rPr>
                <w:rFonts w:ascii="Calibri" w:hAnsi="Calibri" w:cs="Calibri"/>
                <w:sz w:val="20"/>
                <w:szCs w:val="20"/>
              </w:rPr>
              <w:t>иностранства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36C112B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27F8E0D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11D6351B" w14:textId="77777777" w:rsidR="00B83AB4" w:rsidRPr="004D3564" w:rsidRDefault="00B83AB4">
            <w:pPr>
              <w:rPr>
                <w:sz w:val="20"/>
                <w:szCs w:val="20"/>
              </w:rPr>
            </w:pPr>
          </w:p>
        </w:tc>
      </w:tr>
      <w:tr w:rsidR="00010F16" w:rsidRPr="004D3564" w14:paraId="373515C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F89CEAA" w14:textId="61440BF2" w:rsidR="00B83AB4" w:rsidRPr="004D3564" w:rsidRDefault="00B83AB4">
            <w:pPr>
              <w:rPr>
                <w:rFonts w:ascii="Calibri" w:hAnsi="Calibri" w:cs="Calibri"/>
                <w:sz w:val="20"/>
                <w:szCs w:val="20"/>
              </w:rPr>
            </w:pPr>
            <w:r w:rsidRPr="004D3564">
              <w:rPr>
                <w:rFonts w:ascii="Calibri" w:hAnsi="Calibri" w:cs="Calibri"/>
                <w:sz w:val="20"/>
                <w:szCs w:val="20"/>
              </w:rPr>
              <w:t xml:space="preserve">      2.5.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из</w:t>
            </w:r>
            <w:r w:rsidRPr="004D3564">
              <w:rPr>
                <w:rFonts w:ascii="Calibri" w:hAnsi="Calibri" w:cs="Calibri"/>
                <w:sz w:val="20"/>
                <w:szCs w:val="20"/>
              </w:rPr>
              <w:t xml:space="preserve"> </w:t>
            </w:r>
            <w:proofErr w:type="spellStart"/>
            <w:r w:rsidR="00010F16" w:rsidRPr="004D3564">
              <w:rPr>
                <w:rFonts w:ascii="Calibri" w:hAnsi="Calibri" w:cs="Calibri"/>
                <w:sz w:val="20"/>
                <w:szCs w:val="20"/>
              </w:rPr>
              <w:t>пословања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B414B7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22F8B6B3"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3A85B9C9" w14:textId="77777777" w:rsidR="00B83AB4" w:rsidRPr="004D3564" w:rsidRDefault="00B83AB4">
            <w:pPr>
              <w:rPr>
                <w:sz w:val="20"/>
                <w:szCs w:val="20"/>
              </w:rPr>
            </w:pPr>
          </w:p>
        </w:tc>
      </w:tr>
      <w:tr w:rsidR="00010F16" w:rsidRPr="004D3564" w14:paraId="14C6B717"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926C1C" w14:textId="27F4B1C6" w:rsidR="00B83AB4" w:rsidRPr="004D3564" w:rsidRDefault="00B83AB4">
            <w:pPr>
              <w:rPr>
                <w:rFonts w:ascii="Calibri" w:hAnsi="Calibri" w:cs="Calibri"/>
                <w:sz w:val="20"/>
                <w:szCs w:val="20"/>
              </w:rPr>
            </w:pPr>
            <w:r w:rsidRPr="004D3564">
              <w:rPr>
                <w:rFonts w:ascii="Calibri" w:hAnsi="Calibri" w:cs="Calibri"/>
                <w:sz w:val="20"/>
                <w:szCs w:val="20"/>
              </w:rPr>
              <w:t xml:space="preserve">    3.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из</w:t>
            </w:r>
            <w:r w:rsidRPr="004D3564">
              <w:rPr>
                <w:rFonts w:ascii="Calibri" w:hAnsi="Calibri" w:cs="Calibri"/>
                <w:sz w:val="20"/>
                <w:szCs w:val="20"/>
              </w:rPr>
              <w:t xml:space="preserve"> </w:t>
            </w:r>
            <w:proofErr w:type="spellStart"/>
            <w:r w:rsidR="00010F16" w:rsidRPr="004D3564">
              <w:rPr>
                <w:rFonts w:ascii="Calibri" w:hAnsi="Calibri" w:cs="Calibri"/>
                <w:sz w:val="20"/>
                <w:szCs w:val="20"/>
              </w:rPr>
              <w:t>специфичних</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послова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69314DC"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139410E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3258D3EB" w14:textId="77777777" w:rsidR="00B83AB4" w:rsidRPr="004D3564" w:rsidRDefault="00B83AB4">
            <w:pPr>
              <w:rPr>
                <w:sz w:val="20"/>
                <w:szCs w:val="20"/>
              </w:rPr>
            </w:pPr>
          </w:p>
        </w:tc>
      </w:tr>
      <w:tr w:rsidR="00010F16" w:rsidRPr="004D3564" w14:paraId="51C6B76B"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6AA33B" w14:textId="0C286A7E" w:rsidR="00B83AB4" w:rsidRPr="004D3564" w:rsidRDefault="00B83AB4">
            <w:pPr>
              <w:rPr>
                <w:rFonts w:ascii="Calibri" w:hAnsi="Calibri" w:cs="Calibri"/>
                <w:sz w:val="20"/>
                <w:szCs w:val="20"/>
              </w:rPr>
            </w:pPr>
            <w:r w:rsidRPr="004D3564">
              <w:rPr>
                <w:rFonts w:ascii="Calibri" w:hAnsi="Calibri" w:cs="Calibri"/>
                <w:sz w:val="20"/>
                <w:szCs w:val="20"/>
              </w:rPr>
              <w:t xml:space="preserve">    4.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плате</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накнаде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плата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35523B6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410.860</w:t>
            </w:r>
          </w:p>
        </w:tc>
        <w:tc>
          <w:tcPr>
            <w:tcW w:w="1980" w:type="dxa"/>
            <w:tcBorders>
              <w:top w:val="nil"/>
              <w:left w:val="nil"/>
              <w:bottom w:val="single" w:sz="4" w:space="0" w:color="C0C0C0"/>
              <w:right w:val="single" w:sz="4" w:space="0" w:color="auto"/>
            </w:tcBorders>
            <w:shd w:val="clear" w:color="auto" w:fill="auto"/>
            <w:noWrap/>
            <w:vAlign w:val="center"/>
            <w:hideMark/>
          </w:tcPr>
          <w:p w14:paraId="2EBDA33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377.159</w:t>
            </w:r>
          </w:p>
        </w:tc>
        <w:tc>
          <w:tcPr>
            <w:tcW w:w="236" w:type="dxa"/>
            <w:shd w:val="clear" w:color="auto" w:fill="auto"/>
            <w:vAlign w:val="center"/>
            <w:hideMark/>
          </w:tcPr>
          <w:p w14:paraId="3C2AD1FD" w14:textId="77777777" w:rsidR="00B83AB4" w:rsidRPr="004D3564" w:rsidRDefault="00B83AB4">
            <w:pPr>
              <w:rPr>
                <w:sz w:val="20"/>
                <w:szCs w:val="20"/>
              </w:rPr>
            </w:pPr>
          </w:p>
        </w:tc>
      </w:tr>
      <w:tr w:rsidR="00010F16" w:rsidRPr="004D3564" w14:paraId="2C2DD12F"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775BE9" w14:textId="06EEA099" w:rsidR="00B83AB4" w:rsidRPr="004D3564" w:rsidRDefault="00B83AB4">
            <w:pPr>
              <w:rPr>
                <w:rFonts w:ascii="Calibri" w:hAnsi="Calibri" w:cs="Calibri"/>
                <w:sz w:val="20"/>
                <w:szCs w:val="20"/>
              </w:rPr>
            </w:pPr>
            <w:r w:rsidRPr="004D3564">
              <w:rPr>
                <w:rFonts w:ascii="Calibri" w:hAnsi="Calibri" w:cs="Calibri"/>
                <w:sz w:val="20"/>
                <w:szCs w:val="20"/>
              </w:rPr>
              <w:t xml:space="preserve">    5.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r w:rsidR="00010F16" w:rsidRPr="004D3564">
              <w:rPr>
                <w:rFonts w:ascii="Calibri" w:hAnsi="Calibri" w:cs="Calibri"/>
                <w:sz w:val="20"/>
                <w:szCs w:val="20"/>
              </w:rPr>
              <w:t>обавезе</w:t>
            </w:r>
          </w:p>
        </w:tc>
        <w:tc>
          <w:tcPr>
            <w:tcW w:w="1980" w:type="dxa"/>
            <w:tcBorders>
              <w:top w:val="nil"/>
              <w:left w:val="nil"/>
              <w:bottom w:val="single" w:sz="4" w:space="0" w:color="C0C0C0"/>
              <w:right w:val="single" w:sz="4" w:space="0" w:color="C0C0C0"/>
            </w:tcBorders>
            <w:shd w:val="clear" w:color="auto" w:fill="auto"/>
            <w:noWrap/>
            <w:vAlign w:val="center"/>
            <w:hideMark/>
          </w:tcPr>
          <w:p w14:paraId="0A27D96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61.866</w:t>
            </w:r>
          </w:p>
        </w:tc>
        <w:tc>
          <w:tcPr>
            <w:tcW w:w="1980" w:type="dxa"/>
            <w:tcBorders>
              <w:top w:val="nil"/>
              <w:left w:val="nil"/>
              <w:bottom w:val="single" w:sz="4" w:space="0" w:color="C0C0C0"/>
              <w:right w:val="single" w:sz="4" w:space="0" w:color="auto"/>
            </w:tcBorders>
            <w:shd w:val="clear" w:color="auto" w:fill="auto"/>
            <w:noWrap/>
            <w:vAlign w:val="center"/>
            <w:hideMark/>
          </w:tcPr>
          <w:p w14:paraId="35CD18BE"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47.621</w:t>
            </w:r>
          </w:p>
        </w:tc>
        <w:tc>
          <w:tcPr>
            <w:tcW w:w="236" w:type="dxa"/>
            <w:shd w:val="clear" w:color="auto" w:fill="auto"/>
            <w:vAlign w:val="center"/>
            <w:hideMark/>
          </w:tcPr>
          <w:p w14:paraId="183B0B51" w14:textId="77777777" w:rsidR="00B83AB4" w:rsidRPr="004D3564" w:rsidRDefault="00B83AB4">
            <w:pPr>
              <w:rPr>
                <w:sz w:val="20"/>
                <w:szCs w:val="20"/>
              </w:rPr>
            </w:pPr>
          </w:p>
        </w:tc>
      </w:tr>
      <w:tr w:rsidR="00010F16" w:rsidRPr="004D3564" w14:paraId="4B984241"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BEB8BC" w14:textId="753DB904" w:rsidR="00B83AB4" w:rsidRPr="004D3564" w:rsidRDefault="00B83AB4">
            <w:pPr>
              <w:rPr>
                <w:rFonts w:ascii="Calibri" w:hAnsi="Calibri" w:cs="Calibri"/>
                <w:sz w:val="20"/>
                <w:szCs w:val="20"/>
              </w:rPr>
            </w:pPr>
            <w:r w:rsidRPr="004D3564">
              <w:rPr>
                <w:rFonts w:ascii="Calibri" w:hAnsi="Calibri" w:cs="Calibri"/>
                <w:sz w:val="20"/>
                <w:szCs w:val="20"/>
              </w:rPr>
              <w:t xml:space="preserve">    6. </w:t>
            </w:r>
            <w:proofErr w:type="spellStart"/>
            <w:r w:rsidR="00010F16" w:rsidRPr="004D3564">
              <w:rPr>
                <w:rFonts w:ascii="Calibri" w:hAnsi="Calibri" w:cs="Calibri"/>
                <w:sz w:val="20"/>
                <w:szCs w:val="20"/>
              </w:rPr>
              <w:t>Порез</w:t>
            </w:r>
            <w:proofErr w:type="spellEnd"/>
            <w:r w:rsidRPr="004D3564">
              <w:rPr>
                <w:rFonts w:ascii="Calibri" w:hAnsi="Calibri" w:cs="Calibri"/>
                <w:sz w:val="20"/>
                <w:szCs w:val="20"/>
              </w:rPr>
              <w:t xml:space="preserve"> </w:t>
            </w:r>
            <w:r w:rsidR="00010F16" w:rsidRPr="004D3564">
              <w:rPr>
                <w:rFonts w:ascii="Calibri" w:hAnsi="Calibri" w:cs="Calibri"/>
                <w:sz w:val="20"/>
                <w:szCs w:val="20"/>
              </w:rPr>
              <w:t>на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додату</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вриједност</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0244FC8A"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195.210</w:t>
            </w:r>
          </w:p>
        </w:tc>
        <w:tc>
          <w:tcPr>
            <w:tcW w:w="1980" w:type="dxa"/>
            <w:tcBorders>
              <w:top w:val="nil"/>
              <w:left w:val="nil"/>
              <w:bottom w:val="single" w:sz="4" w:space="0" w:color="C0C0C0"/>
              <w:right w:val="single" w:sz="4" w:space="0" w:color="auto"/>
            </w:tcBorders>
            <w:shd w:val="clear" w:color="auto" w:fill="auto"/>
            <w:noWrap/>
            <w:vAlign w:val="center"/>
            <w:hideMark/>
          </w:tcPr>
          <w:p w14:paraId="2B98F27B"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18.347</w:t>
            </w:r>
          </w:p>
        </w:tc>
        <w:tc>
          <w:tcPr>
            <w:tcW w:w="236" w:type="dxa"/>
            <w:shd w:val="clear" w:color="auto" w:fill="auto"/>
            <w:vAlign w:val="center"/>
            <w:hideMark/>
          </w:tcPr>
          <w:p w14:paraId="259B22F1" w14:textId="77777777" w:rsidR="00B83AB4" w:rsidRPr="004D3564" w:rsidRDefault="00B83AB4">
            <w:pPr>
              <w:rPr>
                <w:sz w:val="20"/>
                <w:szCs w:val="20"/>
              </w:rPr>
            </w:pPr>
          </w:p>
        </w:tc>
      </w:tr>
      <w:tr w:rsidR="00010F16" w:rsidRPr="004D3564" w14:paraId="2F45515C"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329520" w14:textId="19259CCD" w:rsidR="00B83AB4" w:rsidRPr="004D3564" w:rsidRDefault="00B83AB4">
            <w:pPr>
              <w:rPr>
                <w:rFonts w:ascii="Calibri" w:hAnsi="Calibri" w:cs="Calibri"/>
                <w:sz w:val="20"/>
                <w:szCs w:val="20"/>
              </w:rPr>
            </w:pPr>
            <w:r w:rsidRPr="004D3564">
              <w:rPr>
                <w:rFonts w:ascii="Calibri" w:hAnsi="Calibri" w:cs="Calibri"/>
                <w:sz w:val="20"/>
                <w:szCs w:val="20"/>
              </w:rPr>
              <w:t xml:space="preserve">    7.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остале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порезе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доприносе</w:t>
            </w:r>
            <w:proofErr w:type="spellEnd"/>
            <w:r w:rsidRPr="004D3564">
              <w:rPr>
                <w:rFonts w:ascii="Calibri" w:hAnsi="Calibri" w:cs="Calibri"/>
                <w:sz w:val="20"/>
                <w:szCs w:val="20"/>
              </w:rPr>
              <w:t xml:space="preserve"> </w:t>
            </w:r>
            <w:r w:rsidR="00010F16" w:rsidRPr="004D3564">
              <w:rPr>
                <w:rFonts w:ascii="Calibri" w:hAnsi="Calibri" w:cs="Calibri"/>
                <w:sz w:val="20"/>
                <w:szCs w:val="20"/>
              </w:rPr>
              <w:t>и</w:t>
            </w:r>
            <w:r w:rsidRPr="004D3564">
              <w:rPr>
                <w:rFonts w:ascii="Calibri" w:hAnsi="Calibri" w:cs="Calibri"/>
                <w:sz w:val="20"/>
                <w:szCs w:val="20"/>
              </w:rPr>
              <w:t xml:space="preserve"> </w:t>
            </w:r>
            <w:proofErr w:type="spellStart"/>
            <w:r w:rsidR="00010F16" w:rsidRPr="004D3564">
              <w:rPr>
                <w:rFonts w:ascii="Calibri" w:hAnsi="Calibri" w:cs="Calibri"/>
                <w:sz w:val="20"/>
                <w:szCs w:val="20"/>
              </w:rPr>
              <w:t>друге</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дажбине</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4A6BF38E" w14:textId="50907843" w:rsidR="00B83AB4" w:rsidRPr="004D3564" w:rsidRDefault="00475AC0">
            <w:pPr>
              <w:jc w:val="right"/>
              <w:rPr>
                <w:rFonts w:ascii="Calibri" w:hAnsi="Calibri" w:cs="Calibri"/>
                <w:sz w:val="20"/>
                <w:szCs w:val="20"/>
              </w:rPr>
            </w:pPr>
            <w:r w:rsidRPr="004D3564">
              <w:rPr>
                <w:rFonts w:ascii="Calibri" w:hAnsi="Calibri" w:cs="Calibri"/>
                <w:sz w:val="20"/>
                <w:szCs w:val="20"/>
              </w:rPr>
              <w:t>11.67</w:t>
            </w:r>
            <w:r w:rsidR="00B83AB4" w:rsidRPr="004D3564">
              <w:rPr>
                <w:rFonts w:ascii="Calibri" w:hAnsi="Calibri" w:cs="Calibri"/>
                <w:sz w:val="20"/>
                <w:szCs w:val="20"/>
              </w:rPr>
              <w:t>3</w:t>
            </w:r>
          </w:p>
        </w:tc>
        <w:tc>
          <w:tcPr>
            <w:tcW w:w="1980" w:type="dxa"/>
            <w:tcBorders>
              <w:top w:val="nil"/>
              <w:left w:val="nil"/>
              <w:bottom w:val="single" w:sz="4" w:space="0" w:color="C0C0C0"/>
              <w:right w:val="single" w:sz="4" w:space="0" w:color="auto"/>
            </w:tcBorders>
            <w:shd w:val="clear" w:color="auto" w:fill="auto"/>
            <w:noWrap/>
            <w:vAlign w:val="center"/>
            <w:hideMark/>
          </w:tcPr>
          <w:p w14:paraId="2A6B7BAF"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11.021</w:t>
            </w:r>
          </w:p>
        </w:tc>
        <w:tc>
          <w:tcPr>
            <w:tcW w:w="236" w:type="dxa"/>
            <w:shd w:val="clear" w:color="auto" w:fill="auto"/>
            <w:vAlign w:val="center"/>
            <w:hideMark/>
          </w:tcPr>
          <w:p w14:paraId="7874AE08" w14:textId="77777777" w:rsidR="00B83AB4" w:rsidRPr="004D3564" w:rsidRDefault="00B83AB4">
            <w:pPr>
              <w:rPr>
                <w:sz w:val="20"/>
                <w:szCs w:val="20"/>
              </w:rPr>
            </w:pPr>
          </w:p>
        </w:tc>
      </w:tr>
      <w:tr w:rsidR="00010F16" w:rsidRPr="004D3564" w14:paraId="13344AF9" w14:textId="77777777" w:rsidTr="00010F16">
        <w:trPr>
          <w:trHeight w:val="21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4EF1FE" w14:textId="06AAB7F2" w:rsidR="00B83AB4" w:rsidRPr="004D3564" w:rsidRDefault="00B83AB4">
            <w:pPr>
              <w:rPr>
                <w:rFonts w:ascii="Calibri" w:hAnsi="Calibri" w:cs="Calibri"/>
                <w:sz w:val="20"/>
                <w:szCs w:val="20"/>
              </w:rPr>
            </w:pPr>
            <w:r w:rsidRPr="004D3564">
              <w:rPr>
                <w:rFonts w:ascii="Calibri" w:hAnsi="Calibri" w:cs="Calibri"/>
                <w:sz w:val="20"/>
                <w:szCs w:val="20"/>
              </w:rPr>
              <w:t xml:space="preserve">    8. </w:t>
            </w:r>
            <w:r w:rsidR="00010F16" w:rsidRPr="004D3564">
              <w:rPr>
                <w:rFonts w:ascii="Calibri" w:hAnsi="Calibri" w:cs="Calibri"/>
                <w:sz w:val="20"/>
                <w:szCs w:val="20"/>
              </w:rPr>
              <w:t>Обавезе</w:t>
            </w:r>
            <w:r w:rsidRPr="004D3564">
              <w:rPr>
                <w:rFonts w:ascii="Calibri" w:hAnsi="Calibri" w:cs="Calibri"/>
                <w:sz w:val="20"/>
                <w:szCs w:val="20"/>
              </w:rPr>
              <w:t xml:space="preserve"> </w:t>
            </w:r>
            <w:r w:rsidR="00010F16" w:rsidRPr="004D3564">
              <w:rPr>
                <w:rFonts w:ascii="Calibri" w:hAnsi="Calibri" w:cs="Calibri"/>
                <w:sz w:val="20"/>
                <w:szCs w:val="20"/>
              </w:rPr>
              <w:t>за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порез</w:t>
            </w:r>
            <w:proofErr w:type="spellEnd"/>
            <w:r w:rsidRPr="004D3564">
              <w:rPr>
                <w:rFonts w:ascii="Calibri" w:hAnsi="Calibri" w:cs="Calibri"/>
                <w:sz w:val="20"/>
                <w:szCs w:val="20"/>
              </w:rPr>
              <w:t xml:space="preserve"> </w:t>
            </w:r>
            <w:r w:rsidR="00010F16" w:rsidRPr="004D3564">
              <w:rPr>
                <w:rFonts w:ascii="Calibri" w:hAnsi="Calibri" w:cs="Calibri"/>
                <w:sz w:val="20"/>
                <w:szCs w:val="20"/>
              </w:rPr>
              <w:t>на</w:t>
            </w:r>
            <w:r w:rsidRPr="004D3564">
              <w:rPr>
                <w:rFonts w:ascii="Calibri" w:hAnsi="Calibri" w:cs="Calibri"/>
                <w:sz w:val="20"/>
                <w:szCs w:val="20"/>
              </w:rPr>
              <w:t xml:space="preserve"> </w:t>
            </w:r>
            <w:proofErr w:type="spellStart"/>
            <w:r w:rsidR="00010F16" w:rsidRPr="004D3564">
              <w:rPr>
                <w:rFonts w:ascii="Calibri" w:hAnsi="Calibri" w:cs="Calibri"/>
                <w:sz w:val="20"/>
                <w:szCs w:val="20"/>
              </w:rPr>
              <w:t>добит</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0D77A954"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42A7A0D5"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138.749</w:t>
            </w:r>
          </w:p>
        </w:tc>
        <w:tc>
          <w:tcPr>
            <w:tcW w:w="236" w:type="dxa"/>
            <w:shd w:val="clear" w:color="auto" w:fill="auto"/>
            <w:vAlign w:val="center"/>
            <w:hideMark/>
          </w:tcPr>
          <w:p w14:paraId="33D1D064" w14:textId="77777777" w:rsidR="00B83AB4" w:rsidRPr="004D3564" w:rsidRDefault="00B83AB4">
            <w:pPr>
              <w:rPr>
                <w:sz w:val="20"/>
                <w:szCs w:val="20"/>
              </w:rPr>
            </w:pPr>
          </w:p>
        </w:tc>
      </w:tr>
      <w:tr w:rsidR="00010F16" w:rsidRPr="004D3564" w14:paraId="666C74EE"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2CE03D" w14:textId="20B8A0BF" w:rsidR="00B83AB4" w:rsidRPr="004D3564" w:rsidRDefault="00B83AB4">
            <w:pPr>
              <w:rPr>
                <w:rFonts w:ascii="Calibri" w:hAnsi="Calibri" w:cs="Calibri"/>
                <w:sz w:val="20"/>
                <w:szCs w:val="20"/>
              </w:rPr>
            </w:pPr>
            <w:r w:rsidRPr="004D3564">
              <w:rPr>
                <w:rFonts w:ascii="Calibri" w:hAnsi="Calibri" w:cs="Calibri"/>
                <w:sz w:val="20"/>
                <w:szCs w:val="20"/>
              </w:rPr>
              <w:t xml:space="preserve">    9. </w:t>
            </w:r>
            <w:proofErr w:type="spellStart"/>
            <w:r w:rsidR="00010F16" w:rsidRPr="004D3564">
              <w:rPr>
                <w:rFonts w:ascii="Calibri" w:hAnsi="Calibri" w:cs="Calibri"/>
                <w:sz w:val="20"/>
                <w:szCs w:val="20"/>
              </w:rPr>
              <w:t>Краткорочна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разграничења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31F3FC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125.091</w:t>
            </w:r>
          </w:p>
        </w:tc>
        <w:tc>
          <w:tcPr>
            <w:tcW w:w="1980" w:type="dxa"/>
            <w:tcBorders>
              <w:top w:val="nil"/>
              <w:left w:val="nil"/>
              <w:bottom w:val="single" w:sz="4" w:space="0" w:color="C0C0C0"/>
              <w:right w:val="single" w:sz="4" w:space="0" w:color="auto"/>
            </w:tcBorders>
            <w:shd w:val="clear" w:color="auto" w:fill="auto"/>
            <w:noWrap/>
            <w:vAlign w:val="center"/>
            <w:hideMark/>
          </w:tcPr>
          <w:p w14:paraId="70DE7A6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62.226</w:t>
            </w:r>
          </w:p>
        </w:tc>
        <w:tc>
          <w:tcPr>
            <w:tcW w:w="236" w:type="dxa"/>
            <w:shd w:val="clear" w:color="auto" w:fill="auto"/>
            <w:vAlign w:val="center"/>
            <w:hideMark/>
          </w:tcPr>
          <w:p w14:paraId="2209A0D9" w14:textId="77777777" w:rsidR="00B83AB4" w:rsidRPr="004D3564" w:rsidRDefault="00B83AB4">
            <w:pPr>
              <w:rPr>
                <w:sz w:val="20"/>
                <w:szCs w:val="20"/>
              </w:rPr>
            </w:pPr>
          </w:p>
        </w:tc>
      </w:tr>
      <w:tr w:rsidR="00010F16" w:rsidRPr="004D3564" w14:paraId="61C6DCE0"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CEAEF7" w14:textId="7EDEE700" w:rsidR="00B83AB4" w:rsidRPr="004D3564" w:rsidRDefault="00B83AB4">
            <w:pPr>
              <w:rPr>
                <w:rFonts w:ascii="Calibri" w:hAnsi="Calibri" w:cs="Calibri"/>
                <w:sz w:val="20"/>
                <w:szCs w:val="20"/>
              </w:rPr>
            </w:pPr>
            <w:r w:rsidRPr="004D3564">
              <w:rPr>
                <w:rFonts w:ascii="Calibri" w:hAnsi="Calibri" w:cs="Calibri"/>
                <w:sz w:val="20"/>
                <w:szCs w:val="20"/>
              </w:rPr>
              <w:t xml:space="preserve">    10. </w:t>
            </w:r>
            <w:proofErr w:type="spellStart"/>
            <w:r w:rsidR="00010F16" w:rsidRPr="004D3564">
              <w:rPr>
                <w:rFonts w:ascii="Calibri" w:hAnsi="Calibri" w:cs="Calibri"/>
                <w:sz w:val="20"/>
                <w:szCs w:val="20"/>
              </w:rPr>
              <w:t>Краткорочна</w:t>
            </w:r>
            <w:proofErr w:type="spellEnd"/>
            <w:r w:rsidRPr="004D3564">
              <w:rPr>
                <w:rFonts w:ascii="Calibri" w:hAnsi="Calibri" w:cs="Calibri"/>
                <w:sz w:val="20"/>
                <w:szCs w:val="20"/>
              </w:rPr>
              <w:t xml:space="preserve"> </w:t>
            </w:r>
            <w:proofErr w:type="spellStart"/>
            <w:r w:rsidR="00010F16" w:rsidRPr="004D3564">
              <w:rPr>
                <w:rFonts w:ascii="Calibri" w:hAnsi="Calibri" w:cs="Calibri"/>
                <w:sz w:val="20"/>
                <w:szCs w:val="20"/>
              </w:rPr>
              <w:t>резервисања</w:t>
            </w:r>
            <w:proofErr w:type="spellEnd"/>
          </w:p>
        </w:tc>
        <w:tc>
          <w:tcPr>
            <w:tcW w:w="1980" w:type="dxa"/>
            <w:tcBorders>
              <w:top w:val="nil"/>
              <w:left w:val="nil"/>
              <w:bottom w:val="single" w:sz="4" w:space="0" w:color="C0C0C0"/>
              <w:right w:val="single" w:sz="4" w:space="0" w:color="C0C0C0"/>
            </w:tcBorders>
            <w:shd w:val="clear" w:color="auto" w:fill="auto"/>
            <w:noWrap/>
            <w:vAlign w:val="center"/>
            <w:hideMark/>
          </w:tcPr>
          <w:p w14:paraId="5DCD9066"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322992F7"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7FF7D582" w14:textId="77777777" w:rsidR="00B83AB4" w:rsidRPr="004D3564" w:rsidRDefault="00B83AB4">
            <w:pPr>
              <w:rPr>
                <w:sz w:val="20"/>
                <w:szCs w:val="20"/>
              </w:rPr>
            </w:pPr>
          </w:p>
        </w:tc>
      </w:tr>
      <w:tr w:rsidR="00010F16" w:rsidRPr="004D3564" w14:paraId="0E2BE5B9" w14:textId="77777777" w:rsidTr="00010F16">
        <w:trPr>
          <w:trHeight w:val="120"/>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1478EF" w14:textId="77777777" w:rsidR="00B83AB4" w:rsidRPr="004D3564" w:rsidRDefault="00B83AB4">
            <w:pPr>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C0C0C0"/>
            </w:tcBorders>
            <w:shd w:val="clear" w:color="auto" w:fill="auto"/>
            <w:noWrap/>
            <w:vAlign w:val="center"/>
            <w:hideMark/>
          </w:tcPr>
          <w:p w14:paraId="662137CC"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1980" w:type="dxa"/>
            <w:tcBorders>
              <w:top w:val="nil"/>
              <w:left w:val="nil"/>
              <w:bottom w:val="single" w:sz="4" w:space="0" w:color="C0C0C0"/>
              <w:right w:val="single" w:sz="4" w:space="0" w:color="auto"/>
            </w:tcBorders>
            <w:shd w:val="clear" w:color="auto" w:fill="auto"/>
            <w:noWrap/>
            <w:vAlign w:val="center"/>
            <w:hideMark/>
          </w:tcPr>
          <w:p w14:paraId="23667290" w14:textId="77777777" w:rsidR="00B83AB4" w:rsidRPr="004D3564" w:rsidRDefault="00B83AB4">
            <w:pPr>
              <w:jc w:val="right"/>
              <w:rPr>
                <w:rFonts w:ascii="Calibri" w:hAnsi="Calibri" w:cs="Calibri"/>
                <w:sz w:val="20"/>
                <w:szCs w:val="20"/>
              </w:rPr>
            </w:pPr>
            <w:r w:rsidRPr="004D3564">
              <w:rPr>
                <w:rFonts w:ascii="Calibri" w:hAnsi="Calibri" w:cs="Calibri"/>
                <w:sz w:val="20"/>
                <w:szCs w:val="20"/>
              </w:rPr>
              <w:t> </w:t>
            </w:r>
          </w:p>
        </w:tc>
        <w:tc>
          <w:tcPr>
            <w:tcW w:w="236" w:type="dxa"/>
            <w:shd w:val="clear" w:color="auto" w:fill="auto"/>
            <w:vAlign w:val="center"/>
            <w:hideMark/>
          </w:tcPr>
          <w:p w14:paraId="2C45D5E8" w14:textId="77777777" w:rsidR="00B83AB4" w:rsidRPr="004D3564" w:rsidRDefault="00B83AB4">
            <w:pPr>
              <w:rPr>
                <w:sz w:val="20"/>
                <w:szCs w:val="20"/>
              </w:rPr>
            </w:pPr>
          </w:p>
        </w:tc>
      </w:tr>
      <w:tr w:rsidR="00010F16" w:rsidRPr="004D3564" w14:paraId="15017B5A" w14:textId="77777777" w:rsidTr="00010F16">
        <w:trPr>
          <w:trHeight w:val="255"/>
        </w:trPr>
        <w:tc>
          <w:tcPr>
            <w:tcW w:w="7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18A5C6" w14:textId="4B17A920"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w:t>
            </w:r>
            <w:r w:rsidR="00010F16" w:rsidRPr="004D3564">
              <w:rPr>
                <w:rFonts w:ascii="Calibri" w:hAnsi="Calibri" w:cs="Calibri"/>
                <w:b/>
                <w:bCs/>
                <w:sz w:val="20"/>
                <w:szCs w:val="20"/>
              </w:rPr>
              <w:t>Д</w:t>
            </w:r>
            <w:r w:rsidRPr="004D3564">
              <w:rPr>
                <w:rFonts w:ascii="Calibri" w:hAnsi="Calibri" w:cs="Calibri"/>
                <w:b/>
                <w:bCs/>
                <w:sz w:val="20"/>
                <w:szCs w:val="20"/>
              </w:rPr>
              <w:t xml:space="preserve">. </w:t>
            </w:r>
            <w:r w:rsidR="00010F16" w:rsidRPr="004D3564">
              <w:rPr>
                <w:rFonts w:ascii="Calibri" w:hAnsi="Calibri" w:cs="Calibri"/>
                <w:b/>
                <w:bCs/>
                <w:sz w:val="20"/>
                <w:szCs w:val="20"/>
              </w:rPr>
              <w:t>БИЛАНСНА</w:t>
            </w:r>
            <w:r w:rsidRPr="004D3564">
              <w:rPr>
                <w:rFonts w:ascii="Calibri" w:hAnsi="Calibri" w:cs="Calibri"/>
                <w:b/>
                <w:bCs/>
                <w:sz w:val="20"/>
                <w:szCs w:val="20"/>
              </w:rPr>
              <w:t xml:space="preserve"> </w:t>
            </w:r>
            <w:r w:rsidR="00010F16" w:rsidRPr="004D3564">
              <w:rPr>
                <w:rFonts w:ascii="Calibri" w:hAnsi="Calibri" w:cs="Calibri"/>
                <w:b/>
                <w:bCs/>
                <w:sz w:val="20"/>
                <w:szCs w:val="20"/>
              </w:rPr>
              <w:t>ПАСИВА</w:t>
            </w:r>
            <w:r w:rsidRPr="004D3564">
              <w:rPr>
                <w:rFonts w:ascii="Calibri" w:hAnsi="Calibri" w:cs="Calibri"/>
                <w:b/>
                <w:bCs/>
                <w:sz w:val="20"/>
                <w:szCs w:val="20"/>
              </w:rPr>
              <w:t xml:space="preserve"> </w:t>
            </w:r>
          </w:p>
        </w:tc>
        <w:tc>
          <w:tcPr>
            <w:tcW w:w="1980" w:type="dxa"/>
            <w:tcBorders>
              <w:top w:val="nil"/>
              <w:left w:val="nil"/>
              <w:bottom w:val="single" w:sz="4" w:space="0" w:color="C0C0C0"/>
              <w:right w:val="single" w:sz="4" w:space="0" w:color="C0C0C0"/>
            </w:tcBorders>
            <w:shd w:val="clear" w:color="auto" w:fill="auto"/>
            <w:noWrap/>
            <w:vAlign w:val="center"/>
            <w:hideMark/>
          </w:tcPr>
          <w:p w14:paraId="32194F6C" w14:textId="20923414" w:rsidR="00B83AB4" w:rsidRPr="004D3564" w:rsidRDefault="00475AC0">
            <w:pPr>
              <w:jc w:val="right"/>
              <w:rPr>
                <w:rFonts w:ascii="Calibri" w:hAnsi="Calibri" w:cs="Calibri"/>
                <w:b/>
                <w:bCs/>
                <w:sz w:val="20"/>
                <w:szCs w:val="20"/>
              </w:rPr>
            </w:pPr>
            <w:r w:rsidRPr="004D3564">
              <w:rPr>
                <w:rFonts w:ascii="Calibri" w:hAnsi="Calibri" w:cs="Calibri"/>
                <w:b/>
                <w:bCs/>
                <w:sz w:val="20"/>
                <w:szCs w:val="20"/>
              </w:rPr>
              <w:t>23.038.97</w:t>
            </w:r>
            <w:r w:rsidR="00B83AB4" w:rsidRPr="004D3564">
              <w:rPr>
                <w:rFonts w:ascii="Calibri" w:hAnsi="Calibri" w:cs="Calibri"/>
                <w:b/>
                <w:bCs/>
                <w:sz w:val="20"/>
                <w:szCs w:val="20"/>
              </w:rPr>
              <w:t>6</w:t>
            </w:r>
          </w:p>
        </w:tc>
        <w:tc>
          <w:tcPr>
            <w:tcW w:w="1980" w:type="dxa"/>
            <w:tcBorders>
              <w:top w:val="nil"/>
              <w:left w:val="nil"/>
              <w:bottom w:val="single" w:sz="4" w:space="0" w:color="C0C0C0"/>
              <w:right w:val="single" w:sz="4" w:space="0" w:color="auto"/>
            </w:tcBorders>
            <w:shd w:val="clear" w:color="auto" w:fill="auto"/>
            <w:noWrap/>
            <w:vAlign w:val="center"/>
            <w:hideMark/>
          </w:tcPr>
          <w:p w14:paraId="1008ADFD"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22.600.290</w:t>
            </w:r>
          </w:p>
        </w:tc>
        <w:tc>
          <w:tcPr>
            <w:tcW w:w="236" w:type="dxa"/>
            <w:shd w:val="clear" w:color="auto" w:fill="auto"/>
            <w:vAlign w:val="center"/>
            <w:hideMark/>
          </w:tcPr>
          <w:p w14:paraId="38078EE3" w14:textId="77777777" w:rsidR="00B83AB4" w:rsidRPr="004D3564" w:rsidRDefault="00B83AB4">
            <w:pPr>
              <w:rPr>
                <w:sz w:val="20"/>
                <w:szCs w:val="20"/>
              </w:rPr>
            </w:pPr>
          </w:p>
        </w:tc>
      </w:tr>
      <w:tr w:rsidR="00010F16" w:rsidRPr="004D3564" w14:paraId="79B75D61" w14:textId="77777777" w:rsidTr="00010F16">
        <w:trPr>
          <w:trHeight w:val="195"/>
        </w:trPr>
        <w:tc>
          <w:tcPr>
            <w:tcW w:w="7020" w:type="dxa"/>
            <w:tcBorders>
              <w:top w:val="single" w:sz="4" w:space="0" w:color="C0C0C0"/>
              <w:left w:val="single" w:sz="4" w:space="0" w:color="C0C0C0"/>
              <w:bottom w:val="single" w:sz="4" w:space="0" w:color="auto"/>
              <w:right w:val="single" w:sz="4" w:space="0" w:color="C0C0C0"/>
            </w:tcBorders>
            <w:shd w:val="clear" w:color="auto" w:fill="auto"/>
            <w:vAlign w:val="center"/>
            <w:hideMark/>
          </w:tcPr>
          <w:p w14:paraId="74E5D9D9" w14:textId="1D00E0A5" w:rsidR="00B83AB4" w:rsidRPr="004D3564" w:rsidRDefault="00B83AB4">
            <w:pPr>
              <w:rPr>
                <w:rFonts w:ascii="Calibri" w:hAnsi="Calibri" w:cs="Calibri"/>
                <w:b/>
                <w:bCs/>
                <w:sz w:val="20"/>
                <w:szCs w:val="20"/>
              </w:rPr>
            </w:pPr>
            <w:r w:rsidRPr="004D3564">
              <w:rPr>
                <w:rFonts w:ascii="Calibri" w:hAnsi="Calibri" w:cs="Calibri"/>
                <w:b/>
                <w:bCs/>
                <w:sz w:val="20"/>
                <w:szCs w:val="20"/>
              </w:rPr>
              <w:t xml:space="preserve">  </w:t>
            </w:r>
            <w:r w:rsidR="00010F16" w:rsidRPr="004D3564">
              <w:rPr>
                <w:rFonts w:ascii="Calibri" w:hAnsi="Calibri" w:cs="Calibri"/>
                <w:b/>
                <w:bCs/>
                <w:sz w:val="20"/>
                <w:szCs w:val="20"/>
              </w:rPr>
              <w:t>Ђ</w:t>
            </w:r>
            <w:r w:rsidRPr="004D3564">
              <w:rPr>
                <w:rFonts w:ascii="Calibri" w:hAnsi="Calibri" w:cs="Calibri"/>
                <w:b/>
                <w:bCs/>
                <w:sz w:val="20"/>
                <w:szCs w:val="20"/>
              </w:rPr>
              <w:t xml:space="preserve">. </w:t>
            </w:r>
            <w:r w:rsidR="00010F16" w:rsidRPr="004D3564">
              <w:rPr>
                <w:rFonts w:ascii="Calibri" w:hAnsi="Calibri" w:cs="Calibri"/>
                <w:b/>
                <w:bCs/>
                <w:sz w:val="20"/>
                <w:szCs w:val="20"/>
              </w:rPr>
              <w:t>ВАНБИЛАНСНА</w:t>
            </w:r>
            <w:r w:rsidRPr="004D3564">
              <w:rPr>
                <w:rFonts w:ascii="Calibri" w:hAnsi="Calibri" w:cs="Calibri"/>
                <w:b/>
                <w:bCs/>
                <w:sz w:val="20"/>
                <w:szCs w:val="20"/>
              </w:rPr>
              <w:t xml:space="preserve"> </w:t>
            </w:r>
            <w:r w:rsidR="00010F16" w:rsidRPr="004D3564">
              <w:rPr>
                <w:rFonts w:ascii="Calibri" w:hAnsi="Calibri" w:cs="Calibri"/>
                <w:b/>
                <w:bCs/>
                <w:sz w:val="20"/>
                <w:szCs w:val="20"/>
              </w:rPr>
              <w:t>ПАСИВА</w:t>
            </w:r>
          </w:p>
        </w:tc>
        <w:tc>
          <w:tcPr>
            <w:tcW w:w="1980" w:type="dxa"/>
            <w:tcBorders>
              <w:top w:val="nil"/>
              <w:left w:val="nil"/>
              <w:bottom w:val="single" w:sz="4" w:space="0" w:color="auto"/>
              <w:right w:val="single" w:sz="4" w:space="0" w:color="C0C0C0"/>
            </w:tcBorders>
            <w:shd w:val="clear" w:color="auto" w:fill="auto"/>
            <w:noWrap/>
            <w:vAlign w:val="center"/>
            <w:hideMark/>
          </w:tcPr>
          <w:p w14:paraId="3FF4E450"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0E7A296" w14:textId="77777777" w:rsidR="00B83AB4" w:rsidRPr="004D3564" w:rsidRDefault="00B83AB4">
            <w:pPr>
              <w:jc w:val="right"/>
              <w:rPr>
                <w:rFonts w:ascii="Calibri" w:hAnsi="Calibri" w:cs="Calibri"/>
                <w:b/>
                <w:bCs/>
                <w:sz w:val="20"/>
                <w:szCs w:val="20"/>
              </w:rPr>
            </w:pPr>
            <w:r w:rsidRPr="004D3564">
              <w:rPr>
                <w:rFonts w:ascii="Calibri" w:hAnsi="Calibri" w:cs="Calibri"/>
                <w:b/>
                <w:bCs/>
                <w:sz w:val="20"/>
                <w:szCs w:val="20"/>
              </w:rPr>
              <w:t> </w:t>
            </w:r>
          </w:p>
        </w:tc>
        <w:tc>
          <w:tcPr>
            <w:tcW w:w="236" w:type="dxa"/>
            <w:shd w:val="clear" w:color="auto" w:fill="auto"/>
            <w:vAlign w:val="center"/>
            <w:hideMark/>
          </w:tcPr>
          <w:p w14:paraId="41551FF2" w14:textId="77777777" w:rsidR="00B83AB4" w:rsidRPr="004D3564" w:rsidRDefault="00B83AB4">
            <w:pPr>
              <w:rPr>
                <w:sz w:val="20"/>
                <w:szCs w:val="20"/>
              </w:rPr>
            </w:pPr>
          </w:p>
        </w:tc>
      </w:tr>
    </w:tbl>
    <w:p w14:paraId="319246EB" w14:textId="77777777" w:rsidR="00BD18B5" w:rsidRPr="004D3564" w:rsidRDefault="00BD18B5" w:rsidP="0067133F">
      <w:pPr>
        <w:rPr>
          <w:b/>
          <w:bCs/>
          <w:lang w:val="sr-Cyrl-BA"/>
        </w:rPr>
      </w:pPr>
    </w:p>
    <w:p w14:paraId="4BB346E6" w14:textId="77777777" w:rsidR="0067133F" w:rsidRPr="004D3564" w:rsidRDefault="0067133F" w:rsidP="0067133F">
      <w:pPr>
        <w:rPr>
          <w:b/>
          <w:bCs/>
          <w:lang w:val="sr-Cyrl-BA"/>
        </w:rPr>
      </w:pPr>
    </w:p>
    <w:p w14:paraId="37B3BDAC" w14:textId="77777777" w:rsidR="0067133F" w:rsidRPr="004D3564" w:rsidRDefault="0067133F" w:rsidP="0067133F">
      <w:pPr>
        <w:pStyle w:val="ListParagraph"/>
        <w:numPr>
          <w:ilvl w:val="0"/>
          <w:numId w:val="9"/>
        </w:numPr>
        <w:ind w:left="360"/>
        <w:jc w:val="both"/>
        <w:rPr>
          <w:b/>
          <w:lang w:val="hr-HR"/>
        </w:rPr>
      </w:pPr>
      <w:r w:rsidRPr="004D3564">
        <w:rPr>
          <w:b/>
          <w:lang w:val="hr-HR"/>
        </w:rPr>
        <w:t xml:space="preserve">НЕМАТЕРИЈАЛНА </w:t>
      </w:r>
      <w:r w:rsidRPr="004D3564">
        <w:rPr>
          <w:b/>
          <w:lang w:val="sr-Cyrl-BA"/>
        </w:rPr>
        <w:t>СРЕДСТВА</w:t>
      </w:r>
    </w:p>
    <w:p w14:paraId="05803A57" w14:textId="2F2C36B5" w:rsidR="0067133F" w:rsidRPr="004D3564" w:rsidRDefault="0067133F" w:rsidP="0067133F">
      <w:pPr>
        <w:jc w:val="both"/>
        <w:rPr>
          <w:lang w:val="hr-HR"/>
        </w:rPr>
      </w:pPr>
      <w:r w:rsidRPr="004D3564">
        <w:rPr>
          <w:bCs/>
          <w:lang w:val="sr-Cyrl-BA"/>
        </w:rPr>
        <w:t>Нематеријална средства у нето износу од 1</w:t>
      </w:r>
      <w:r w:rsidRPr="004D3564">
        <w:rPr>
          <w:bCs/>
          <w:lang w:val="sr-Latn-BA"/>
        </w:rPr>
        <w:t>0</w:t>
      </w:r>
      <w:r w:rsidR="00BD42F0" w:rsidRPr="004D3564">
        <w:rPr>
          <w:bCs/>
          <w:lang w:val="sr-Latn-BA"/>
        </w:rPr>
        <w:t>2</w:t>
      </w:r>
      <w:r w:rsidRPr="004D3564">
        <w:rPr>
          <w:bCs/>
          <w:lang w:val="sr-Cyrl-BA"/>
        </w:rPr>
        <w:t>.</w:t>
      </w:r>
      <w:r w:rsidR="00BD42F0" w:rsidRPr="004D3564">
        <w:rPr>
          <w:bCs/>
          <w:lang w:val="sr-Latn-BA"/>
        </w:rPr>
        <w:t>632</w:t>
      </w:r>
      <w:r w:rsidRPr="004D3564">
        <w:rPr>
          <w:bCs/>
          <w:lang w:val="sr-Cyrl-BA"/>
        </w:rPr>
        <w:t>,</w:t>
      </w:r>
      <w:r w:rsidR="00BD42F0" w:rsidRPr="004D3564">
        <w:rPr>
          <w:bCs/>
          <w:lang w:val="sr-Latn-BA"/>
        </w:rPr>
        <w:t>78</w:t>
      </w:r>
      <w:r w:rsidRPr="004D3564">
        <w:rPr>
          <w:bCs/>
          <w:lang w:val="sr-Cyrl-BA"/>
        </w:rPr>
        <w:t xml:space="preserve"> КМ, односи се на </w:t>
      </w:r>
      <w:bookmarkStart w:id="4" w:name="_Hlk127531399"/>
      <w:r w:rsidRPr="004D3564">
        <w:rPr>
          <w:lang w:val="hr-HR"/>
        </w:rPr>
        <w:t>рачуноводств</w:t>
      </w:r>
      <w:r w:rsidRPr="004D3564">
        <w:rPr>
          <w:lang w:val="sr-Cyrl-BA"/>
        </w:rPr>
        <w:t>ени програм,</w:t>
      </w:r>
      <w:r w:rsidRPr="004D3564">
        <w:rPr>
          <w:lang w:val="hr-HR"/>
        </w:rPr>
        <w:t xml:space="preserve"> регулациони план</w:t>
      </w:r>
      <w:r w:rsidRPr="004D3564">
        <w:rPr>
          <w:lang w:val="sr-Cyrl-BA"/>
        </w:rPr>
        <w:t xml:space="preserve"> и</w:t>
      </w:r>
      <w:r w:rsidRPr="004D3564">
        <w:rPr>
          <w:lang w:val="hr-HR"/>
        </w:rPr>
        <w:t xml:space="preserve"> дигитални план Града Бања Лука.</w:t>
      </w:r>
    </w:p>
    <w:p w14:paraId="234AE0B1" w14:textId="77777777" w:rsidR="0067133F" w:rsidRPr="004D3564" w:rsidRDefault="0067133F" w:rsidP="0067133F">
      <w:pPr>
        <w:pStyle w:val="ListParagraph"/>
        <w:ind w:left="0"/>
        <w:jc w:val="both"/>
        <w:rPr>
          <w:b/>
          <w:lang w:val="hr-HR"/>
        </w:rPr>
      </w:pPr>
    </w:p>
    <w:p w14:paraId="0A9AABEA" w14:textId="77777777" w:rsidR="0067133F" w:rsidRPr="004D3564" w:rsidRDefault="0067133F" w:rsidP="0067133F">
      <w:pPr>
        <w:jc w:val="both"/>
        <w:rPr>
          <w:b/>
          <w:sz w:val="16"/>
          <w:szCs w:val="16"/>
          <w:lang w:val="hr-HR"/>
        </w:rPr>
      </w:pPr>
      <w:r w:rsidRPr="004D3564">
        <w:rPr>
          <w:b/>
          <w:lang w:val="hr-HR"/>
        </w:rPr>
        <w:t xml:space="preserve">2. НЕКРЕТНИНЕ, ПОСТРОЈЕЊА </w:t>
      </w:r>
      <w:r w:rsidRPr="004D3564">
        <w:rPr>
          <w:b/>
          <w:lang w:val="sr-Cyrl-BA"/>
        </w:rPr>
        <w:t>И</w:t>
      </w:r>
      <w:r w:rsidRPr="004D3564">
        <w:rPr>
          <w:b/>
          <w:lang w:val="hr-HR"/>
        </w:rPr>
        <w:t xml:space="preserve"> ОПРЕМА </w:t>
      </w:r>
    </w:p>
    <w:p w14:paraId="6AC1D9AA" w14:textId="77EB1DD7" w:rsidR="0067133F" w:rsidRPr="004D3564" w:rsidRDefault="0067133F" w:rsidP="0067133F">
      <w:pPr>
        <w:jc w:val="both"/>
        <w:rPr>
          <w:lang w:val="hr-HR"/>
        </w:rPr>
      </w:pPr>
      <w:r w:rsidRPr="004D3564">
        <w:rPr>
          <w:lang w:val="hr-HR"/>
        </w:rPr>
        <w:t xml:space="preserve"> на дан 31.12.202</w:t>
      </w:r>
      <w:r w:rsidR="003A728D" w:rsidRPr="004D3564">
        <w:rPr>
          <w:lang w:val="sr-Cyrl-BA"/>
        </w:rPr>
        <w:t>4</w:t>
      </w:r>
      <w:r w:rsidRPr="004D3564">
        <w:rPr>
          <w:lang w:val="hr-HR"/>
        </w:rPr>
        <w:t>.године</w:t>
      </w:r>
      <w:bookmarkEnd w:id="4"/>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350"/>
        <w:gridCol w:w="18"/>
        <w:gridCol w:w="1368"/>
        <w:gridCol w:w="54"/>
        <w:gridCol w:w="1314"/>
        <w:gridCol w:w="36"/>
        <w:gridCol w:w="1440"/>
        <w:gridCol w:w="1620"/>
      </w:tblGrid>
      <w:tr w:rsidR="0067133F" w:rsidRPr="004D3564" w14:paraId="22059DA7" w14:textId="77777777" w:rsidTr="003C0D2F">
        <w:trPr>
          <w:trHeight w:val="230"/>
        </w:trPr>
        <w:tc>
          <w:tcPr>
            <w:tcW w:w="3600" w:type="dxa"/>
            <w:vAlign w:val="center"/>
          </w:tcPr>
          <w:p w14:paraId="29C84EA9" w14:textId="77777777" w:rsidR="0067133F" w:rsidRPr="004D3564" w:rsidRDefault="0067133F" w:rsidP="003C0D2F">
            <w:pPr>
              <w:ind w:left="-105" w:right="-105"/>
              <w:jc w:val="center"/>
              <w:rPr>
                <w:lang w:val="sr-Cyrl-BA"/>
              </w:rPr>
            </w:pPr>
            <w:bookmarkStart w:id="5" w:name="_Hlk127531310"/>
            <w:r w:rsidRPr="004D3564">
              <w:rPr>
                <w:lang w:val="sr-Cyrl-BA"/>
              </w:rPr>
              <w:t>Опис</w:t>
            </w:r>
          </w:p>
        </w:tc>
        <w:tc>
          <w:tcPr>
            <w:tcW w:w="1350" w:type="dxa"/>
            <w:vAlign w:val="center"/>
          </w:tcPr>
          <w:p w14:paraId="047E858F" w14:textId="77777777" w:rsidR="0067133F" w:rsidRPr="004D3564" w:rsidRDefault="0067133F" w:rsidP="003C0D2F">
            <w:pPr>
              <w:ind w:left="-104"/>
              <w:jc w:val="center"/>
              <w:rPr>
                <w:bCs/>
                <w:sz w:val="22"/>
                <w:szCs w:val="22"/>
                <w:lang w:val="hr-HR"/>
              </w:rPr>
            </w:pPr>
            <w:r w:rsidRPr="004D3564">
              <w:rPr>
                <w:bCs/>
                <w:sz w:val="22"/>
                <w:szCs w:val="22"/>
                <w:lang w:val="hr-HR"/>
              </w:rPr>
              <w:t>Зем</w:t>
            </w:r>
            <w:r w:rsidRPr="004D3564">
              <w:rPr>
                <w:bCs/>
                <w:sz w:val="22"/>
                <w:szCs w:val="22"/>
                <w:lang w:val="sr-Cyrl-BA"/>
              </w:rPr>
              <w:t>љ</w:t>
            </w:r>
            <w:r w:rsidRPr="004D3564">
              <w:rPr>
                <w:bCs/>
                <w:sz w:val="22"/>
                <w:szCs w:val="22"/>
                <w:lang w:val="hr-HR"/>
              </w:rPr>
              <w:t>иште</w:t>
            </w:r>
          </w:p>
        </w:tc>
        <w:tc>
          <w:tcPr>
            <w:tcW w:w="1440" w:type="dxa"/>
            <w:gridSpan w:val="3"/>
            <w:vAlign w:val="center"/>
          </w:tcPr>
          <w:p w14:paraId="04D68277" w14:textId="77777777" w:rsidR="0067133F" w:rsidRPr="004D3564" w:rsidRDefault="0067133F" w:rsidP="003C0D2F">
            <w:pPr>
              <w:jc w:val="center"/>
              <w:rPr>
                <w:bCs/>
                <w:sz w:val="22"/>
                <w:szCs w:val="22"/>
                <w:lang w:val="sr-Cyrl-BA"/>
              </w:rPr>
            </w:pPr>
            <w:r w:rsidRPr="004D3564">
              <w:rPr>
                <w:bCs/>
                <w:sz w:val="22"/>
                <w:szCs w:val="22"/>
                <w:lang w:val="sr-Cyrl-BA"/>
              </w:rPr>
              <w:t>Шуме</w:t>
            </w:r>
          </w:p>
        </w:tc>
        <w:tc>
          <w:tcPr>
            <w:tcW w:w="1350" w:type="dxa"/>
            <w:gridSpan w:val="2"/>
            <w:vAlign w:val="center"/>
          </w:tcPr>
          <w:p w14:paraId="3457B598" w14:textId="77777777" w:rsidR="0067133F" w:rsidRPr="004D3564" w:rsidRDefault="0067133F" w:rsidP="003C0D2F">
            <w:pPr>
              <w:ind w:left="-89"/>
              <w:jc w:val="center"/>
              <w:rPr>
                <w:bCs/>
                <w:sz w:val="22"/>
                <w:szCs w:val="22"/>
                <w:lang w:val="hr-HR"/>
              </w:rPr>
            </w:pPr>
            <w:r w:rsidRPr="004D3564">
              <w:rPr>
                <w:bCs/>
                <w:sz w:val="22"/>
                <w:szCs w:val="22"/>
                <w:lang w:val="hr-HR"/>
              </w:rPr>
              <w:t>Грађевински објекти</w:t>
            </w:r>
          </w:p>
        </w:tc>
        <w:tc>
          <w:tcPr>
            <w:tcW w:w="1440" w:type="dxa"/>
            <w:vAlign w:val="center"/>
          </w:tcPr>
          <w:p w14:paraId="23DE620F" w14:textId="77777777" w:rsidR="0067133F" w:rsidRPr="004D3564" w:rsidRDefault="0067133F" w:rsidP="003C0D2F">
            <w:pPr>
              <w:ind w:left="-119"/>
              <w:jc w:val="center"/>
              <w:rPr>
                <w:bCs/>
                <w:sz w:val="22"/>
                <w:szCs w:val="22"/>
                <w:lang w:val="hr-HR"/>
              </w:rPr>
            </w:pPr>
            <w:r w:rsidRPr="004D3564">
              <w:rPr>
                <w:bCs/>
                <w:sz w:val="22"/>
                <w:szCs w:val="22"/>
                <w:lang w:val="hr-HR"/>
              </w:rPr>
              <w:t>Опрема</w:t>
            </w:r>
          </w:p>
        </w:tc>
        <w:tc>
          <w:tcPr>
            <w:tcW w:w="1620" w:type="dxa"/>
            <w:vAlign w:val="center"/>
          </w:tcPr>
          <w:p w14:paraId="2564AB1F" w14:textId="77777777" w:rsidR="0067133F" w:rsidRPr="004D3564" w:rsidRDefault="0067133F" w:rsidP="003C0D2F">
            <w:pPr>
              <w:ind w:left="-44"/>
              <w:jc w:val="center"/>
              <w:rPr>
                <w:bCs/>
                <w:sz w:val="22"/>
                <w:szCs w:val="22"/>
                <w:lang w:val="hr-HR"/>
              </w:rPr>
            </w:pPr>
            <w:r w:rsidRPr="004D3564">
              <w:rPr>
                <w:bCs/>
                <w:sz w:val="22"/>
                <w:szCs w:val="22"/>
                <w:lang w:val="hr-HR"/>
              </w:rPr>
              <w:t>Укупно</w:t>
            </w:r>
          </w:p>
        </w:tc>
      </w:tr>
      <w:tr w:rsidR="0067133F" w:rsidRPr="004D3564" w14:paraId="13B665F2" w14:textId="77777777" w:rsidTr="003C0D2F">
        <w:trPr>
          <w:trHeight w:val="230"/>
        </w:trPr>
        <w:tc>
          <w:tcPr>
            <w:tcW w:w="10800" w:type="dxa"/>
            <w:gridSpan w:val="9"/>
            <w:vAlign w:val="center"/>
          </w:tcPr>
          <w:p w14:paraId="4C7DDDE5" w14:textId="77777777" w:rsidR="0067133F" w:rsidRPr="004D3564" w:rsidRDefault="0067133F" w:rsidP="008C71C0">
            <w:pPr>
              <w:ind w:left="-44"/>
              <w:rPr>
                <w:b/>
                <w:bCs/>
                <w:sz w:val="22"/>
                <w:szCs w:val="22"/>
                <w:lang w:val="hr-HR"/>
              </w:rPr>
            </w:pPr>
            <w:r w:rsidRPr="004D3564">
              <w:rPr>
                <w:b/>
                <w:bCs/>
                <w:lang w:val="sr-Cyrl-BA"/>
              </w:rPr>
              <w:t>Бруто износ</w:t>
            </w:r>
          </w:p>
        </w:tc>
      </w:tr>
      <w:tr w:rsidR="0067133F" w:rsidRPr="004D3564" w14:paraId="72332C84" w14:textId="77777777" w:rsidTr="003C0D2F">
        <w:trPr>
          <w:trHeight w:val="248"/>
        </w:trPr>
        <w:tc>
          <w:tcPr>
            <w:tcW w:w="3600" w:type="dxa"/>
            <w:vAlign w:val="center"/>
          </w:tcPr>
          <w:p w14:paraId="5771C0E4" w14:textId="7E24D7FC" w:rsidR="0067133F" w:rsidRPr="004D3564" w:rsidRDefault="0067133F" w:rsidP="003C0D2F">
            <w:pPr>
              <w:ind w:left="-105" w:right="-105"/>
              <w:rPr>
                <w:sz w:val="22"/>
                <w:szCs w:val="22"/>
                <w:lang w:val="sr-Cyrl-BA"/>
              </w:rPr>
            </w:pPr>
            <w:r w:rsidRPr="004D3564">
              <w:rPr>
                <w:sz w:val="22"/>
                <w:szCs w:val="22"/>
                <w:lang w:val="sr-Cyrl-BA"/>
              </w:rPr>
              <w:t xml:space="preserve"> Стање на дан 0</w:t>
            </w:r>
            <w:r w:rsidRPr="004D3564">
              <w:rPr>
                <w:sz w:val="22"/>
                <w:szCs w:val="22"/>
                <w:lang w:val="hr-HR"/>
              </w:rPr>
              <w:t>1.</w:t>
            </w:r>
            <w:r w:rsidRPr="004D3564">
              <w:rPr>
                <w:sz w:val="22"/>
                <w:szCs w:val="22"/>
                <w:lang w:val="sr-Cyrl-BA"/>
              </w:rPr>
              <w:t>01</w:t>
            </w:r>
            <w:r w:rsidRPr="004D3564">
              <w:rPr>
                <w:sz w:val="22"/>
                <w:szCs w:val="22"/>
                <w:lang w:val="hr-HR"/>
              </w:rPr>
              <w:t>.20</w:t>
            </w:r>
            <w:r w:rsidRPr="004D3564">
              <w:rPr>
                <w:sz w:val="22"/>
                <w:szCs w:val="22"/>
                <w:lang w:val="sr-Cyrl-BA"/>
              </w:rPr>
              <w:t>2</w:t>
            </w:r>
            <w:r w:rsidR="008C71C0" w:rsidRPr="004D3564">
              <w:rPr>
                <w:sz w:val="22"/>
                <w:szCs w:val="22"/>
                <w:lang w:val="sr-Cyrl-BA"/>
              </w:rPr>
              <w:t>3</w:t>
            </w:r>
          </w:p>
        </w:tc>
        <w:tc>
          <w:tcPr>
            <w:tcW w:w="1368" w:type="dxa"/>
            <w:gridSpan w:val="2"/>
            <w:vAlign w:val="center"/>
          </w:tcPr>
          <w:p w14:paraId="4201CBB6" w14:textId="77777777" w:rsidR="0067133F" w:rsidRPr="004D3564" w:rsidRDefault="0067133F" w:rsidP="003C0D2F">
            <w:pPr>
              <w:ind w:left="-104"/>
              <w:jc w:val="right"/>
              <w:rPr>
                <w:bCs/>
                <w:sz w:val="22"/>
                <w:szCs w:val="22"/>
                <w:lang w:val="hr-HR"/>
              </w:rPr>
            </w:pPr>
            <w:r w:rsidRPr="004D3564">
              <w:rPr>
                <w:bCs/>
                <w:sz w:val="22"/>
                <w:szCs w:val="22"/>
                <w:lang w:val="hr-HR"/>
              </w:rPr>
              <w:t>8.550.400,00</w:t>
            </w:r>
          </w:p>
        </w:tc>
        <w:tc>
          <w:tcPr>
            <w:tcW w:w="1368" w:type="dxa"/>
            <w:vAlign w:val="center"/>
          </w:tcPr>
          <w:p w14:paraId="59F0D9A3" w14:textId="77777777" w:rsidR="0067133F" w:rsidRPr="004D3564" w:rsidRDefault="0067133F" w:rsidP="003C0D2F">
            <w:pPr>
              <w:jc w:val="right"/>
              <w:rPr>
                <w:bCs/>
                <w:sz w:val="22"/>
                <w:szCs w:val="22"/>
                <w:lang w:val="sr-Cyrl-BA"/>
              </w:rPr>
            </w:pPr>
            <w:r w:rsidRPr="004D3564">
              <w:rPr>
                <w:bCs/>
                <w:sz w:val="22"/>
                <w:szCs w:val="22"/>
                <w:lang w:val="hr-HR"/>
              </w:rPr>
              <w:t>2.000,00</w:t>
            </w:r>
          </w:p>
        </w:tc>
        <w:tc>
          <w:tcPr>
            <w:tcW w:w="1368" w:type="dxa"/>
            <w:gridSpan w:val="2"/>
            <w:vAlign w:val="center"/>
          </w:tcPr>
          <w:p w14:paraId="07DA17DD" w14:textId="427489F7" w:rsidR="0067133F" w:rsidRPr="004D3564" w:rsidRDefault="00584BF0" w:rsidP="003C0D2F">
            <w:pPr>
              <w:ind w:right="-105"/>
              <w:rPr>
                <w:bCs/>
                <w:sz w:val="22"/>
                <w:szCs w:val="22"/>
                <w:lang w:val="sr-Cyrl-BA"/>
              </w:rPr>
            </w:pPr>
            <w:r w:rsidRPr="004D3564">
              <w:rPr>
                <w:bCs/>
                <w:sz w:val="22"/>
                <w:szCs w:val="22"/>
                <w:lang w:val="sr-Cyrl-BA"/>
              </w:rPr>
              <w:t>9</w:t>
            </w:r>
            <w:r w:rsidR="0067133F" w:rsidRPr="004D3564">
              <w:rPr>
                <w:bCs/>
                <w:sz w:val="22"/>
                <w:szCs w:val="22"/>
                <w:lang w:val="sr-Cyrl-BA"/>
              </w:rPr>
              <w:t>.</w:t>
            </w:r>
            <w:r w:rsidRPr="004D3564">
              <w:rPr>
                <w:bCs/>
                <w:sz w:val="22"/>
                <w:szCs w:val="22"/>
                <w:lang w:val="sr-Cyrl-BA"/>
              </w:rPr>
              <w:t>083</w:t>
            </w:r>
            <w:r w:rsidR="0067133F" w:rsidRPr="004D3564">
              <w:rPr>
                <w:bCs/>
                <w:sz w:val="22"/>
                <w:szCs w:val="22"/>
                <w:lang w:val="sr-Cyrl-BA"/>
              </w:rPr>
              <w:t>.</w:t>
            </w:r>
            <w:r w:rsidRPr="004D3564">
              <w:rPr>
                <w:bCs/>
                <w:sz w:val="22"/>
                <w:szCs w:val="22"/>
                <w:lang w:val="sr-Cyrl-BA"/>
              </w:rPr>
              <w:t>754</w:t>
            </w:r>
            <w:r w:rsidR="0067133F" w:rsidRPr="004D3564">
              <w:rPr>
                <w:bCs/>
                <w:sz w:val="22"/>
                <w:szCs w:val="22"/>
                <w:lang w:val="sr-Cyrl-BA"/>
              </w:rPr>
              <w:t>,</w:t>
            </w:r>
            <w:r w:rsidRPr="004D3564">
              <w:rPr>
                <w:bCs/>
                <w:sz w:val="22"/>
                <w:szCs w:val="22"/>
                <w:lang w:val="sr-Cyrl-BA"/>
              </w:rPr>
              <w:t>64</w:t>
            </w:r>
          </w:p>
        </w:tc>
        <w:tc>
          <w:tcPr>
            <w:tcW w:w="1476" w:type="dxa"/>
            <w:gridSpan w:val="2"/>
            <w:vAlign w:val="center"/>
          </w:tcPr>
          <w:p w14:paraId="54D21E00" w14:textId="00C19F7D" w:rsidR="0067133F" w:rsidRPr="004D3564" w:rsidRDefault="0067133F" w:rsidP="003C0D2F">
            <w:pPr>
              <w:ind w:left="-119"/>
              <w:jc w:val="right"/>
              <w:rPr>
                <w:bCs/>
                <w:sz w:val="22"/>
                <w:szCs w:val="22"/>
                <w:lang w:val="sr-Latn-BA"/>
              </w:rPr>
            </w:pPr>
            <w:r w:rsidRPr="004D3564">
              <w:rPr>
                <w:bCs/>
                <w:sz w:val="22"/>
                <w:szCs w:val="22"/>
                <w:lang w:val="sr-Cyrl-BA"/>
              </w:rPr>
              <w:t>1</w:t>
            </w:r>
            <w:r w:rsidR="00584BF0" w:rsidRPr="004D3564">
              <w:rPr>
                <w:bCs/>
                <w:sz w:val="22"/>
                <w:szCs w:val="22"/>
                <w:lang w:val="sr-Cyrl-BA"/>
              </w:rPr>
              <w:t>4</w:t>
            </w:r>
            <w:r w:rsidRPr="004D3564">
              <w:rPr>
                <w:bCs/>
                <w:sz w:val="22"/>
                <w:szCs w:val="22"/>
                <w:lang w:val="sr-Cyrl-BA"/>
              </w:rPr>
              <w:t>.</w:t>
            </w:r>
            <w:r w:rsidR="00584BF0" w:rsidRPr="004D3564">
              <w:rPr>
                <w:bCs/>
                <w:sz w:val="22"/>
                <w:szCs w:val="22"/>
                <w:lang w:val="sr-Cyrl-BA"/>
              </w:rPr>
              <w:t>402</w:t>
            </w:r>
            <w:r w:rsidRPr="004D3564">
              <w:rPr>
                <w:bCs/>
                <w:sz w:val="22"/>
                <w:szCs w:val="22"/>
                <w:lang w:val="sr-Cyrl-BA"/>
              </w:rPr>
              <w:t>.</w:t>
            </w:r>
            <w:r w:rsidR="00584BF0" w:rsidRPr="004D3564">
              <w:rPr>
                <w:bCs/>
                <w:sz w:val="22"/>
                <w:szCs w:val="22"/>
                <w:lang w:val="sr-Cyrl-BA"/>
              </w:rPr>
              <w:t>062</w:t>
            </w:r>
            <w:r w:rsidRPr="004D3564">
              <w:rPr>
                <w:bCs/>
                <w:sz w:val="22"/>
                <w:szCs w:val="22"/>
                <w:lang w:val="sr-Cyrl-BA"/>
              </w:rPr>
              <w:t>,</w:t>
            </w:r>
            <w:r w:rsidR="00584BF0" w:rsidRPr="004D3564">
              <w:rPr>
                <w:bCs/>
                <w:sz w:val="22"/>
                <w:szCs w:val="22"/>
                <w:lang w:val="sr-Cyrl-BA"/>
              </w:rPr>
              <w:t>83</w:t>
            </w:r>
          </w:p>
        </w:tc>
        <w:tc>
          <w:tcPr>
            <w:tcW w:w="1620" w:type="dxa"/>
            <w:vAlign w:val="center"/>
          </w:tcPr>
          <w:p w14:paraId="1BD5BFFE" w14:textId="392C933E" w:rsidR="0067133F" w:rsidRPr="004D3564" w:rsidRDefault="0067133F" w:rsidP="003C0D2F">
            <w:pPr>
              <w:jc w:val="right"/>
              <w:rPr>
                <w:color w:val="000000"/>
                <w:sz w:val="22"/>
                <w:szCs w:val="22"/>
                <w:lang w:val="sr-Cyrl-BA"/>
              </w:rPr>
            </w:pPr>
            <w:r w:rsidRPr="004D3564">
              <w:rPr>
                <w:color w:val="000000"/>
                <w:sz w:val="22"/>
                <w:szCs w:val="22"/>
              </w:rPr>
              <w:t>3</w:t>
            </w:r>
            <w:r w:rsidR="00584BF0" w:rsidRPr="004D3564">
              <w:rPr>
                <w:color w:val="000000"/>
                <w:sz w:val="22"/>
                <w:szCs w:val="22"/>
                <w:lang w:val="sr-Cyrl-BA"/>
              </w:rPr>
              <w:t>2</w:t>
            </w:r>
            <w:r w:rsidRPr="004D3564">
              <w:rPr>
                <w:color w:val="000000"/>
                <w:sz w:val="22"/>
                <w:szCs w:val="22"/>
              </w:rPr>
              <w:t>.03</w:t>
            </w:r>
            <w:r w:rsidR="00584BF0" w:rsidRPr="004D3564">
              <w:rPr>
                <w:color w:val="000000"/>
                <w:sz w:val="22"/>
                <w:szCs w:val="22"/>
                <w:lang w:val="sr-Cyrl-BA"/>
              </w:rPr>
              <w:t>8</w:t>
            </w:r>
            <w:r w:rsidRPr="004D3564">
              <w:rPr>
                <w:color w:val="000000"/>
                <w:sz w:val="22"/>
                <w:szCs w:val="22"/>
              </w:rPr>
              <w:t>.</w:t>
            </w:r>
            <w:r w:rsidR="00584BF0" w:rsidRPr="004D3564">
              <w:rPr>
                <w:color w:val="000000"/>
                <w:sz w:val="22"/>
                <w:szCs w:val="22"/>
                <w:lang w:val="sr-Cyrl-BA"/>
              </w:rPr>
              <w:t>217</w:t>
            </w:r>
            <w:r w:rsidRPr="004D3564">
              <w:rPr>
                <w:color w:val="000000"/>
                <w:sz w:val="22"/>
                <w:szCs w:val="22"/>
              </w:rPr>
              <w:t>,</w:t>
            </w:r>
            <w:r w:rsidR="00584BF0" w:rsidRPr="004D3564">
              <w:rPr>
                <w:color w:val="000000"/>
                <w:sz w:val="22"/>
                <w:szCs w:val="22"/>
                <w:lang w:val="sr-Cyrl-BA"/>
              </w:rPr>
              <w:t>47</w:t>
            </w:r>
          </w:p>
        </w:tc>
      </w:tr>
      <w:tr w:rsidR="0067133F" w:rsidRPr="004D3564" w14:paraId="6B7B4B08" w14:textId="77777777" w:rsidTr="003C0D2F">
        <w:trPr>
          <w:trHeight w:val="230"/>
        </w:trPr>
        <w:tc>
          <w:tcPr>
            <w:tcW w:w="3600" w:type="dxa"/>
            <w:vAlign w:val="center"/>
          </w:tcPr>
          <w:p w14:paraId="303FBB77" w14:textId="77777777" w:rsidR="0067133F" w:rsidRPr="004D3564" w:rsidRDefault="0067133F" w:rsidP="003C0D2F">
            <w:pPr>
              <w:ind w:left="-105"/>
              <w:rPr>
                <w:sz w:val="22"/>
                <w:szCs w:val="22"/>
                <w:lang w:val="sr-Cyrl-BA"/>
              </w:rPr>
            </w:pPr>
            <w:r w:rsidRPr="004D3564">
              <w:rPr>
                <w:sz w:val="22"/>
                <w:szCs w:val="22"/>
                <w:lang w:val="sr-Cyrl-BA"/>
              </w:rPr>
              <w:t xml:space="preserve"> </w:t>
            </w:r>
            <w:r w:rsidRPr="004D3564">
              <w:rPr>
                <w:sz w:val="22"/>
                <w:szCs w:val="22"/>
                <w:lang w:val="hr-HR"/>
              </w:rPr>
              <w:t>Набавк</w:t>
            </w:r>
            <w:r w:rsidRPr="004D3564">
              <w:rPr>
                <w:sz w:val="22"/>
                <w:szCs w:val="22"/>
                <w:lang w:val="sr-Cyrl-BA"/>
              </w:rPr>
              <w:t>е</w:t>
            </w:r>
            <w:r w:rsidRPr="004D3564">
              <w:rPr>
                <w:sz w:val="22"/>
                <w:szCs w:val="22"/>
                <w:lang w:val="hr-HR"/>
              </w:rPr>
              <w:t xml:space="preserve"> у току </w:t>
            </w:r>
            <w:r w:rsidRPr="004D3564">
              <w:rPr>
                <w:sz w:val="22"/>
                <w:szCs w:val="22"/>
                <w:lang w:val="sr-Cyrl-BA"/>
              </w:rPr>
              <w:t>године</w:t>
            </w:r>
          </w:p>
        </w:tc>
        <w:tc>
          <w:tcPr>
            <w:tcW w:w="1368" w:type="dxa"/>
            <w:gridSpan w:val="2"/>
            <w:vAlign w:val="center"/>
          </w:tcPr>
          <w:p w14:paraId="18079348" w14:textId="77777777" w:rsidR="0067133F" w:rsidRPr="004D3564" w:rsidRDefault="0067133F" w:rsidP="003C0D2F">
            <w:pPr>
              <w:ind w:left="-104"/>
              <w:jc w:val="right"/>
              <w:rPr>
                <w:bCs/>
                <w:sz w:val="22"/>
                <w:szCs w:val="22"/>
                <w:lang w:val="hr-HR"/>
              </w:rPr>
            </w:pPr>
          </w:p>
        </w:tc>
        <w:tc>
          <w:tcPr>
            <w:tcW w:w="1368" w:type="dxa"/>
            <w:vAlign w:val="center"/>
          </w:tcPr>
          <w:p w14:paraId="75A9FCD5" w14:textId="77777777" w:rsidR="0067133F" w:rsidRPr="004D3564" w:rsidRDefault="0067133F" w:rsidP="003C0D2F">
            <w:pPr>
              <w:ind w:left="-104"/>
              <w:jc w:val="right"/>
              <w:rPr>
                <w:bCs/>
                <w:sz w:val="22"/>
                <w:szCs w:val="22"/>
                <w:lang w:val="hr-HR"/>
              </w:rPr>
            </w:pPr>
          </w:p>
        </w:tc>
        <w:tc>
          <w:tcPr>
            <w:tcW w:w="1368" w:type="dxa"/>
            <w:gridSpan w:val="2"/>
            <w:vAlign w:val="center"/>
          </w:tcPr>
          <w:p w14:paraId="155562C1" w14:textId="3044DC6B" w:rsidR="0067133F" w:rsidRPr="004D3564" w:rsidRDefault="007E486D" w:rsidP="003C0D2F">
            <w:pPr>
              <w:ind w:left="-89"/>
              <w:jc w:val="right"/>
              <w:rPr>
                <w:bCs/>
                <w:sz w:val="22"/>
                <w:szCs w:val="22"/>
                <w:lang w:val="sr-Cyrl-BA"/>
              </w:rPr>
            </w:pPr>
            <w:r w:rsidRPr="004D3564">
              <w:rPr>
                <w:bCs/>
                <w:sz w:val="22"/>
                <w:szCs w:val="22"/>
                <w:lang w:val="sr-Cyrl-BA"/>
              </w:rPr>
              <w:t>336</w:t>
            </w:r>
            <w:r w:rsidR="0067133F" w:rsidRPr="004D3564">
              <w:rPr>
                <w:bCs/>
                <w:sz w:val="22"/>
                <w:szCs w:val="22"/>
                <w:lang w:val="sr-Cyrl-BA"/>
              </w:rPr>
              <w:t>.</w:t>
            </w:r>
            <w:r w:rsidRPr="004D3564">
              <w:rPr>
                <w:bCs/>
                <w:sz w:val="22"/>
                <w:szCs w:val="22"/>
                <w:lang w:val="sr-Cyrl-BA"/>
              </w:rPr>
              <w:t>563</w:t>
            </w:r>
            <w:r w:rsidR="0067133F" w:rsidRPr="004D3564">
              <w:rPr>
                <w:bCs/>
                <w:sz w:val="22"/>
                <w:szCs w:val="22"/>
                <w:lang w:val="sr-Cyrl-BA"/>
              </w:rPr>
              <w:t>,</w:t>
            </w:r>
            <w:r w:rsidRPr="004D3564">
              <w:rPr>
                <w:bCs/>
                <w:sz w:val="22"/>
                <w:szCs w:val="22"/>
                <w:lang w:val="sr-Cyrl-BA"/>
              </w:rPr>
              <w:t>09</w:t>
            </w:r>
            <w:r w:rsidR="0067133F" w:rsidRPr="004D3564">
              <w:rPr>
                <w:bCs/>
                <w:sz w:val="22"/>
                <w:szCs w:val="22"/>
                <w:lang w:val="sr-Cyrl-BA"/>
              </w:rPr>
              <w:t xml:space="preserve"> </w:t>
            </w:r>
          </w:p>
        </w:tc>
        <w:tc>
          <w:tcPr>
            <w:tcW w:w="1476" w:type="dxa"/>
            <w:gridSpan w:val="2"/>
            <w:vAlign w:val="center"/>
          </w:tcPr>
          <w:p w14:paraId="07BA44D5" w14:textId="11D0B188" w:rsidR="0067133F" w:rsidRPr="004D3564" w:rsidRDefault="007E486D" w:rsidP="003C0D2F">
            <w:pPr>
              <w:ind w:left="-119"/>
              <w:jc w:val="right"/>
              <w:rPr>
                <w:bCs/>
                <w:sz w:val="22"/>
                <w:szCs w:val="22"/>
                <w:lang w:val="sr-Cyrl-BA"/>
              </w:rPr>
            </w:pPr>
            <w:r w:rsidRPr="004D3564">
              <w:rPr>
                <w:bCs/>
                <w:sz w:val="22"/>
                <w:szCs w:val="22"/>
                <w:lang w:val="sr-Cyrl-BA"/>
              </w:rPr>
              <w:t>644</w:t>
            </w:r>
            <w:r w:rsidR="0067133F" w:rsidRPr="004D3564">
              <w:rPr>
                <w:bCs/>
                <w:sz w:val="22"/>
                <w:szCs w:val="22"/>
                <w:lang w:val="sr-Cyrl-BA"/>
              </w:rPr>
              <w:t>.</w:t>
            </w:r>
            <w:r w:rsidRPr="004D3564">
              <w:rPr>
                <w:bCs/>
                <w:sz w:val="22"/>
                <w:szCs w:val="22"/>
                <w:lang w:val="sr-Cyrl-BA"/>
              </w:rPr>
              <w:t>704</w:t>
            </w:r>
            <w:r w:rsidR="0067133F" w:rsidRPr="004D3564">
              <w:rPr>
                <w:bCs/>
                <w:sz w:val="22"/>
                <w:szCs w:val="22"/>
                <w:lang w:val="sr-Cyrl-BA"/>
              </w:rPr>
              <w:t>,</w:t>
            </w:r>
            <w:r w:rsidRPr="004D3564">
              <w:rPr>
                <w:bCs/>
                <w:sz w:val="22"/>
                <w:szCs w:val="22"/>
                <w:lang w:val="sr-Cyrl-BA"/>
              </w:rPr>
              <w:t>27</w:t>
            </w:r>
          </w:p>
        </w:tc>
        <w:tc>
          <w:tcPr>
            <w:tcW w:w="1620" w:type="dxa"/>
            <w:vAlign w:val="center"/>
          </w:tcPr>
          <w:p w14:paraId="0FEF5422" w14:textId="6A3E263D" w:rsidR="0067133F" w:rsidRPr="004D3564" w:rsidRDefault="007E486D" w:rsidP="003C0D2F">
            <w:pPr>
              <w:ind w:left="-44"/>
              <w:jc w:val="right"/>
              <w:rPr>
                <w:bCs/>
                <w:sz w:val="22"/>
                <w:szCs w:val="22"/>
                <w:lang w:val="sr-Cyrl-BA"/>
              </w:rPr>
            </w:pPr>
            <w:r w:rsidRPr="004D3564">
              <w:rPr>
                <w:bCs/>
                <w:sz w:val="22"/>
                <w:szCs w:val="22"/>
                <w:lang w:val="sr-Cyrl-BA"/>
              </w:rPr>
              <w:t>981.267,36</w:t>
            </w:r>
          </w:p>
        </w:tc>
      </w:tr>
      <w:tr w:rsidR="0067133F" w:rsidRPr="004D3564" w14:paraId="6A3527C5" w14:textId="77777777" w:rsidTr="003C0D2F">
        <w:trPr>
          <w:trHeight w:val="230"/>
        </w:trPr>
        <w:tc>
          <w:tcPr>
            <w:tcW w:w="3600" w:type="dxa"/>
            <w:vAlign w:val="center"/>
          </w:tcPr>
          <w:p w14:paraId="73FA51F6" w14:textId="77777777" w:rsidR="0067133F" w:rsidRPr="004D3564" w:rsidRDefault="0067133F" w:rsidP="003C0D2F">
            <w:pPr>
              <w:ind w:left="-105"/>
              <w:rPr>
                <w:sz w:val="22"/>
                <w:szCs w:val="22"/>
                <w:lang w:val="sr-Cyrl-BA"/>
              </w:rPr>
            </w:pPr>
            <w:r w:rsidRPr="004D3564">
              <w:rPr>
                <w:sz w:val="22"/>
                <w:szCs w:val="22"/>
                <w:lang w:val="sr-Cyrl-BA"/>
              </w:rPr>
              <w:t xml:space="preserve"> Продаја</w:t>
            </w:r>
          </w:p>
        </w:tc>
        <w:tc>
          <w:tcPr>
            <w:tcW w:w="1368" w:type="dxa"/>
            <w:gridSpan w:val="2"/>
            <w:vAlign w:val="center"/>
          </w:tcPr>
          <w:p w14:paraId="65274579" w14:textId="77777777" w:rsidR="0067133F" w:rsidRPr="004D3564" w:rsidRDefault="0067133F" w:rsidP="003C0D2F">
            <w:pPr>
              <w:ind w:left="-104"/>
              <w:rPr>
                <w:bCs/>
                <w:sz w:val="22"/>
                <w:szCs w:val="22"/>
                <w:lang w:val="hr-HR"/>
              </w:rPr>
            </w:pPr>
          </w:p>
        </w:tc>
        <w:tc>
          <w:tcPr>
            <w:tcW w:w="1368" w:type="dxa"/>
            <w:vAlign w:val="center"/>
          </w:tcPr>
          <w:p w14:paraId="2EA11D95" w14:textId="77777777" w:rsidR="0067133F" w:rsidRPr="004D3564" w:rsidRDefault="0067133F" w:rsidP="003C0D2F">
            <w:pPr>
              <w:ind w:left="-104"/>
              <w:rPr>
                <w:bCs/>
                <w:sz w:val="22"/>
                <w:szCs w:val="22"/>
                <w:lang w:val="hr-HR"/>
              </w:rPr>
            </w:pPr>
          </w:p>
        </w:tc>
        <w:tc>
          <w:tcPr>
            <w:tcW w:w="1368" w:type="dxa"/>
            <w:gridSpan w:val="2"/>
            <w:vAlign w:val="center"/>
          </w:tcPr>
          <w:p w14:paraId="75F8A2CF" w14:textId="77777777" w:rsidR="0067133F" w:rsidRPr="004D3564" w:rsidRDefault="0067133F" w:rsidP="003C0D2F">
            <w:pPr>
              <w:ind w:left="-89" w:right="-105"/>
              <w:rPr>
                <w:bCs/>
                <w:sz w:val="22"/>
                <w:szCs w:val="22"/>
                <w:lang w:val="sr-Cyrl-BA"/>
              </w:rPr>
            </w:pPr>
          </w:p>
        </w:tc>
        <w:tc>
          <w:tcPr>
            <w:tcW w:w="1476" w:type="dxa"/>
            <w:gridSpan w:val="2"/>
            <w:vAlign w:val="center"/>
          </w:tcPr>
          <w:p w14:paraId="5E8ADC8D" w14:textId="7034DED9" w:rsidR="0067133F" w:rsidRPr="004D3564" w:rsidRDefault="009E0CB8" w:rsidP="003C0D2F">
            <w:pPr>
              <w:ind w:left="-119"/>
              <w:jc w:val="right"/>
              <w:rPr>
                <w:bCs/>
                <w:sz w:val="22"/>
                <w:szCs w:val="22"/>
                <w:lang w:val="sr-Cyrl-BA"/>
              </w:rPr>
            </w:pPr>
            <w:r w:rsidRPr="004D3564">
              <w:rPr>
                <w:bCs/>
                <w:sz w:val="22"/>
                <w:szCs w:val="22"/>
                <w:lang w:val="sr-Cyrl-BA"/>
              </w:rPr>
              <w:t>234.847,21</w:t>
            </w:r>
          </w:p>
        </w:tc>
        <w:tc>
          <w:tcPr>
            <w:tcW w:w="1620" w:type="dxa"/>
            <w:vAlign w:val="center"/>
          </w:tcPr>
          <w:p w14:paraId="103C0915" w14:textId="7D06294F" w:rsidR="0067133F" w:rsidRPr="004D3564" w:rsidRDefault="009E0CB8" w:rsidP="003C0D2F">
            <w:pPr>
              <w:ind w:left="-44"/>
              <w:jc w:val="right"/>
              <w:rPr>
                <w:bCs/>
                <w:sz w:val="22"/>
                <w:szCs w:val="22"/>
                <w:lang w:val="sr-Latn-BA"/>
              </w:rPr>
            </w:pPr>
            <w:r w:rsidRPr="004D3564">
              <w:rPr>
                <w:bCs/>
                <w:sz w:val="22"/>
                <w:szCs w:val="22"/>
                <w:lang w:val="sr-Cyrl-BA"/>
              </w:rPr>
              <w:t>234.847,21</w:t>
            </w:r>
          </w:p>
        </w:tc>
      </w:tr>
      <w:tr w:rsidR="0067133F" w:rsidRPr="004D3564" w14:paraId="2B486DFB" w14:textId="77777777" w:rsidTr="003C0D2F">
        <w:trPr>
          <w:trHeight w:val="230"/>
        </w:trPr>
        <w:tc>
          <w:tcPr>
            <w:tcW w:w="3600" w:type="dxa"/>
            <w:vAlign w:val="center"/>
          </w:tcPr>
          <w:p w14:paraId="144392CD" w14:textId="466A9147" w:rsidR="0067133F" w:rsidRPr="004D3564" w:rsidRDefault="0067133F" w:rsidP="003C0D2F">
            <w:pPr>
              <w:ind w:left="-105"/>
              <w:rPr>
                <w:sz w:val="22"/>
                <w:szCs w:val="22"/>
                <w:lang w:val="sr-Cyrl-BA"/>
              </w:rPr>
            </w:pPr>
            <w:r w:rsidRPr="004D3564">
              <w:rPr>
                <w:sz w:val="22"/>
                <w:szCs w:val="22"/>
                <w:lang w:val="sr-Cyrl-BA"/>
              </w:rPr>
              <w:t>Стање на дан 3</w:t>
            </w:r>
            <w:r w:rsidRPr="004D3564">
              <w:rPr>
                <w:sz w:val="22"/>
                <w:szCs w:val="22"/>
                <w:lang w:val="hr-HR"/>
              </w:rPr>
              <w:t>1.</w:t>
            </w:r>
            <w:r w:rsidRPr="004D3564">
              <w:rPr>
                <w:sz w:val="22"/>
                <w:szCs w:val="22"/>
                <w:lang w:val="sr-Cyrl-BA"/>
              </w:rPr>
              <w:t>12</w:t>
            </w:r>
            <w:r w:rsidRPr="004D3564">
              <w:rPr>
                <w:sz w:val="22"/>
                <w:szCs w:val="22"/>
                <w:lang w:val="hr-HR"/>
              </w:rPr>
              <w:t>.20</w:t>
            </w:r>
            <w:r w:rsidRPr="004D3564">
              <w:rPr>
                <w:sz w:val="22"/>
                <w:szCs w:val="22"/>
                <w:lang w:val="sr-Cyrl-BA"/>
              </w:rPr>
              <w:t>2</w:t>
            </w:r>
            <w:r w:rsidR="008C71C0" w:rsidRPr="004D3564">
              <w:rPr>
                <w:sz w:val="22"/>
                <w:szCs w:val="22"/>
                <w:lang w:val="sr-Cyrl-BA"/>
              </w:rPr>
              <w:t>3</w:t>
            </w:r>
            <w:r w:rsidRPr="004D3564">
              <w:rPr>
                <w:sz w:val="22"/>
                <w:szCs w:val="22"/>
                <w:lang w:val="sr-Cyrl-BA"/>
              </w:rPr>
              <w:t>/01.01.202</w:t>
            </w:r>
            <w:r w:rsidR="008C71C0" w:rsidRPr="004D3564">
              <w:rPr>
                <w:sz w:val="22"/>
                <w:szCs w:val="22"/>
                <w:lang w:val="sr-Cyrl-BA"/>
              </w:rPr>
              <w:t>4</w:t>
            </w:r>
          </w:p>
        </w:tc>
        <w:tc>
          <w:tcPr>
            <w:tcW w:w="1368" w:type="dxa"/>
            <w:gridSpan w:val="2"/>
            <w:vAlign w:val="center"/>
          </w:tcPr>
          <w:p w14:paraId="7F637AF7" w14:textId="77777777" w:rsidR="0067133F" w:rsidRPr="004D3564" w:rsidRDefault="0067133F" w:rsidP="003C0D2F">
            <w:pPr>
              <w:ind w:left="-104"/>
              <w:jc w:val="right"/>
              <w:rPr>
                <w:bCs/>
                <w:sz w:val="22"/>
                <w:szCs w:val="22"/>
                <w:lang w:val="hr-HR"/>
              </w:rPr>
            </w:pPr>
            <w:r w:rsidRPr="004D3564">
              <w:rPr>
                <w:bCs/>
                <w:sz w:val="22"/>
                <w:szCs w:val="22"/>
                <w:lang w:val="hr-HR"/>
              </w:rPr>
              <w:t>8.550.400,00</w:t>
            </w:r>
          </w:p>
        </w:tc>
        <w:tc>
          <w:tcPr>
            <w:tcW w:w="1368" w:type="dxa"/>
            <w:vAlign w:val="center"/>
          </w:tcPr>
          <w:p w14:paraId="26715449" w14:textId="77777777" w:rsidR="0067133F" w:rsidRPr="004D3564" w:rsidRDefault="0067133F" w:rsidP="003C0D2F">
            <w:pPr>
              <w:ind w:left="-104"/>
              <w:jc w:val="right"/>
              <w:rPr>
                <w:bCs/>
                <w:sz w:val="22"/>
                <w:szCs w:val="22"/>
                <w:lang w:val="hr-HR"/>
              </w:rPr>
            </w:pPr>
            <w:r w:rsidRPr="004D3564">
              <w:rPr>
                <w:bCs/>
                <w:sz w:val="22"/>
                <w:szCs w:val="22"/>
                <w:lang w:val="hr-HR"/>
              </w:rPr>
              <w:t>2.000,00</w:t>
            </w:r>
          </w:p>
        </w:tc>
        <w:tc>
          <w:tcPr>
            <w:tcW w:w="1368" w:type="dxa"/>
            <w:gridSpan w:val="2"/>
            <w:vAlign w:val="center"/>
          </w:tcPr>
          <w:p w14:paraId="64BB466A" w14:textId="4179BCDA" w:rsidR="0067133F" w:rsidRPr="004D3564" w:rsidRDefault="0067133F" w:rsidP="003C0D2F">
            <w:pPr>
              <w:ind w:left="-89"/>
              <w:jc w:val="right"/>
              <w:rPr>
                <w:bCs/>
                <w:sz w:val="22"/>
                <w:szCs w:val="22"/>
                <w:lang w:val="sr-Cyrl-BA"/>
              </w:rPr>
            </w:pPr>
            <w:r w:rsidRPr="004D3564">
              <w:rPr>
                <w:bCs/>
                <w:sz w:val="22"/>
                <w:szCs w:val="22"/>
                <w:lang w:val="sr-Cyrl-BA"/>
              </w:rPr>
              <w:t>9.</w:t>
            </w:r>
            <w:r w:rsidR="009E0CB8" w:rsidRPr="004D3564">
              <w:rPr>
                <w:bCs/>
                <w:sz w:val="22"/>
                <w:szCs w:val="22"/>
                <w:lang w:val="sr-Cyrl-BA"/>
              </w:rPr>
              <w:t>420</w:t>
            </w:r>
            <w:r w:rsidRPr="004D3564">
              <w:rPr>
                <w:bCs/>
                <w:sz w:val="22"/>
                <w:szCs w:val="22"/>
                <w:lang w:val="sr-Cyrl-BA"/>
              </w:rPr>
              <w:t>.</w:t>
            </w:r>
            <w:r w:rsidR="009E0CB8" w:rsidRPr="004D3564">
              <w:rPr>
                <w:bCs/>
                <w:sz w:val="22"/>
                <w:szCs w:val="22"/>
                <w:lang w:val="sr-Cyrl-BA"/>
              </w:rPr>
              <w:t>317</w:t>
            </w:r>
            <w:r w:rsidRPr="004D3564">
              <w:rPr>
                <w:bCs/>
                <w:sz w:val="22"/>
                <w:szCs w:val="22"/>
                <w:lang w:val="sr-Cyrl-BA"/>
              </w:rPr>
              <w:t>,</w:t>
            </w:r>
            <w:r w:rsidR="009E0CB8" w:rsidRPr="004D3564">
              <w:rPr>
                <w:bCs/>
                <w:sz w:val="22"/>
                <w:szCs w:val="22"/>
                <w:lang w:val="sr-Cyrl-BA"/>
              </w:rPr>
              <w:t>73</w:t>
            </w:r>
          </w:p>
        </w:tc>
        <w:tc>
          <w:tcPr>
            <w:tcW w:w="1476" w:type="dxa"/>
            <w:gridSpan w:val="2"/>
            <w:vAlign w:val="center"/>
          </w:tcPr>
          <w:p w14:paraId="7F893ECC" w14:textId="62D92AEF" w:rsidR="0067133F" w:rsidRPr="004D3564" w:rsidRDefault="0067133F" w:rsidP="003C0D2F">
            <w:pPr>
              <w:ind w:left="-119"/>
              <w:jc w:val="right"/>
              <w:rPr>
                <w:bCs/>
                <w:sz w:val="22"/>
                <w:szCs w:val="22"/>
                <w:lang w:val="sr-Cyrl-BA"/>
              </w:rPr>
            </w:pPr>
            <w:r w:rsidRPr="004D3564">
              <w:rPr>
                <w:bCs/>
                <w:sz w:val="22"/>
                <w:szCs w:val="22"/>
                <w:lang w:val="sr-Cyrl-BA"/>
              </w:rPr>
              <w:t>14.</w:t>
            </w:r>
            <w:r w:rsidR="009E0CB8" w:rsidRPr="004D3564">
              <w:rPr>
                <w:bCs/>
                <w:sz w:val="22"/>
                <w:szCs w:val="22"/>
                <w:lang w:val="sr-Cyrl-BA"/>
              </w:rPr>
              <w:t>811</w:t>
            </w:r>
            <w:r w:rsidRPr="004D3564">
              <w:rPr>
                <w:bCs/>
                <w:sz w:val="22"/>
                <w:szCs w:val="22"/>
                <w:lang w:val="sr-Cyrl-BA"/>
              </w:rPr>
              <w:t>.</w:t>
            </w:r>
            <w:r w:rsidR="009E0CB8" w:rsidRPr="004D3564">
              <w:rPr>
                <w:bCs/>
                <w:sz w:val="22"/>
                <w:szCs w:val="22"/>
                <w:lang w:val="sr-Cyrl-BA"/>
              </w:rPr>
              <w:t>919</w:t>
            </w:r>
            <w:r w:rsidRPr="004D3564">
              <w:rPr>
                <w:bCs/>
                <w:sz w:val="22"/>
                <w:szCs w:val="22"/>
                <w:lang w:val="sr-Cyrl-BA"/>
              </w:rPr>
              <w:t>,</w:t>
            </w:r>
            <w:r w:rsidR="009E0CB8" w:rsidRPr="004D3564">
              <w:rPr>
                <w:bCs/>
                <w:sz w:val="22"/>
                <w:szCs w:val="22"/>
                <w:lang w:val="sr-Cyrl-BA"/>
              </w:rPr>
              <w:t>89</w:t>
            </w:r>
          </w:p>
        </w:tc>
        <w:tc>
          <w:tcPr>
            <w:tcW w:w="1620" w:type="dxa"/>
            <w:vAlign w:val="center"/>
          </w:tcPr>
          <w:p w14:paraId="4F3B26B3" w14:textId="59845963" w:rsidR="0067133F" w:rsidRPr="004D3564" w:rsidRDefault="006F5011" w:rsidP="003C0D2F">
            <w:pPr>
              <w:ind w:left="-44"/>
              <w:jc w:val="right"/>
              <w:rPr>
                <w:bCs/>
                <w:sz w:val="22"/>
                <w:szCs w:val="22"/>
                <w:lang w:val="sr-Latn-BA"/>
              </w:rPr>
            </w:pPr>
            <w:r w:rsidRPr="004D3564">
              <w:rPr>
                <w:bCs/>
                <w:sz w:val="22"/>
                <w:szCs w:val="22"/>
                <w:lang w:val="sr-Latn-BA"/>
              </w:rPr>
              <w:t>32</w:t>
            </w:r>
            <w:r w:rsidR="0067133F" w:rsidRPr="004D3564">
              <w:rPr>
                <w:bCs/>
                <w:sz w:val="22"/>
                <w:szCs w:val="22"/>
                <w:lang w:val="sr-Cyrl-BA"/>
              </w:rPr>
              <w:t>.</w:t>
            </w:r>
            <w:r w:rsidRPr="004D3564">
              <w:rPr>
                <w:bCs/>
                <w:sz w:val="22"/>
                <w:szCs w:val="22"/>
                <w:lang w:val="sr-Latn-BA"/>
              </w:rPr>
              <w:t>784</w:t>
            </w:r>
            <w:r w:rsidR="0067133F" w:rsidRPr="004D3564">
              <w:rPr>
                <w:bCs/>
                <w:sz w:val="22"/>
                <w:szCs w:val="22"/>
                <w:lang w:val="sr-Cyrl-BA"/>
              </w:rPr>
              <w:t>.</w:t>
            </w:r>
            <w:r w:rsidRPr="004D3564">
              <w:rPr>
                <w:bCs/>
                <w:sz w:val="22"/>
                <w:szCs w:val="22"/>
                <w:lang w:val="sr-Latn-BA"/>
              </w:rPr>
              <w:t>637</w:t>
            </w:r>
            <w:r w:rsidR="0067133F" w:rsidRPr="004D3564">
              <w:rPr>
                <w:bCs/>
                <w:sz w:val="22"/>
                <w:szCs w:val="22"/>
                <w:lang w:val="sr-Cyrl-BA"/>
              </w:rPr>
              <w:t>,</w:t>
            </w:r>
            <w:r w:rsidRPr="004D3564">
              <w:rPr>
                <w:bCs/>
                <w:sz w:val="22"/>
                <w:szCs w:val="22"/>
                <w:lang w:val="sr-Latn-BA"/>
              </w:rPr>
              <w:t>62</w:t>
            </w:r>
          </w:p>
        </w:tc>
      </w:tr>
      <w:tr w:rsidR="0067133F" w:rsidRPr="004D3564" w14:paraId="534494D8" w14:textId="77777777" w:rsidTr="003C0D2F">
        <w:trPr>
          <w:trHeight w:val="230"/>
        </w:trPr>
        <w:tc>
          <w:tcPr>
            <w:tcW w:w="3600" w:type="dxa"/>
            <w:vAlign w:val="center"/>
          </w:tcPr>
          <w:p w14:paraId="14AFFE91" w14:textId="77777777" w:rsidR="0067133F" w:rsidRPr="004D3564" w:rsidRDefault="0067133F" w:rsidP="003C0D2F">
            <w:pPr>
              <w:ind w:left="-105"/>
              <w:rPr>
                <w:sz w:val="22"/>
                <w:szCs w:val="22"/>
                <w:lang w:val="sr-Cyrl-BA"/>
              </w:rPr>
            </w:pPr>
            <w:r w:rsidRPr="004D3564">
              <w:rPr>
                <w:sz w:val="22"/>
                <w:szCs w:val="22"/>
                <w:lang w:val="sr-Cyrl-BA"/>
              </w:rPr>
              <w:t xml:space="preserve"> </w:t>
            </w:r>
            <w:r w:rsidRPr="004D3564">
              <w:rPr>
                <w:sz w:val="22"/>
                <w:szCs w:val="22"/>
                <w:lang w:val="hr-HR"/>
              </w:rPr>
              <w:t>Набавк</w:t>
            </w:r>
            <w:r w:rsidRPr="004D3564">
              <w:rPr>
                <w:sz w:val="22"/>
                <w:szCs w:val="22"/>
                <w:lang w:val="sr-Cyrl-BA"/>
              </w:rPr>
              <w:t>е</w:t>
            </w:r>
            <w:r w:rsidRPr="004D3564">
              <w:rPr>
                <w:sz w:val="22"/>
                <w:szCs w:val="22"/>
                <w:lang w:val="hr-HR"/>
              </w:rPr>
              <w:t xml:space="preserve"> у току </w:t>
            </w:r>
            <w:r w:rsidRPr="004D3564">
              <w:rPr>
                <w:sz w:val="22"/>
                <w:szCs w:val="22"/>
                <w:lang w:val="sr-Cyrl-BA"/>
              </w:rPr>
              <w:t>године</w:t>
            </w:r>
          </w:p>
        </w:tc>
        <w:tc>
          <w:tcPr>
            <w:tcW w:w="1368" w:type="dxa"/>
            <w:gridSpan w:val="2"/>
            <w:vAlign w:val="center"/>
          </w:tcPr>
          <w:p w14:paraId="3EC5C5FC" w14:textId="77777777" w:rsidR="0067133F" w:rsidRPr="004D3564" w:rsidRDefault="0067133F" w:rsidP="003C0D2F">
            <w:pPr>
              <w:ind w:left="-104"/>
              <w:rPr>
                <w:bCs/>
                <w:sz w:val="22"/>
                <w:szCs w:val="22"/>
                <w:lang w:val="hr-HR"/>
              </w:rPr>
            </w:pPr>
          </w:p>
        </w:tc>
        <w:tc>
          <w:tcPr>
            <w:tcW w:w="1368" w:type="dxa"/>
            <w:vAlign w:val="center"/>
          </w:tcPr>
          <w:p w14:paraId="44492F0F" w14:textId="77777777" w:rsidR="0067133F" w:rsidRPr="004D3564" w:rsidRDefault="0067133F" w:rsidP="003C0D2F">
            <w:pPr>
              <w:ind w:left="-104"/>
              <w:rPr>
                <w:bCs/>
                <w:sz w:val="22"/>
                <w:szCs w:val="22"/>
                <w:lang w:val="hr-HR"/>
              </w:rPr>
            </w:pPr>
          </w:p>
        </w:tc>
        <w:tc>
          <w:tcPr>
            <w:tcW w:w="1368" w:type="dxa"/>
            <w:gridSpan w:val="2"/>
            <w:vAlign w:val="center"/>
          </w:tcPr>
          <w:p w14:paraId="469F3C79" w14:textId="4050075D" w:rsidR="0067133F" w:rsidRPr="004D3564" w:rsidRDefault="00817AF8" w:rsidP="003C0D2F">
            <w:pPr>
              <w:ind w:left="-89"/>
              <w:jc w:val="right"/>
              <w:rPr>
                <w:bCs/>
                <w:sz w:val="22"/>
                <w:szCs w:val="22"/>
                <w:lang w:val="sr-Latn-BA"/>
              </w:rPr>
            </w:pPr>
            <w:r w:rsidRPr="004D3564">
              <w:rPr>
                <w:bCs/>
                <w:sz w:val="22"/>
                <w:szCs w:val="22"/>
                <w:lang w:val="sr-Cyrl-BA"/>
              </w:rPr>
              <w:t>242.125,81</w:t>
            </w:r>
          </w:p>
        </w:tc>
        <w:tc>
          <w:tcPr>
            <w:tcW w:w="1476" w:type="dxa"/>
            <w:gridSpan w:val="2"/>
            <w:vAlign w:val="center"/>
          </w:tcPr>
          <w:p w14:paraId="65DFC89E" w14:textId="21682A71" w:rsidR="0067133F" w:rsidRPr="004D3564" w:rsidRDefault="00817AF8" w:rsidP="003C0D2F">
            <w:pPr>
              <w:ind w:left="-119"/>
              <w:jc w:val="right"/>
              <w:rPr>
                <w:bCs/>
                <w:sz w:val="22"/>
                <w:szCs w:val="22"/>
                <w:lang w:val="sr-Cyrl-BA"/>
              </w:rPr>
            </w:pPr>
            <w:r w:rsidRPr="004D3564">
              <w:rPr>
                <w:bCs/>
                <w:sz w:val="22"/>
                <w:szCs w:val="22"/>
                <w:lang w:val="sr-Cyrl-BA"/>
              </w:rPr>
              <w:t>695.353,37</w:t>
            </w:r>
          </w:p>
        </w:tc>
        <w:tc>
          <w:tcPr>
            <w:tcW w:w="1620" w:type="dxa"/>
            <w:vAlign w:val="center"/>
          </w:tcPr>
          <w:p w14:paraId="55204D5C" w14:textId="35D87930" w:rsidR="0067133F" w:rsidRPr="004D3564" w:rsidRDefault="006F5011" w:rsidP="003C0D2F">
            <w:pPr>
              <w:ind w:left="-44"/>
              <w:jc w:val="right"/>
              <w:rPr>
                <w:bCs/>
                <w:sz w:val="22"/>
                <w:szCs w:val="22"/>
                <w:lang w:val="sr-Latn-BA"/>
              </w:rPr>
            </w:pPr>
            <w:r w:rsidRPr="004D3564">
              <w:rPr>
                <w:bCs/>
                <w:sz w:val="22"/>
                <w:szCs w:val="22"/>
                <w:lang w:val="sr-Latn-BA"/>
              </w:rPr>
              <w:t>937</w:t>
            </w:r>
            <w:r w:rsidR="00817AF8" w:rsidRPr="004D3564">
              <w:rPr>
                <w:bCs/>
                <w:sz w:val="22"/>
                <w:szCs w:val="22"/>
                <w:lang w:val="sr-Cyrl-BA"/>
              </w:rPr>
              <w:t>.</w:t>
            </w:r>
            <w:r w:rsidRPr="004D3564">
              <w:rPr>
                <w:bCs/>
                <w:sz w:val="22"/>
                <w:szCs w:val="22"/>
                <w:lang w:val="sr-Latn-BA"/>
              </w:rPr>
              <w:t>479</w:t>
            </w:r>
            <w:r w:rsidR="00817AF8" w:rsidRPr="004D3564">
              <w:rPr>
                <w:bCs/>
                <w:sz w:val="22"/>
                <w:szCs w:val="22"/>
                <w:lang w:val="sr-Cyrl-BA"/>
              </w:rPr>
              <w:t>,</w:t>
            </w:r>
            <w:r w:rsidRPr="004D3564">
              <w:rPr>
                <w:bCs/>
                <w:sz w:val="22"/>
                <w:szCs w:val="22"/>
                <w:lang w:val="sr-Latn-BA"/>
              </w:rPr>
              <w:t>18</w:t>
            </w:r>
          </w:p>
        </w:tc>
      </w:tr>
      <w:tr w:rsidR="0067133F" w:rsidRPr="004D3564" w14:paraId="3039CC84" w14:textId="77777777" w:rsidTr="003C0D2F">
        <w:trPr>
          <w:trHeight w:val="230"/>
        </w:trPr>
        <w:tc>
          <w:tcPr>
            <w:tcW w:w="3600" w:type="dxa"/>
            <w:vAlign w:val="center"/>
          </w:tcPr>
          <w:p w14:paraId="090EF4D2" w14:textId="77777777" w:rsidR="0067133F" w:rsidRPr="004D3564" w:rsidRDefault="0067133F" w:rsidP="003C0D2F">
            <w:pPr>
              <w:ind w:left="-105"/>
              <w:rPr>
                <w:sz w:val="22"/>
                <w:szCs w:val="22"/>
                <w:lang w:val="sr-Cyrl-BA"/>
              </w:rPr>
            </w:pPr>
            <w:r w:rsidRPr="004D3564">
              <w:rPr>
                <w:sz w:val="22"/>
                <w:szCs w:val="22"/>
                <w:lang w:val="sr-Cyrl-BA"/>
              </w:rPr>
              <w:t xml:space="preserve"> Продаја, отуђење, р</w:t>
            </w:r>
            <w:r w:rsidRPr="004D3564">
              <w:rPr>
                <w:sz w:val="22"/>
                <w:szCs w:val="22"/>
                <w:lang w:val="hr-HR"/>
              </w:rPr>
              <w:t>асходовањ</w:t>
            </w:r>
            <w:r w:rsidRPr="004D3564">
              <w:rPr>
                <w:sz w:val="22"/>
                <w:szCs w:val="22"/>
                <w:lang w:val="sr-Cyrl-BA"/>
              </w:rPr>
              <w:t>е</w:t>
            </w:r>
          </w:p>
        </w:tc>
        <w:tc>
          <w:tcPr>
            <w:tcW w:w="1368" w:type="dxa"/>
            <w:gridSpan w:val="2"/>
            <w:vAlign w:val="center"/>
          </w:tcPr>
          <w:p w14:paraId="1DD2C14E" w14:textId="77777777" w:rsidR="0067133F" w:rsidRPr="004D3564" w:rsidRDefault="0067133F" w:rsidP="003C0D2F">
            <w:pPr>
              <w:ind w:left="-104"/>
              <w:jc w:val="right"/>
              <w:rPr>
                <w:bCs/>
                <w:sz w:val="22"/>
                <w:szCs w:val="22"/>
                <w:lang w:val="hr-HR"/>
              </w:rPr>
            </w:pPr>
          </w:p>
        </w:tc>
        <w:tc>
          <w:tcPr>
            <w:tcW w:w="1368" w:type="dxa"/>
            <w:vAlign w:val="center"/>
          </w:tcPr>
          <w:p w14:paraId="394E9CD6" w14:textId="77777777" w:rsidR="0067133F" w:rsidRPr="004D3564" w:rsidRDefault="0067133F" w:rsidP="003C0D2F">
            <w:pPr>
              <w:ind w:left="-104"/>
              <w:jc w:val="right"/>
              <w:rPr>
                <w:bCs/>
                <w:sz w:val="22"/>
                <w:szCs w:val="22"/>
                <w:lang w:val="hr-HR"/>
              </w:rPr>
            </w:pPr>
          </w:p>
        </w:tc>
        <w:tc>
          <w:tcPr>
            <w:tcW w:w="1368" w:type="dxa"/>
            <w:gridSpan w:val="2"/>
            <w:vAlign w:val="center"/>
          </w:tcPr>
          <w:p w14:paraId="17E38CDF" w14:textId="77777777" w:rsidR="0067133F" w:rsidRPr="004D3564" w:rsidRDefault="0067133F" w:rsidP="003C0D2F">
            <w:pPr>
              <w:ind w:left="-89" w:right="-105"/>
              <w:jc w:val="right"/>
              <w:rPr>
                <w:bCs/>
                <w:sz w:val="22"/>
                <w:szCs w:val="22"/>
                <w:lang w:val="hr-HR"/>
              </w:rPr>
            </w:pPr>
          </w:p>
        </w:tc>
        <w:tc>
          <w:tcPr>
            <w:tcW w:w="1476" w:type="dxa"/>
            <w:gridSpan w:val="2"/>
            <w:vAlign w:val="center"/>
          </w:tcPr>
          <w:p w14:paraId="0F9FF34C" w14:textId="7997D5B1" w:rsidR="0067133F" w:rsidRPr="004D3564" w:rsidRDefault="006F5011" w:rsidP="003C0D2F">
            <w:pPr>
              <w:ind w:left="-119"/>
              <w:jc w:val="right"/>
              <w:rPr>
                <w:bCs/>
                <w:sz w:val="22"/>
                <w:szCs w:val="22"/>
                <w:lang w:val="sr-Cyrl-BA"/>
              </w:rPr>
            </w:pPr>
            <w:r w:rsidRPr="004D3564">
              <w:rPr>
                <w:bCs/>
                <w:sz w:val="22"/>
                <w:szCs w:val="22"/>
                <w:lang w:val="sr-Latn-BA"/>
              </w:rPr>
              <w:t>17.998,94</w:t>
            </w:r>
          </w:p>
        </w:tc>
        <w:tc>
          <w:tcPr>
            <w:tcW w:w="1620" w:type="dxa"/>
            <w:vAlign w:val="center"/>
          </w:tcPr>
          <w:p w14:paraId="06456B80" w14:textId="7D3838F2" w:rsidR="0067133F" w:rsidRPr="004D3564" w:rsidRDefault="006F5011" w:rsidP="003C0D2F">
            <w:pPr>
              <w:ind w:left="-44"/>
              <w:jc w:val="right"/>
              <w:rPr>
                <w:bCs/>
                <w:sz w:val="22"/>
                <w:szCs w:val="22"/>
                <w:lang w:val="sr-Latn-BA"/>
              </w:rPr>
            </w:pPr>
            <w:r w:rsidRPr="004D3564">
              <w:rPr>
                <w:bCs/>
                <w:sz w:val="22"/>
                <w:szCs w:val="22"/>
                <w:lang w:val="sr-Latn-BA"/>
              </w:rPr>
              <w:t>17.998,94</w:t>
            </w:r>
          </w:p>
        </w:tc>
      </w:tr>
      <w:tr w:rsidR="0067133F" w:rsidRPr="004D3564" w14:paraId="4FA82E12" w14:textId="77777777" w:rsidTr="003C0D2F">
        <w:trPr>
          <w:trHeight w:val="230"/>
        </w:trPr>
        <w:tc>
          <w:tcPr>
            <w:tcW w:w="3600" w:type="dxa"/>
            <w:vAlign w:val="center"/>
          </w:tcPr>
          <w:p w14:paraId="3467B494" w14:textId="77777777" w:rsidR="0067133F" w:rsidRPr="004D3564" w:rsidRDefault="0067133F" w:rsidP="003C0D2F">
            <w:pPr>
              <w:ind w:left="-105"/>
              <w:rPr>
                <w:sz w:val="22"/>
                <w:szCs w:val="22"/>
                <w:lang w:val="sr-Cyrl-BA"/>
              </w:rPr>
            </w:pPr>
            <w:r w:rsidRPr="004D3564">
              <w:rPr>
                <w:sz w:val="22"/>
                <w:szCs w:val="22"/>
                <w:lang w:val="sr-Cyrl-BA"/>
              </w:rPr>
              <w:t xml:space="preserve"> Пренос са / на</w:t>
            </w:r>
          </w:p>
        </w:tc>
        <w:tc>
          <w:tcPr>
            <w:tcW w:w="1368" w:type="dxa"/>
            <w:gridSpan w:val="2"/>
            <w:vAlign w:val="center"/>
          </w:tcPr>
          <w:p w14:paraId="09875654" w14:textId="77777777" w:rsidR="0067133F" w:rsidRPr="004D3564" w:rsidRDefault="0067133F" w:rsidP="003C0D2F">
            <w:pPr>
              <w:ind w:left="-104"/>
              <w:jc w:val="right"/>
              <w:rPr>
                <w:bCs/>
                <w:sz w:val="22"/>
                <w:szCs w:val="22"/>
                <w:lang w:val="hr-HR"/>
              </w:rPr>
            </w:pPr>
          </w:p>
        </w:tc>
        <w:tc>
          <w:tcPr>
            <w:tcW w:w="1368" w:type="dxa"/>
            <w:vAlign w:val="center"/>
          </w:tcPr>
          <w:p w14:paraId="28078FB6" w14:textId="77777777" w:rsidR="0067133F" w:rsidRPr="004D3564" w:rsidRDefault="0067133F" w:rsidP="003C0D2F">
            <w:pPr>
              <w:ind w:left="-104"/>
              <w:jc w:val="right"/>
              <w:rPr>
                <w:bCs/>
                <w:sz w:val="22"/>
                <w:szCs w:val="22"/>
                <w:lang w:val="hr-HR"/>
              </w:rPr>
            </w:pPr>
          </w:p>
        </w:tc>
        <w:tc>
          <w:tcPr>
            <w:tcW w:w="1368" w:type="dxa"/>
            <w:gridSpan w:val="2"/>
            <w:vAlign w:val="center"/>
          </w:tcPr>
          <w:p w14:paraId="4520FFA0" w14:textId="77777777" w:rsidR="0067133F" w:rsidRPr="004D3564" w:rsidRDefault="0067133F" w:rsidP="003C0D2F">
            <w:pPr>
              <w:ind w:left="-89" w:right="-105"/>
              <w:jc w:val="right"/>
              <w:rPr>
                <w:bCs/>
                <w:sz w:val="22"/>
                <w:szCs w:val="22"/>
                <w:lang w:val="hr-HR"/>
              </w:rPr>
            </w:pPr>
          </w:p>
        </w:tc>
        <w:tc>
          <w:tcPr>
            <w:tcW w:w="1476" w:type="dxa"/>
            <w:gridSpan w:val="2"/>
            <w:vAlign w:val="center"/>
          </w:tcPr>
          <w:p w14:paraId="1DFB740B" w14:textId="77777777" w:rsidR="0067133F" w:rsidRPr="004D3564" w:rsidRDefault="0067133F" w:rsidP="003C0D2F">
            <w:pPr>
              <w:ind w:left="-119"/>
              <w:jc w:val="right"/>
              <w:rPr>
                <w:bCs/>
                <w:sz w:val="22"/>
                <w:szCs w:val="22"/>
                <w:lang w:val="sr-Cyrl-BA"/>
              </w:rPr>
            </w:pPr>
          </w:p>
        </w:tc>
        <w:tc>
          <w:tcPr>
            <w:tcW w:w="1620" w:type="dxa"/>
            <w:vAlign w:val="center"/>
          </w:tcPr>
          <w:p w14:paraId="529F9872" w14:textId="77777777" w:rsidR="0067133F" w:rsidRPr="004D3564" w:rsidRDefault="0067133F" w:rsidP="003C0D2F">
            <w:pPr>
              <w:ind w:left="-44"/>
              <w:jc w:val="right"/>
              <w:rPr>
                <w:bCs/>
                <w:sz w:val="22"/>
                <w:szCs w:val="22"/>
                <w:lang w:val="sr-Cyrl-BA"/>
              </w:rPr>
            </w:pPr>
          </w:p>
        </w:tc>
      </w:tr>
      <w:tr w:rsidR="0067133F" w:rsidRPr="004D3564" w14:paraId="736F1AFD" w14:textId="77777777" w:rsidTr="003C0D2F">
        <w:trPr>
          <w:trHeight w:val="230"/>
        </w:trPr>
        <w:tc>
          <w:tcPr>
            <w:tcW w:w="3600" w:type="dxa"/>
            <w:vAlign w:val="center"/>
          </w:tcPr>
          <w:p w14:paraId="01FC4E85" w14:textId="13594D05" w:rsidR="0067133F" w:rsidRPr="004D3564" w:rsidRDefault="0067133F" w:rsidP="003C0D2F">
            <w:pPr>
              <w:ind w:left="-105"/>
              <w:rPr>
                <w:sz w:val="22"/>
                <w:szCs w:val="22"/>
                <w:lang w:val="sr-Cyrl-BA"/>
              </w:rPr>
            </w:pPr>
            <w:r w:rsidRPr="004D3564">
              <w:rPr>
                <w:sz w:val="22"/>
                <w:szCs w:val="22"/>
                <w:lang w:val="sr-Cyrl-BA"/>
              </w:rPr>
              <w:lastRenderedPageBreak/>
              <w:t xml:space="preserve"> Стање на дан </w:t>
            </w:r>
            <w:r w:rsidRPr="004D3564">
              <w:rPr>
                <w:sz w:val="22"/>
                <w:szCs w:val="22"/>
                <w:lang w:val="hr-HR"/>
              </w:rPr>
              <w:t>31.12.202</w:t>
            </w:r>
            <w:r w:rsidR="008C71C0" w:rsidRPr="004D3564">
              <w:rPr>
                <w:sz w:val="22"/>
                <w:szCs w:val="22"/>
                <w:lang w:val="sr-Cyrl-BA"/>
              </w:rPr>
              <w:t>4</w:t>
            </w:r>
          </w:p>
        </w:tc>
        <w:tc>
          <w:tcPr>
            <w:tcW w:w="1368" w:type="dxa"/>
            <w:gridSpan w:val="2"/>
            <w:vAlign w:val="center"/>
          </w:tcPr>
          <w:p w14:paraId="475CFFF6" w14:textId="77777777" w:rsidR="0067133F" w:rsidRPr="004D3564" w:rsidRDefault="0067133F" w:rsidP="003C0D2F">
            <w:pPr>
              <w:ind w:left="-104"/>
              <w:jc w:val="right"/>
              <w:rPr>
                <w:bCs/>
                <w:sz w:val="22"/>
                <w:szCs w:val="22"/>
                <w:lang w:val="hr-HR"/>
              </w:rPr>
            </w:pPr>
            <w:r w:rsidRPr="004D3564">
              <w:rPr>
                <w:bCs/>
                <w:sz w:val="22"/>
                <w:szCs w:val="22"/>
                <w:lang w:val="hr-HR"/>
              </w:rPr>
              <w:t>8.550.400,00</w:t>
            </w:r>
          </w:p>
        </w:tc>
        <w:tc>
          <w:tcPr>
            <w:tcW w:w="1368" w:type="dxa"/>
            <w:vAlign w:val="center"/>
          </w:tcPr>
          <w:p w14:paraId="55D44A53" w14:textId="77777777" w:rsidR="0067133F" w:rsidRPr="004D3564" w:rsidRDefault="0067133F" w:rsidP="003C0D2F">
            <w:pPr>
              <w:ind w:left="-104"/>
              <w:jc w:val="right"/>
              <w:rPr>
                <w:bCs/>
                <w:sz w:val="22"/>
                <w:szCs w:val="22"/>
                <w:lang w:val="hr-HR"/>
              </w:rPr>
            </w:pPr>
            <w:r w:rsidRPr="004D3564">
              <w:rPr>
                <w:bCs/>
                <w:sz w:val="22"/>
                <w:szCs w:val="22"/>
                <w:lang w:val="hr-HR"/>
              </w:rPr>
              <w:t>2.000,00</w:t>
            </w:r>
          </w:p>
        </w:tc>
        <w:tc>
          <w:tcPr>
            <w:tcW w:w="1368" w:type="dxa"/>
            <w:gridSpan w:val="2"/>
            <w:shd w:val="clear" w:color="auto" w:fill="auto"/>
            <w:vAlign w:val="center"/>
          </w:tcPr>
          <w:p w14:paraId="4C342758" w14:textId="0D4ADC2F" w:rsidR="0067133F" w:rsidRPr="004D3564" w:rsidRDefault="0067133F" w:rsidP="003C0D2F">
            <w:pPr>
              <w:ind w:left="-89"/>
              <w:jc w:val="right"/>
              <w:rPr>
                <w:bCs/>
                <w:sz w:val="22"/>
                <w:szCs w:val="22"/>
                <w:lang w:val="sr-Cyrl-BA"/>
              </w:rPr>
            </w:pPr>
            <w:r w:rsidRPr="004D3564">
              <w:rPr>
                <w:bCs/>
                <w:sz w:val="22"/>
                <w:szCs w:val="22"/>
                <w:lang w:val="sr-Cyrl-BA"/>
              </w:rPr>
              <w:t>9.</w:t>
            </w:r>
            <w:r w:rsidR="00292455" w:rsidRPr="004D3564">
              <w:rPr>
                <w:bCs/>
                <w:sz w:val="22"/>
                <w:szCs w:val="22"/>
                <w:lang w:val="sr-Cyrl-BA"/>
              </w:rPr>
              <w:t>662</w:t>
            </w:r>
            <w:r w:rsidRPr="004D3564">
              <w:rPr>
                <w:bCs/>
                <w:sz w:val="22"/>
                <w:szCs w:val="22"/>
                <w:lang w:val="sr-Cyrl-BA"/>
              </w:rPr>
              <w:t>.</w:t>
            </w:r>
            <w:r w:rsidR="00292455" w:rsidRPr="004D3564">
              <w:rPr>
                <w:bCs/>
                <w:sz w:val="22"/>
                <w:szCs w:val="22"/>
                <w:lang w:val="sr-Cyrl-BA"/>
              </w:rPr>
              <w:t>443</w:t>
            </w:r>
            <w:r w:rsidRPr="004D3564">
              <w:rPr>
                <w:bCs/>
                <w:sz w:val="22"/>
                <w:szCs w:val="22"/>
                <w:lang w:val="sr-Cyrl-BA"/>
              </w:rPr>
              <w:t>,</w:t>
            </w:r>
            <w:r w:rsidR="00292455" w:rsidRPr="004D3564">
              <w:rPr>
                <w:bCs/>
                <w:sz w:val="22"/>
                <w:szCs w:val="22"/>
                <w:lang w:val="sr-Cyrl-BA"/>
              </w:rPr>
              <w:t>54</w:t>
            </w:r>
          </w:p>
        </w:tc>
        <w:tc>
          <w:tcPr>
            <w:tcW w:w="1476" w:type="dxa"/>
            <w:gridSpan w:val="2"/>
            <w:shd w:val="clear" w:color="auto" w:fill="auto"/>
            <w:vAlign w:val="center"/>
          </w:tcPr>
          <w:p w14:paraId="07D648F8" w14:textId="49FA5C60" w:rsidR="0067133F" w:rsidRPr="004D3564" w:rsidRDefault="0067133F" w:rsidP="003C0D2F">
            <w:pPr>
              <w:ind w:left="-119"/>
              <w:jc w:val="right"/>
              <w:rPr>
                <w:bCs/>
                <w:sz w:val="22"/>
                <w:szCs w:val="22"/>
                <w:lang w:val="sr-Latn-BA"/>
              </w:rPr>
            </w:pPr>
            <w:r w:rsidRPr="004D3564">
              <w:rPr>
                <w:bCs/>
                <w:sz w:val="22"/>
                <w:szCs w:val="22"/>
                <w:lang w:val="sr-Cyrl-BA"/>
              </w:rPr>
              <w:t>1</w:t>
            </w:r>
            <w:r w:rsidR="00292455" w:rsidRPr="004D3564">
              <w:rPr>
                <w:bCs/>
                <w:sz w:val="22"/>
                <w:szCs w:val="22"/>
                <w:lang w:val="sr-Cyrl-BA"/>
              </w:rPr>
              <w:t>5</w:t>
            </w:r>
            <w:r w:rsidRPr="004D3564">
              <w:rPr>
                <w:bCs/>
                <w:sz w:val="22"/>
                <w:szCs w:val="22"/>
                <w:lang w:val="sr-Cyrl-BA"/>
              </w:rPr>
              <w:t>.</w:t>
            </w:r>
            <w:r w:rsidR="006F5011" w:rsidRPr="004D3564">
              <w:rPr>
                <w:bCs/>
                <w:sz w:val="22"/>
                <w:szCs w:val="22"/>
                <w:lang w:val="sr-Latn-BA"/>
              </w:rPr>
              <w:t>489</w:t>
            </w:r>
            <w:r w:rsidRPr="004D3564">
              <w:rPr>
                <w:bCs/>
                <w:sz w:val="22"/>
                <w:szCs w:val="22"/>
                <w:lang w:val="sr-Cyrl-BA"/>
              </w:rPr>
              <w:t>.</w:t>
            </w:r>
            <w:r w:rsidR="00292455" w:rsidRPr="004D3564">
              <w:rPr>
                <w:bCs/>
                <w:sz w:val="22"/>
                <w:szCs w:val="22"/>
                <w:lang w:val="sr-Cyrl-BA"/>
              </w:rPr>
              <w:t>27</w:t>
            </w:r>
            <w:r w:rsidR="006F5011" w:rsidRPr="004D3564">
              <w:rPr>
                <w:bCs/>
                <w:sz w:val="22"/>
                <w:szCs w:val="22"/>
                <w:lang w:val="sr-Latn-BA"/>
              </w:rPr>
              <w:t>4</w:t>
            </w:r>
            <w:r w:rsidRPr="004D3564">
              <w:rPr>
                <w:bCs/>
                <w:sz w:val="22"/>
                <w:szCs w:val="22"/>
                <w:lang w:val="sr-Cyrl-BA"/>
              </w:rPr>
              <w:t>,</w:t>
            </w:r>
            <w:r w:rsidR="006F5011" w:rsidRPr="004D3564">
              <w:rPr>
                <w:bCs/>
                <w:sz w:val="22"/>
                <w:szCs w:val="22"/>
                <w:lang w:val="sr-Latn-BA"/>
              </w:rPr>
              <w:t>32</w:t>
            </w:r>
          </w:p>
        </w:tc>
        <w:tc>
          <w:tcPr>
            <w:tcW w:w="1620" w:type="dxa"/>
            <w:shd w:val="clear" w:color="auto" w:fill="auto"/>
            <w:vAlign w:val="center"/>
          </w:tcPr>
          <w:p w14:paraId="42B9F815" w14:textId="0389B5AF" w:rsidR="0067133F" w:rsidRPr="004D3564" w:rsidRDefault="006F5011" w:rsidP="003C0D2F">
            <w:pPr>
              <w:ind w:left="-44"/>
              <w:jc w:val="right"/>
              <w:rPr>
                <w:bCs/>
                <w:sz w:val="22"/>
                <w:szCs w:val="22"/>
                <w:lang w:val="sr-Latn-BA"/>
              </w:rPr>
            </w:pPr>
            <w:r w:rsidRPr="004D3564">
              <w:rPr>
                <w:bCs/>
                <w:sz w:val="22"/>
                <w:szCs w:val="22"/>
                <w:lang w:val="sr-Latn-BA"/>
              </w:rPr>
              <w:t>33</w:t>
            </w:r>
            <w:r w:rsidR="00292455" w:rsidRPr="004D3564">
              <w:rPr>
                <w:bCs/>
                <w:sz w:val="22"/>
                <w:szCs w:val="22"/>
                <w:lang w:val="sr-Cyrl-BA"/>
              </w:rPr>
              <w:t>.</w:t>
            </w:r>
            <w:r w:rsidRPr="004D3564">
              <w:rPr>
                <w:bCs/>
                <w:sz w:val="22"/>
                <w:szCs w:val="22"/>
                <w:lang w:val="sr-Latn-BA"/>
              </w:rPr>
              <w:t>704</w:t>
            </w:r>
            <w:r w:rsidR="00292455" w:rsidRPr="004D3564">
              <w:rPr>
                <w:bCs/>
                <w:sz w:val="22"/>
                <w:szCs w:val="22"/>
                <w:lang w:val="sr-Cyrl-BA"/>
              </w:rPr>
              <w:t>.</w:t>
            </w:r>
            <w:r w:rsidRPr="004D3564">
              <w:rPr>
                <w:bCs/>
                <w:sz w:val="22"/>
                <w:szCs w:val="22"/>
                <w:lang w:val="sr-Latn-BA"/>
              </w:rPr>
              <w:t>117</w:t>
            </w:r>
            <w:r w:rsidR="00292455" w:rsidRPr="004D3564">
              <w:rPr>
                <w:bCs/>
                <w:sz w:val="22"/>
                <w:szCs w:val="22"/>
                <w:lang w:val="sr-Cyrl-BA"/>
              </w:rPr>
              <w:t>,8</w:t>
            </w:r>
            <w:r w:rsidRPr="004D3564">
              <w:rPr>
                <w:bCs/>
                <w:sz w:val="22"/>
                <w:szCs w:val="22"/>
                <w:lang w:val="sr-Latn-BA"/>
              </w:rPr>
              <w:t>6</w:t>
            </w:r>
          </w:p>
        </w:tc>
      </w:tr>
      <w:tr w:rsidR="0067133F" w:rsidRPr="004D3564" w14:paraId="15D70308" w14:textId="77777777" w:rsidTr="003C0D2F">
        <w:trPr>
          <w:trHeight w:val="230"/>
        </w:trPr>
        <w:tc>
          <w:tcPr>
            <w:tcW w:w="10800" w:type="dxa"/>
            <w:gridSpan w:val="9"/>
            <w:vAlign w:val="center"/>
          </w:tcPr>
          <w:p w14:paraId="086B4231" w14:textId="77777777" w:rsidR="0067133F" w:rsidRPr="004D3564" w:rsidRDefault="0067133F" w:rsidP="003C0D2F">
            <w:pPr>
              <w:ind w:left="-44"/>
              <w:rPr>
                <w:bCs/>
                <w:sz w:val="22"/>
                <w:szCs w:val="22"/>
                <w:lang w:val="sr-Latn-BA"/>
              </w:rPr>
            </w:pPr>
            <w:r w:rsidRPr="004D3564">
              <w:rPr>
                <w:bCs/>
                <w:sz w:val="22"/>
                <w:szCs w:val="22"/>
                <w:lang w:val="hr-HR"/>
              </w:rPr>
              <w:t>Исправка вриједности</w:t>
            </w:r>
          </w:p>
        </w:tc>
      </w:tr>
      <w:tr w:rsidR="0067133F" w:rsidRPr="004D3564" w14:paraId="3C7F18E8" w14:textId="77777777" w:rsidTr="003C0D2F">
        <w:trPr>
          <w:trHeight w:val="230"/>
        </w:trPr>
        <w:tc>
          <w:tcPr>
            <w:tcW w:w="3600" w:type="dxa"/>
            <w:vAlign w:val="center"/>
          </w:tcPr>
          <w:p w14:paraId="749C0A57" w14:textId="0205DF46" w:rsidR="0067133F" w:rsidRPr="004D3564" w:rsidRDefault="0067133F" w:rsidP="003C0D2F">
            <w:pPr>
              <w:ind w:left="-105"/>
              <w:rPr>
                <w:sz w:val="22"/>
                <w:szCs w:val="22"/>
                <w:lang w:val="sr-Cyrl-BA"/>
              </w:rPr>
            </w:pPr>
            <w:r w:rsidRPr="004D3564">
              <w:rPr>
                <w:sz w:val="22"/>
                <w:szCs w:val="22"/>
                <w:lang w:val="sr-Cyrl-BA"/>
              </w:rPr>
              <w:t xml:space="preserve"> Стање на дан 0</w:t>
            </w:r>
            <w:r w:rsidRPr="004D3564">
              <w:rPr>
                <w:sz w:val="22"/>
                <w:szCs w:val="22"/>
                <w:lang w:val="hr-HR"/>
              </w:rPr>
              <w:t>1.</w:t>
            </w:r>
            <w:r w:rsidRPr="004D3564">
              <w:rPr>
                <w:sz w:val="22"/>
                <w:szCs w:val="22"/>
                <w:lang w:val="sr-Cyrl-BA"/>
              </w:rPr>
              <w:t>01</w:t>
            </w:r>
            <w:r w:rsidRPr="004D3564">
              <w:rPr>
                <w:sz w:val="22"/>
                <w:szCs w:val="22"/>
                <w:lang w:val="hr-HR"/>
              </w:rPr>
              <w:t>.20</w:t>
            </w:r>
            <w:r w:rsidRPr="004D3564">
              <w:rPr>
                <w:sz w:val="22"/>
                <w:szCs w:val="22"/>
                <w:lang w:val="sr-Cyrl-BA"/>
              </w:rPr>
              <w:t>2</w:t>
            </w:r>
            <w:r w:rsidR="008C71C0" w:rsidRPr="004D3564">
              <w:rPr>
                <w:sz w:val="22"/>
                <w:szCs w:val="22"/>
                <w:lang w:val="sr-Cyrl-BA"/>
              </w:rPr>
              <w:t>3</w:t>
            </w:r>
          </w:p>
        </w:tc>
        <w:tc>
          <w:tcPr>
            <w:tcW w:w="1350" w:type="dxa"/>
            <w:vAlign w:val="center"/>
          </w:tcPr>
          <w:p w14:paraId="2145B3E7" w14:textId="77777777" w:rsidR="0067133F" w:rsidRPr="004D3564" w:rsidRDefault="0067133F" w:rsidP="003C0D2F">
            <w:pPr>
              <w:ind w:left="-104"/>
              <w:jc w:val="right"/>
              <w:rPr>
                <w:bCs/>
                <w:sz w:val="22"/>
                <w:szCs w:val="22"/>
                <w:lang w:val="hr-HR"/>
              </w:rPr>
            </w:pPr>
          </w:p>
        </w:tc>
        <w:tc>
          <w:tcPr>
            <w:tcW w:w="1440" w:type="dxa"/>
            <w:gridSpan w:val="3"/>
            <w:vAlign w:val="center"/>
          </w:tcPr>
          <w:p w14:paraId="0A1367FB" w14:textId="77777777" w:rsidR="0067133F" w:rsidRPr="004D3564" w:rsidRDefault="0067133F" w:rsidP="003C0D2F">
            <w:pPr>
              <w:ind w:left="-104"/>
              <w:jc w:val="right"/>
              <w:rPr>
                <w:bCs/>
                <w:sz w:val="22"/>
                <w:szCs w:val="22"/>
                <w:lang w:val="hr-HR"/>
              </w:rPr>
            </w:pPr>
          </w:p>
        </w:tc>
        <w:tc>
          <w:tcPr>
            <w:tcW w:w="1350" w:type="dxa"/>
            <w:gridSpan w:val="2"/>
            <w:vAlign w:val="center"/>
          </w:tcPr>
          <w:p w14:paraId="2588D177" w14:textId="4CEDE9C3" w:rsidR="0067133F" w:rsidRPr="004D3564" w:rsidRDefault="0067133F" w:rsidP="003C0D2F">
            <w:pPr>
              <w:ind w:left="-89"/>
              <w:jc w:val="right"/>
              <w:rPr>
                <w:bCs/>
                <w:sz w:val="22"/>
                <w:szCs w:val="22"/>
                <w:lang w:val="sr-Cyrl-BA"/>
              </w:rPr>
            </w:pPr>
            <w:r w:rsidRPr="004D3564">
              <w:rPr>
                <w:bCs/>
                <w:sz w:val="22"/>
                <w:szCs w:val="22"/>
                <w:lang w:val="sr-Cyrl-BA"/>
              </w:rPr>
              <w:t>5.</w:t>
            </w:r>
            <w:r w:rsidR="002B6E1E" w:rsidRPr="004D3564">
              <w:rPr>
                <w:bCs/>
                <w:sz w:val="22"/>
                <w:szCs w:val="22"/>
                <w:lang w:val="sr-Cyrl-BA"/>
              </w:rPr>
              <w:t>412</w:t>
            </w:r>
            <w:r w:rsidRPr="004D3564">
              <w:rPr>
                <w:bCs/>
                <w:sz w:val="22"/>
                <w:szCs w:val="22"/>
                <w:lang w:val="sr-Cyrl-BA"/>
              </w:rPr>
              <w:t>.</w:t>
            </w:r>
            <w:r w:rsidR="002B6E1E" w:rsidRPr="004D3564">
              <w:rPr>
                <w:bCs/>
                <w:sz w:val="22"/>
                <w:szCs w:val="22"/>
                <w:lang w:val="sr-Cyrl-BA"/>
              </w:rPr>
              <w:t>069</w:t>
            </w:r>
            <w:r w:rsidRPr="004D3564">
              <w:rPr>
                <w:bCs/>
                <w:sz w:val="22"/>
                <w:szCs w:val="22"/>
                <w:lang w:val="sr-Cyrl-BA"/>
              </w:rPr>
              <w:t>,</w:t>
            </w:r>
            <w:r w:rsidR="002B6E1E" w:rsidRPr="004D3564">
              <w:rPr>
                <w:bCs/>
                <w:sz w:val="22"/>
                <w:szCs w:val="22"/>
                <w:lang w:val="sr-Cyrl-BA"/>
              </w:rPr>
              <w:t>74</w:t>
            </w:r>
          </w:p>
        </w:tc>
        <w:tc>
          <w:tcPr>
            <w:tcW w:w="1440" w:type="dxa"/>
            <w:vAlign w:val="center"/>
          </w:tcPr>
          <w:p w14:paraId="0CD88E70" w14:textId="3A96BF5A" w:rsidR="0067133F" w:rsidRPr="004D3564" w:rsidRDefault="0067133F" w:rsidP="003C0D2F">
            <w:pPr>
              <w:ind w:left="-119"/>
              <w:jc w:val="right"/>
              <w:rPr>
                <w:bCs/>
                <w:sz w:val="22"/>
                <w:szCs w:val="22"/>
                <w:lang w:val="sr-Cyrl-BA"/>
              </w:rPr>
            </w:pPr>
            <w:r w:rsidRPr="004D3564">
              <w:rPr>
                <w:bCs/>
                <w:sz w:val="22"/>
                <w:szCs w:val="22"/>
                <w:lang w:val="sr-Cyrl-BA"/>
              </w:rPr>
              <w:t>10.</w:t>
            </w:r>
            <w:r w:rsidR="002B6E1E" w:rsidRPr="004D3564">
              <w:rPr>
                <w:bCs/>
                <w:sz w:val="22"/>
                <w:szCs w:val="22"/>
                <w:lang w:val="sr-Cyrl-BA"/>
              </w:rPr>
              <w:t>929</w:t>
            </w:r>
            <w:r w:rsidRPr="004D3564">
              <w:rPr>
                <w:bCs/>
                <w:sz w:val="22"/>
                <w:szCs w:val="22"/>
                <w:lang w:val="sr-Cyrl-BA"/>
              </w:rPr>
              <w:t>.</w:t>
            </w:r>
            <w:r w:rsidR="002B6E1E" w:rsidRPr="004D3564">
              <w:rPr>
                <w:bCs/>
                <w:sz w:val="22"/>
                <w:szCs w:val="22"/>
                <w:lang w:val="sr-Cyrl-BA"/>
              </w:rPr>
              <w:t>408</w:t>
            </w:r>
            <w:r w:rsidRPr="004D3564">
              <w:rPr>
                <w:bCs/>
                <w:sz w:val="22"/>
                <w:szCs w:val="22"/>
                <w:lang w:val="sr-Cyrl-BA"/>
              </w:rPr>
              <w:t>,</w:t>
            </w:r>
            <w:r w:rsidR="002B6E1E" w:rsidRPr="004D3564">
              <w:rPr>
                <w:bCs/>
                <w:sz w:val="22"/>
                <w:szCs w:val="22"/>
                <w:lang w:val="sr-Cyrl-BA"/>
              </w:rPr>
              <w:t>06</w:t>
            </w:r>
          </w:p>
        </w:tc>
        <w:tc>
          <w:tcPr>
            <w:tcW w:w="1620" w:type="dxa"/>
            <w:vAlign w:val="center"/>
          </w:tcPr>
          <w:p w14:paraId="6ADD07BF" w14:textId="45144AD1" w:rsidR="0067133F" w:rsidRPr="004D3564" w:rsidRDefault="0067133F" w:rsidP="003C0D2F">
            <w:pPr>
              <w:ind w:left="-44"/>
              <w:jc w:val="right"/>
              <w:rPr>
                <w:bCs/>
                <w:sz w:val="22"/>
                <w:szCs w:val="22"/>
                <w:lang w:val="sr-Cyrl-BA"/>
              </w:rPr>
            </w:pPr>
            <w:r w:rsidRPr="004D3564">
              <w:rPr>
                <w:bCs/>
                <w:sz w:val="22"/>
                <w:szCs w:val="22"/>
                <w:lang w:val="sr-Cyrl-BA"/>
              </w:rPr>
              <w:t>1</w:t>
            </w:r>
            <w:r w:rsidR="002B6E1E" w:rsidRPr="004D3564">
              <w:rPr>
                <w:bCs/>
                <w:sz w:val="22"/>
                <w:szCs w:val="22"/>
                <w:lang w:val="sr-Cyrl-BA"/>
              </w:rPr>
              <w:t>6</w:t>
            </w:r>
            <w:r w:rsidRPr="004D3564">
              <w:rPr>
                <w:bCs/>
                <w:sz w:val="22"/>
                <w:szCs w:val="22"/>
                <w:lang w:val="sr-Cyrl-BA"/>
              </w:rPr>
              <w:t>.</w:t>
            </w:r>
            <w:r w:rsidR="002B6E1E" w:rsidRPr="004D3564">
              <w:rPr>
                <w:bCs/>
                <w:sz w:val="22"/>
                <w:szCs w:val="22"/>
                <w:lang w:val="sr-Cyrl-BA"/>
              </w:rPr>
              <w:t>341</w:t>
            </w:r>
            <w:r w:rsidRPr="004D3564">
              <w:rPr>
                <w:bCs/>
                <w:sz w:val="22"/>
                <w:szCs w:val="22"/>
                <w:lang w:val="sr-Cyrl-BA"/>
              </w:rPr>
              <w:t>.</w:t>
            </w:r>
            <w:r w:rsidR="002B6E1E" w:rsidRPr="004D3564">
              <w:rPr>
                <w:bCs/>
                <w:sz w:val="22"/>
                <w:szCs w:val="22"/>
                <w:lang w:val="sr-Cyrl-BA"/>
              </w:rPr>
              <w:t>477</w:t>
            </w:r>
            <w:r w:rsidRPr="004D3564">
              <w:rPr>
                <w:bCs/>
                <w:sz w:val="22"/>
                <w:szCs w:val="22"/>
                <w:lang w:val="sr-Cyrl-BA"/>
              </w:rPr>
              <w:t>,</w:t>
            </w:r>
            <w:r w:rsidR="002B6E1E" w:rsidRPr="004D3564">
              <w:rPr>
                <w:bCs/>
                <w:sz w:val="22"/>
                <w:szCs w:val="22"/>
                <w:lang w:val="sr-Cyrl-BA"/>
              </w:rPr>
              <w:t>80</w:t>
            </w:r>
          </w:p>
        </w:tc>
      </w:tr>
      <w:tr w:rsidR="0067133F" w:rsidRPr="004D3564" w14:paraId="3B731D9D" w14:textId="77777777" w:rsidTr="003C0D2F">
        <w:trPr>
          <w:trHeight w:val="230"/>
        </w:trPr>
        <w:tc>
          <w:tcPr>
            <w:tcW w:w="3600" w:type="dxa"/>
            <w:vAlign w:val="center"/>
          </w:tcPr>
          <w:p w14:paraId="72EB531F" w14:textId="77777777" w:rsidR="0067133F" w:rsidRPr="004D3564" w:rsidRDefault="0067133F" w:rsidP="003C0D2F">
            <w:pPr>
              <w:ind w:left="-105"/>
              <w:rPr>
                <w:sz w:val="22"/>
                <w:szCs w:val="22"/>
                <w:lang w:val="sr-Cyrl-BA"/>
              </w:rPr>
            </w:pPr>
            <w:r w:rsidRPr="004D3564">
              <w:rPr>
                <w:sz w:val="22"/>
                <w:szCs w:val="22"/>
                <w:lang w:val="sr-Cyrl-BA"/>
              </w:rPr>
              <w:t xml:space="preserve"> </w:t>
            </w:r>
            <w:r w:rsidRPr="004D3564">
              <w:rPr>
                <w:sz w:val="22"/>
                <w:szCs w:val="22"/>
                <w:lang w:val="hr-HR"/>
              </w:rPr>
              <w:t xml:space="preserve">Амортизација </w:t>
            </w:r>
            <w:r w:rsidRPr="004D3564">
              <w:rPr>
                <w:sz w:val="22"/>
                <w:szCs w:val="22"/>
                <w:lang w:val="sr-Cyrl-BA"/>
              </w:rPr>
              <w:t>за текућу годину</w:t>
            </w:r>
          </w:p>
        </w:tc>
        <w:tc>
          <w:tcPr>
            <w:tcW w:w="1350" w:type="dxa"/>
            <w:vAlign w:val="center"/>
          </w:tcPr>
          <w:p w14:paraId="48E0BA1B" w14:textId="77777777" w:rsidR="0067133F" w:rsidRPr="004D3564" w:rsidRDefault="0067133F" w:rsidP="003C0D2F">
            <w:pPr>
              <w:ind w:left="-104"/>
              <w:jc w:val="right"/>
              <w:rPr>
                <w:bCs/>
                <w:sz w:val="22"/>
                <w:szCs w:val="22"/>
                <w:lang w:val="hr-HR"/>
              </w:rPr>
            </w:pPr>
          </w:p>
        </w:tc>
        <w:tc>
          <w:tcPr>
            <w:tcW w:w="1440" w:type="dxa"/>
            <w:gridSpan w:val="3"/>
            <w:vAlign w:val="center"/>
          </w:tcPr>
          <w:p w14:paraId="705082BC" w14:textId="77777777" w:rsidR="0067133F" w:rsidRPr="004D3564" w:rsidRDefault="0067133F" w:rsidP="003C0D2F">
            <w:pPr>
              <w:ind w:left="-104"/>
              <w:jc w:val="right"/>
              <w:rPr>
                <w:bCs/>
                <w:sz w:val="22"/>
                <w:szCs w:val="22"/>
                <w:lang w:val="hr-HR"/>
              </w:rPr>
            </w:pPr>
          </w:p>
        </w:tc>
        <w:tc>
          <w:tcPr>
            <w:tcW w:w="1350" w:type="dxa"/>
            <w:gridSpan w:val="2"/>
            <w:vAlign w:val="center"/>
          </w:tcPr>
          <w:p w14:paraId="5BB459D6" w14:textId="50AEEB72" w:rsidR="0067133F" w:rsidRPr="004D3564" w:rsidRDefault="003E693A" w:rsidP="003C0D2F">
            <w:pPr>
              <w:ind w:left="-89" w:right="-15"/>
              <w:jc w:val="right"/>
              <w:rPr>
                <w:bCs/>
                <w:sz w:val="22"/>
                <w:szCs w:val="22"/>
                <w:lang w:val="sr-Cyrl-BA"/>
              </w:rPr>
            </w:pPr>
            <w:r w:rsidRPr="004D3564">
              <w:rPr>
                <w:bCs/>
                <w:sz w:val="22"/>
                <w:szCs w:val="22"/>
                <w:lang w:val="sr-Cyrl-BA"/>
              </w:rPr>
              <w:t>263.250,40</w:t>
            </w:r>
          </w:p>
        </w:tc>
        <w:tc>
          <w:tcPr>
            <w:tcW w:w="1440" w:type="dxa"/>
            <w:vAlign w:val="center"/>
          </w:tcPr>
          <w:p w14:paraId="30E7442E" w14:textId="7E32827C" w:rsidR="0067133F" w:rsidRPr="004D3564" w:rsidRDefault="003E693A" w:rsidP="003C0D2F">
            <w:pPr>
              <w:ind w:left="-119"/>
              <w:jc w:val="right"/>
              <w:rPr>
                <w:bCs/>
                <w:sz w:val="22"/>
                <w:szCs w:val="22"/>
                <w:lang w:val="sr-Cyrl-BA"/>
              </w:rPr>
            </w:pPr>
            <w:r w:rsidRPr="004D3564">
              <w:rPr>
                <w:bCs/>
                <w:sz w:val="22"/>
                <w:szCs w:val="22"/>
                <w:lang w:val="sr-Cyrl-BA"/>
              </w:rPr>
              <w:t>982.024,25</w:t>
            </w:r>
          </w:p>
        </w:tc>
        <w:tc>
          <w:tcPr>
            <w:tcW w:w="1620" w:type="dxa"/>
            <w:vAlign w:val="center"/>
          </w:tcPr>
          <w:p w14:paraId="332F5F98" w14:textId="33BCD2AC" w:rsidR="0067133F" w:rsidRPr="004D3564" w:rsidRDefault="003E693A" w:rsidP="003C0D2F">
            <w:pPr>
              <w:ind w:left="-44"/>
              <w:jc w:val="right"/>
              <w:rPr>
                <w:bCs/>
                <w:sz w:val="22"/>
                <w:szCs w:val="22"/>
                <w:lang w:val="sr-Cyrl-BA"/>
              </w:rPr>
            </w:pPr>
            <w:r w:rsidRPr="004D3564">
              <w:rPr>
                <w:bCs/>
                <w:sz w:val="22"/>
                <w:szCs w:val="22"/>
                <w:lang w:val="sr-Cyrl-BA"/>
              </w:rPr>
              <w:t>1.245.274,65</w:t>
            </w:r>
          </w:p>
        </w:tc>
      </w:tr>
      <w:tr w:rsidR="0067133F" w:rsidRPr="004D3564" w14:paraId="79BEAC52" w14:textId="77777777" w:rsidTr="003C0D2F">
        <w:trPr>
          <w:trHeight w:val="230"/>
        </w:trPr>
        <w:tc>
          <w:tcPr>
            <w:tcW w:w="3600" w:type="dxa"/>
            <w:vAlign w:val="center"/>
          </w:tcPr>
          <w:p w14:paraId="4A43F03E" w14:textId="77777777" w:rsidR="0067133F" w:rsidRPr="004D3564" w:rsidRDefault="0067133F" w:rsidP="003C0D2F">
            <w:pPr>
              <w:ind w:left="-105"/>
              <w:rPr>
                <w:sz w:val="22"/>
                <w:szCs w:val="22"/>
                <w:lang w:val="sr-Cyrl-BA"/>
              </w:rPr>
            </w:pPr>
            <w:r w:rsidRPr="004D3564">
              <w:rPr>
                <w:sz w:val="22"/>
                <w:szCs w:val="22"/>
                <w:lang w:val="sr-Cyrl-BA"/>
              </w:rPr>
              <w:t xml:space="preserve"> Расходовање</w:t>
            </w:r>
          </w:p>
        </w:tc>
        <w:tc>
          <w:tcPr>
            <w:tcW w:w="1350" w:type="dxa"/>
            <w:vAlign w:val="center"/>
          </w:tcPr>
          <w:p w14:paraId="2B645D0E" w14:textId="77777777" w:rsidR="0067133F" w:rsidRPr="004D3564" w:rsidRDefault="0067133F" w:rsidP="003C0D2F">
            <w:pPr>
              <w:ind w:left="-104"/>
              <w:jc w:val="right"/>
              <w:rPr>
                <w:bCs/>
                <w:sz w:val="22"/>
                <w:szCs w:val="22"/>
                <w:lang w:val="hr-HR"/>
              </w:rPr>
            </w:pPr>
          </w:p>
        </w:tc>
        <w:tc>
          <w:tcPr>
            <w:tcW w:w="1440" w:type="dxa"/>
            <w:gridSpan w:val="3"/>
            <w:vAlign w:val="center"/>
          </w:tcPr>
          <w:p w14:paraId="4452B675" w14:textId="77777777" w:rsidR="0067133F" w:rsidRPr="004D3564" w:rsidRDefault="0067133F" w:rsidP="003C0D2F">
            <w:pPr>
              <w:ind w:left="-104"/>
              <w:jc w:val="right"/>
              <w:rPr>
                <w:bCs/>
                <w:sz w:val="22"/>
                <w:szCs w:val="22"/>
                <w:lang w:val="hr-HR"/>
              </w:rPr>
            </w:pPr>
          </w:p>
        </w:tc>
        <w:tc>
          <w:tcPr>
            <w:tcW w:w="1350" w:type="dxa"/>
            <w:gridSpan w:val="2"/>
            <w:vAlign w:val="center"/>
          </w:tcPr>
          <w:p w14:paraId="342E6E36" w14:textId="77777777" w:rsidR="0067133F" w:rsidRPr="004D3564" w:rsidRDefault="0067133F" w:rsidP="003C0D2F">
            <w:pPr>
              <w:ind w:left="-89" w:right="-105"/>
              <w:jc w:val="right"/>
              <w:rPr>
                <w:bCs/>
                <w:sz w:val="22"/>
                <w:szCs w:val="22"/>
                <w:lang w:val="sr-Cyrl-BA"/>
              </w:rPr>
            </w:pPr>
          </w:p>
        </w:tc>
        <w:tc>
          <w:tcPr>
            <w:tcW w:w="1440" w:type="dxa"/>
            <w:vAlign w:val="center"/>
          </w:tcPr>
          <w:p w14:paraId="7446E0EF" w14:textId="4BA14C46" w:rsidR="0067133F" w:rsidRPr="004D3564" w:rsidRDefault="003E693A" w:rsidP="003C0D2F">
            <w:pPr>
              <w:ind w:left="-119"/>
              <w:jc w:val="right"/>
              <w:rPr>
                <w:bCs/>
                <w:sz w:val="22"/>
                <w:szCs w:val="22"/>
                <w:lang w:val="sr-Cyrl-BA"/>
              </w:rPr>
            </w:pPr>
            <w:r w:rsidRPr="004D3564">
              <w:rPr>
                <w:bCs/>
                <w:sz w:val="22"/>
                <w:szCs w:val="22"/>
                <w:lang w:val="sr-Cyrl-BA"/>
              </w:rPr>
              <w:t>232.816,54</w:t>
            </w:r>
          </w:p>
        </w:tc>
        <w:tc>
          <w:tcPr>
            <w:tcW w:w="1620" w:type="dxa"/>
            <w:vAlign w:val="center"/>
          </w:tcPr>
          <w:p w14:paraId="5E30306D" w14:textId="30C4236A" w:rsidR="0067133F" w:rsidRPr="004D3564" w:rsidRDefault="003E693A" w:rsidP="003C0D2F">
            <w:pPr>
              <w:ind w:left="-44"/>
              <w:jc w:val="right"/>
              <w:rPr>
                <w:bCs/>
                <w:sz w:val="22"/>
                <w:szCs w:val="22"/>
                <w:lang w:val="sr-Latn-BA"/>
              </w:rPr>
            </w:pPr>
            <w:r w:rsidRPr="004D3564">
              <w:rPr>
                <w:bCs/>
                <w:sz w:val="22"/>
                <w:szCs w:val="22"/>
                <w:lang w:val="sr-Cyrl-BA"/>
              </w:rPr>
              <w:t>232.816,54</w:t>
            </w:r>
          </w:p>
        </w:tc>
      </w:tr>
      <w:tr w:rsidR="0067133F" w:rsidRPr="004D3564" w14:paraId="511B862E" w14:textId="77777777" w:rsidTr="003C0D2F">
        <w:trPr>
          <w:trHeight w:val="230"/>
        </w:trPr>
        <w:tc>
          <w:tcPr>
            <w:tcW w:w="3600" w:type="dxa"/>
            <w:vAlign w:val="center"/>
          </w:tcPr>
          <w:p w14:paraId="22E5C71E" w14:textId="02C7D63C" w:rsidR="0067133F" w:rsidRPr="004D3564" w:rsidRDefault="0067133F" w:rsidP="003C0D2F">
            <w:pPr>
              <w:ind w:left="-105"/>
              <w:rPr>
                <w:sz w:val="22"/>
                <w:szCs w:val="22"/>
                <w:lang w:val="hr-HR"/>
              </w:rPr>
            </w:pPr>
            <w:r w:rsidRPr="004D3564">
              <w:rPr>
                <w:sz w:val="22"/>
                <w:szCs w:val="22"/>
                <w:lang w:val="sr-Cyrl-BA"/>
              </w:rPr>
              <w:t xml:space="preserve"> Стање на дан 3</w:t>
            </w:r>
            <w:r w:rsidRPr="004D3564">
              <w:rPr>
                <w:sz w:val="22"/>
                <w:szCs w:val="22"/>
                <w:lang w:val="hr-HR"/>
              </w:rPr>
              <w:t>1.</w:t>
            </w:r>
            <w:r w:rsidRPr="004D3564">
              <w:rPr>
                <w:sz w:val="22"/>
                <w:szCs w:val="22"/>
                <w:lang w:val="sr-Cyrl-BA"/>
              </w:rPr>
              <w:t>12</w:t>
            </w:r>
            <w:r w:rsidRPr="004D3564">
              <w:rPr>
                <w:sz w:val="22"/>
                <w:szCs w:val="22"/>
                <w:lang w:val="hr-HR"/>
              </w:rPr>
              <w:t>.20</w:t>
            </w:r>
            <w:r w:rsidRPr="004D3564">
              <w:rPr>
                <w:sz w:val="22"/>
                <w:szCs w:val="22"/>
                <w:lang w:val="sr-Cyrl-BA"/>
              </w:rPr>
              <w:t>2</w:t>
            </w:r>
            <w:r w:rsidR="008C71C0" w:rsidRPr="004D3564">
              <w:rPr>
                <w:sz w:val="22"/>
                <w:szCs w:val="22"/>
                <w:lang w:val="sr-Cyrl-BA"/>
              </w:rPr>
              <w:t>3</w:t>
            </w:r>
            <w:r w:rsidRPr="004D3564">
              <w:rPr>
                <w:sz w:val="22"/>
                <w:szCs w:val="22"/>
                <w:lang w:val="sr-Cyrl-BA"/>
              </w:rPr>
              <w:t>/01.01.202</w:t>
            </w:r>
            <w:r w:rsidR="008C71C0" w:rsidRPr="004D3564">
              <w:rPr>
                <w:sz w:val="22"/>
                <w:szCs w:val="22"/>
                <w:lang w:val="sr-Cyrl-BA"/>
              </w:rPr>
              <w:t>4</w:t>
            </w:r>
          </w:p>
        </w:tc>
        <w:tc>
          <w:tcPr>
            <w:tcW w:w="1350" w:type="dxa"/>
            <w:vAlign w:val="center"/>
          </w:tcPr>
          <w:p w14:paraId="64149127" w14:textId="77777777" w:rsidR="0067133F" w:rsidRPr="004D3564" w:rsidRDefault="0067133F" w:rsidP="003C0D2F">
            <w:pPr>
              <w:ind w:left="-104"/>
              <w:jc w:val="right"/>
              <w:rPr>
                <w:bCs/>
                <w:sz w:val="22"/>
                <w:szCs w:val="22"/>
                <w:lang w:val="hr-HR"/>
              </w:rPr>
            </w:pPr>
          </w:p>
        </w:tc>
        <w:tc>
          <w:tcPr>
            <w:tcW w:w="1440" w:type="dxa"/>
            <w:gridSpan w:val="3"/>
            <w:vAlign w:val="center"/>
          </w:tcPr>
          <w:p w14:paraId="04117B69" w14:textId="77777777" w:rsidR="0067133F" w:rsidRPr="004D3564" w:rsidRDefault="0067133F" w:rsidP="003C0D2F">
            <w:pPr>
              <w:ind w:left="-104"/>
              <w:jc w:val="right"/>
              <w:rPr>
                <w:bCs/>
              </w:rPr>
            </w:pPr>
          </w:p>
        </w:tc>
        <w:tc>
          <w:tcPr>
            <w:tcW w:w="1350" w:type="dxa"/>
            <w:gridSpan w:val="2"/>
            <w:vAlign w:val="center"/>
          </w:tcPr>
          <w:p w14:paraId="2DB81063" w14:textId="7FDBF7C6" w:rsidR="0067133F" w:rsidRPr="004D3564" w:rsidRDefault="0067133F" w:rsidP="003C0D2F">
            <w:pPr>
              <w:ind w:left="-89" w:right="-15"/>
              <w:jc w:val="right"/>
              <w:rPr>
                <w:bCs/>
                <w:sz w:val="22"/>
                <w:szCs w:val="22"/>
                <w:lang w:val="sr-Cyrl-BA"/>
              </w:rPr>
            </w:pPr>
            <w:r w:rsidRPr="004D3564">
              <w:rPr>
                <w:bCs/>
                <w:sz w:val="22"/>
                <w:szCs w:val="22"/>
                <w:lang w:val="sr-Cyrl-BA"/>
              </w:rPr>
              <w:t>5.</w:t>
            </w:r>
            <w:r w:rsidR="003E693A" w:rsidRPr="004D3564">
              <w:rPr>
                <w:bCs/>
                <w:sz w:val="22"/>
                <w:szCs w:val="22"/>
                <w:lang w:val="sr-Cyrl-BA"/>
              </w:rPr>
              <w:t>675</w:t>
            </w:r>
            <w:r w:rsidRPr="004D3564">
              <w:rPr>
                <w:bCs/>
                <w:sz w:val="22"/>
                <w:szCs w:val="22"/>
                <w:lang w:val="sr-Cyrl-BA"/>
              </w:rPr>
              <w:t>.</w:t>
            </w:r>
            <w:r w:rsidR="003E693A" w:rsidRPr="004D3564">
              <w:rPr>
                <w:bCs/>
                <w:sz w:val="22"/>
                <w:szCs w:val="22"/>
                <w:lang w:val="sr-Cyrl-BA"/>
              </w:rPr>
              <w:t>320</w:t>
            </w:r>
            <w:r w:rsidRPr="004D3564">
              <w:rPr>
                <w:bCs/>
                <w:sz w:val="22"/>
                <w:szCs w:val="22"/>
                <w:lang w:val="sr-Cyrl-BA"/>
              </w:rPr>
              <w:t>,</w:t>
            </w:r>
            <w:r w:rsidR="003E693A" w:rsidRPr="004D3564">
              <w:rPr>
                <w:bCs/>
                <w:sz w:val="22"/>
                <w:szCs w:val="22"/>
                <w:lang w:val="sr-Cyrl-BA"/>
              </w:rPr>
              <w:t>1</w:t>
            </w:r>
            <w:r w:rsidRPr="004D3564">
              <w:rPr>
                <w:bCs/>
                <w:sz w:val="22"/>
                <w:szCs w:val="22"/>
                <w:lang w:val="sr-Cyrl-BA"/>
              </w:rPr>
              <w:t xml:space="preserve">4   </w:t>
            </w:r>
          </w:p>
        </w:tc>
        <w:tc>
          <w:tcPr>
            <w:tcW w:w="1440" w:type="dxa"/>
            <w:vAlign w:val="center"/>
          </w:tcPr>
          <w:p w14:paraId="09596402" w14:textId="51146319" w:rsidR="0067133F" w:rsidRPr="004D3564" w:rsidRDefault="0067133F" w:rsidP="003C0D2F">
            <w:pPr>
              <w:ind w:left="-119"/>
              <w:jc w:val="right"/>
              <w:rPr>
                <w:bCs/>
                <w:sz w:val="22"/>
                <w:szCs w:val="22"/>
                <w:lang w:val="sr-Cyrl-BA"/>
              </w:rPr>
            </w:pPr>
            <w:r w:rsidRPr="004D3564">
              <w:rPr>
                <w:bCs/>
                <w:sz w:val="22"/>
                <w:szCs w:val="22"/>
                <w:lang w:val="sr-Latn-BA"/>
              </w:rPr>
              <w:t>1</w:t>
            </w:r>
            <w:r w:rsidR="003E693A" w:rsidRPr="004D3564">
              <w:rPr>
                <w:bCs/>
                <w:sz w:val="22"/>
                <w:szCs w:val="22"/>
                <w:lang w:val="sr-Cyrl-BA"/>
              </w:rPr>
              <w:t>1</w:t>
            </w:r>
            <w:r w:rsidRPr="004D3564">
              <w:rPr>
                <w:bCs/>
                <w:sz w:val="22"/>
                <w:szCs w:val="22"/>
                <w:lang w:val="sr-Latn-BA"/>
              </w:rPr>
              <w:t>.</w:t>
            </w:r>
            <w:r w:rsidR="003E693A" w:rsidRPr="004D3564">
              <w:rPr>
                <w:bCs/>
                <w:sz w:val="22"/>
                <w:szCs w:val="22"/>
                <w:lang w:val="sr-Cyrl-BA"/>
              </w:rPr>
              <w:t>678</w:t>
            </w:r>
            <w:r w:rsidRPr="004D3564">
              <w:rPr>
                <w:bCs/>
                <w:sz w:val="22"/>
                <w:szCs w:val="22"/>
                <w:lang w:val="sr-Latn-BA"/>
              </w:rPr>
              <w:t>.</w:t>
            </w:r>
            <w:r w:rsidR="003E693A" w:rsidRPr="004D3564">
              <w:rPr>
                <w:bCs/>
                <w:sz w:val="22"/>
                <w:szCs w:val="22"/>
                <w:lang w:val="sr-Cyrl-BA"/>
              </w:rPr>
              <w:t>615</w:t>
            </w:r>
            <w:r w:rsidRPr="004D3564">
              <w:rPr>
                <w:bCs/>
                <w:sz w:val="22"/>
                <w:szCs w:val="22"/>
                <w:lang w:val="sr-Latn-BA"/>
              </w:rPr>
              <w:t>,</w:t>
            </w:r>
            <w:r w:rsidR="003E693A" w:rsidRPr="004D3564">
              <w:rPr>
                <w:bCs/>
                <w:sz w:val="22"/>
                <w:szCs w:val="22"/>
                <w:lang w:val="sr-Cyrl-BA"/>
              </w:rPr>
              <w:t>77</w:t>
            </w:r>
          </w:p>
        </w:tc>
        <w:tc>
          <w:tcPr>
            <w:tcW w:w="1620" w:type="dxa"/>
            <w:vAlign w:val="center"/>
          </w:tcPr>
          <w:p w14:paraId="455E637D" w14:textId="4D0424D1" w:rsidR="0067133F" w:rsidRPr="004D3564" w:rsidRDefault="003E693A" w:rsidP="003C0D2F">
            <w:pPr>
              <w:ind w:left="-44"/>
              <w:jc w:val="right"/>
              <w:rPr>
                <w:bCs/>
                <w:sz w:val="22"/>
                <w:szCs w:val="22"/>
                <w:lang w:val="sr-Cyrl-BA"/>
              </w:rPr>
            </w:pPr>
            <w:r w:rsidRPr="004D3564">
              <w:rPr>
                <w:bCs/>
                <w:sz w:val="22"/>
                <w:szCs w:val="22"/>
                <w:lang w:val="sr-Cyrl-BA"/>
              </w:rPr>
              <w:t>17.353.935,91</w:t>
            </w:r>
          </w:p>
        </w:tc>
      </w:tr>
      <w:tr w:rsidR="0067133F" w:rsidRPr="004D3564" w14:paraId="7E146B88" w14:textId="77777777" w:rsidTr="003C0D2F">
        <w:trPr>
          <w:trHeight w:val="230"/>
        </w:trPr>
        <w:tc>
          <w:tcPr>
            <w:tcW w:w="3600" w:type="dxa"/>
            <w:vAlign w:val="center"/>
          </w:tcPr>
          <w:p w14:paraId="27F76F66" w14:textId="77777777" w:rsidR="0067133F" w:rsidRPr="004D3564" w:rsidRDefault="0067133F" w:rsidP="003C0D2F">
            <w:pPr>
              <w:ind w:left="-105"/>
              <w:rPr>
                <w:sz w:val="22"/>
                <w:szCs w:val="22"/>
                <w:lang w:val="sr-Cyrl-BA"/>
              </w:rPr>
            </w:pPr>
            <w:r w:rsidRPr="004D3564">
              <w:rPr>
                <w:sz w:val="22"/>
                <w:szCs w:val="22"/>
                <w:lang w:val="sr-Cyrl-BA"/>
              </w:rPr>
              <w:t xml:space="preserve"> </w:t>
            </w:r>
            <w:r w:rsidRPr="004D3564">
              <w:rPr>
                <w:sz w:val="22"/>
                <w:szCs w:val="22"/>
                <w:lang w:val="hr-HR"/>
              </w:rPr>
              <w:t xml:space="preserve">Амортизација </w:t>
            </w:r>
            <w:r w:rsidRPr="004D3564">
              <w:rPr>
                <w:sz w:val="22"/>
                <w:szCs w:val="22"/>
                <w:lang w:val="sr-Cyrl-BA"/>
              </w:rPr>
              <w:t>за текућу годину</w:t>
            </w:r>
          </w:p>
        </w:tc>
        <w:tc>
          <w:tcPr>
            <w:tcW w:w="1350" w:type="dxa"/>
            <w:vAlign w:val="center"/>
          </w:tcPr>
          <w:p w14:paraId="5A7969FB" w14:textId="77777777" w:rsidR="0067133F" w:rsidRPr="004D3564" w:rsidRDefault="0067133F" w:rsidP="003C0D2F">
            <w:pPr>
              <w:ind w:left="-104"/>
              <w:jc w:val="right"/>
              <w:rPr>
                <w:bCs/>
                <w:sz w:val="22"/>
                <w:szCs w:val="22"/>
                <w:lang w:val="hr-HR"/>
              </w:rPr>
            </w:pPr>
          </w:p>
        </w:tc>
        <w:tc>
          <w:tcPr>
            <w:tcW w:w="1440" w:type="dxa"/>
            <w:gridSpan w:val="3"/>
            <w:vAlign w:val="center"/>
          </w:tcPr>
          <w:p w14:paraId="7EE3986C" w14:textId="77777777" w:rsidR="0067133F" w:rsidRPr="004D3564" w:rsidRDefault="0067133F" w:rsidP="003C0D2F">
            <w:pPr>
              <w:ind w:left="-104"/>
              <w:jc w:val="right"/>
              <w:rPr>
                <w:bCs/>
                <w:sz w:val="22"/>
                <w:szCs w:val="22"/>
                <w:lang w:val="hr-HR"/>
              </w:rPr>
            </w:pPr>
          </w:p>
        </w:tc>
        <w:tc>
          <w:tcPr>
            <w:tcW w:w="1350" w:type="dxa"/>
            <w:gridSpan w:val="2"/>
            <w:vAlign w:val="center"/>
          </w:tcPr>
          <w:p w14:paraId="7C5B6A0E" w14:textId="7103AFC1" w:rsidR="0067133F" w:rsidRPr="004D3564" w:rsidRDefault="003422BD" w:rsidP="003C0D2F">
            <w:pPr>
              <w:ind w:left="-89" w:right="-15"/>
              <w:jc w:val="right"/>
              <w:rPr>
                <w:bCs/>
                <w:sz w:val="22"/>
                <w:szCs w:val="22"/>
                <w:lang w:val="sr-Latn-BA"/>
              </w:rPr>
            </w:pPr>
            <w:r w:rsidRPr="004D3564">
              <w:rPr>
                <w:bCs/>
                <w:sz w:val="22"/>
                <w:szCs w:val="22"/>
                <w:lang w:val="sr-Latn-BA"/>
              </w:rPr>
              <w:t>276</w:t>
            </w:r>
            <w:r w:rsidR="003E693A" w:rsidRPr="004D3564">
              <w:rPr>
                <w:bCs/>
                <w:sz w:val="22"/>
                <w:szCs w:val="22"/>
                <w:lang w:val="sr-Cyrl-BA"/>
              </w:rPr>
              <w:t>.</w:t>
            </w:r>
            <w:r w:rsidRPr="004D3564">
              <w:rPr>
                <w:bCs/>
                <w:sz w:val="22"/>
                <w:szCs w:val="22"/>
                <w:lang w:val="sr-Latn-BA"/>
              </w:rPr>
              <w:t>745</w:t>
            </w:r>
            <w:r w:rsidR="003E693A" w:rsidRPr="004D3564">
              <w:rPr>
                <w:bCs/>
                <w:sz w:val="22"/>
                <w:szCs w:val="22"/>
                <w:lang w:val="sr-Cyrl-BA"/>
              </w:rPr>
              <w:t>,6</w:t>
            </w:r>
            <w:r w:rsidRPr="004D3564">
              <w:rPr>
                <w:bCs/>
                <w:sz w:val="22"/>
                <w:szCs w:val="22"/>
                <w:lang w:val="sr-Latn-BA"/>
              </w:rPr>
              <w:t>5</w:t>
            </w:r>
          </w:p>
        </w:tc>
        <w:tc>
          <w:tcPr>
            <w:tcW w:w="1440" w:type="dxa"/>
            <w:vAlign w:val="center"/>
          </w:tcPr>
          <w:p w14:paraId="5A00A0FB" w14:textId="580058BE" w:rsidR="0067133F" w:rsidRPr="004D3564" w:rsidRDefault="003E693A" w:rsidP="003C0D2F">
            <w:pPr>
              <w:ind w:left="-119"/>
              <w:jc w:val="right"/>
              <w:rPr>
                <w:bCs/>
                <w:sz w:val="22"/>
                <w:szCs w:val="22"/>
                <w:lang w:val="sr-Cyrl-BA"/>
              </w:rPr>
            </w:pPr>
            <w:r w:rsidRPr="004D3564">
              <w:rPr>
                <w:bCs/>
                <w:sz w:val="22"/>
                <w:szCs w:val="22"/>
                <w:lang w:val="sr-Cyrl-BA"/>
              </w:rPr>
              <w:t>997.520,80</w:t>
            </w:r>
          </w:p>
        </w:tc>
        <w:tc>
          <w:tcPr>
            <w:tcW w:w="1620" w:type="dxa"/>
            <w:vAlign w:val="center"/>
          </w:tcPr>
          <w:p w14:paraId="652CADCD" w14:textId="05BB38FC" w:rsidR="0067133F" w:rsidRPr="004D3564" w:rsidRDefault="003E693A" w:rsidP="003C0D2F">
            <w:pPr>
              <w:ind w:left="-44"/>
              <w:jc w:val="right"/>
              <w:rPr>
                <w:bCs/>
                <w:sz w:val="22"/>
                <w:szCs w:val="22"/>
                <w:lang w:val="sr-Latn-BA"/>
              </w:rPr>
            </w:pPr>
            <w:r w:rsidRPr="004D3564">
              <w:rPr>
                <w:bCs/>
                <w:sz w:val="22"/>
                <w:szCs w:val="22"/>
                <w:lang w:val="sr-Cyrl-BA"/>
              </w:rPr>
              <w:t>1.2</w:t>
            </w:r>
            <w:r w:rsidR="003422BD" w:rsidRPr="004D3564">
              <w:rPr>
                <w:bCs/>
                <w:sz w:val="22"/>
                <w:szCs w:val="22"/>
                <w:lang w:val="sr-Latn-BA"/>
              </w:rPr>
              <w:t>74</w:t>
            </w:r>
            <w:r w:rsidRPr="004D3564">
              <w:rPr>
                <w:bCs/>
                <w:sz w:val="22"/>
                <w:szCs w:val="22"/>
                <w:lang w:val="sr-Cyrl-BA"/>
              </w:rPr>
              <w:t>.</w:t>
            </w:r>
            <w:r w:rsidR="003422BD" w:rsidRPr="004D3564">
              <w:rPr>
                <w:bCs/>
                <w:sz w:val="22"/>
                <w:szCs w:val="22"/>
                <w:lang w:val="sr-Latn-BA"/>
              </w:rPr>
              <w:t>266</w:t>
            </w:r>
            <w:r w:rsidRPr="004D3564">
              <w:rPr>
                <w:bCs/>
                <w:sz w:val="22"/>
                <w:szCs w:val="22"/>
                <w:lang w:val="sr-Cyrl-BA"/>
              </w:rPr>
              <w:t>,4</w:t>
            </w:r>
            <w:r w:rsidR="003422BD" w:rsidRPr="004D3564">
              <w:rPr>
                <w:bCs/>
                <w:sz w:val="22"/>
                <w:szCs w:val="22"/>
                <w:lang w:val="sr-Latn-BA"/>
              </w:rPr>
              <w:t>5</w:t>
            </w:r>
          </w:p>
        </w:tc>
      </w:tr>
      <w:tr w:rsidR="0067133F" w:rsidRPr="004D3564" w14:paraId="26F0CC04" w14:textId="77777777" w:rsidTr="003C0D2F">
        <w:trPr>
          <w:trHeight w:val="230"/>
        </w:trPr>
        <w:tc>
          <w:tcPr>
            <w:tcW w:w="3600" w:type="dxa"/>
            <w:vAlign w:val="center"/>
          </w:tcPr>
          <w:p w14:paraId="706E4D58" w14:textId="77777777" w:rsidR="0067133F" w:rsidRPr="004D3564" w:rsidRDefault="0067133F" w:rsidP="003C0D2F">
            <w:pPr>
              <w:ind w:left="-105" w:right="-195"/>
              <w:rPr>
                <w:sz w:val="22"/>
                <w:szCs w:val="22"/>
                <w:lang w:val="hr-HR"/>
              </w:rPr>
            </w:pPr>
            <w:r w:rsidRPr="004D3564">
              <w:rPr>
                <w:sz w:val="22"/>
                <w:szCs w:val="22"/>
                <w:lang w:val="sr-Cyrl-BA"/>
              </w:rPr>
              <w:t xml:space="preserve"> Отуђење и расходовање</w:t>
            </w:r>
          </w:p>
        </w:tc>
        <w:tc>
          <w:tcPr>
            <w:tcW w:w="1350" w:type="dxa"/>
            <w:vAlign w:val="center"/>
          </w:tcPr>
          <w:p w14:paraId="529A1C6F" w14:textId="77777777" w:rsidR="0067133F" w:rsidRPr="004D3564" w:rsidRDefault="0067133F" w:rsidP="003C0D2F">
            <w:pPr>
              <w:ind w:left="-104"/>
              <w:jc w:val="right"/>
              <w:rPr>
                <w:bCs/>
                <w:sz w:val="22"/>
                <w:szCs w:val="22"/>
                <w:lang w:val="hr-HR"/>
              </w:rPr>
            </w:pPr>
          </w:p>
        </w:tc>
        <w:tc>
          <w:tcPr>
            <w:tcW w:w="1440" w:type="dxa"/>
            <w:gridSpan w:val="3"/>
            <w:vAlign w:val="center"/>
          </w:tcPr>
          <w:p w14:paraId="7D41A4B7" w14:textId="77777777" w:rsidR="0067133F" w:rsidRPr="004D3564" w:rsidRDefault="0067133F" w:rsidP="003C0D2F">
            <w:pPr>
              <w:ind w:left="-104"/>
              <w:jc w:val="right"/>
              <w:rPr>
                <w:bCs/>
                <w:sz w:val="22"/>
                <w:szCs w:val="22"/>
                <w:lang w:val="hr-HR"/>
              </w:rPr>
            </w:pPr>
          </w:p>
        </w:tc>
        <w:tc>
          <w:tcPr>
            <w:tcW w:w="1350" w:type="dxa"/>
            <w:gridSpan w:val="2"/>
            <w:vAlign w:val="center"/>
          </w:tcPr>
          <w:p w14:paraId="5A58EAE1" w14:textId="77777777" w:rsidR="0067133F" w:rsidRPr="004D3564" w:rsidRDefault="0067133F" w:rsidP="003C0D2F">
            <w:pPr>
              <w:ind w:left="-89" w:right="-105"/>
              <w:jc w:val="right"/>
              <w:rPr>
                <w:bCs/>
                <w:sz w:val="22"/>
                <w:szCs w:val="22"/>
                <w:lang w:val="sr-Cyrl-BA"/>
              </w:rPr>
            </w:pPr>
          </w:p>
        </w:tc>
        <w:tc>
          <w:tcPr>
            <w:tcW w:w="1440" w:type="dxa"/>
            <w:vAlign w:val="center"/>
          </w:tcPr>
          <w:p w14:paraId="203790E2" w14:textId="54CF378B" w:rsidR="0067133F" w:rsidRPr="004D3564" w:rsidRDefault="006F5011" w:rsidP="003C0D2F">
            <w:pPr>
              <w:ind w:left="-119"/>
              <w:jc w:val="right"/>
              <w:rPr>
                <w:bCs/>
                <w:sz w:val="22"/>
                <w:szCs w:val="22"/>
                <w:lang w:val="sr-Cyrl-BA"/>
              </w:rPr>
            </w:pPr>
            <w:r w:rsidRPr="004D3564">
              <w:rPr>
                <w:bCs/>
                <w:sz w:val="22"/>
                <w:szCs w:val="22"/>
                <w:lang w:val="sr-Latn-BA"/>
              </w:rPr>
              <w:t>17.325,15</w:t>
            </w:r>
          </w:p>
        </w:tc>
        <w:tc>
          <w:tcPr>
            <w:tcW w:w="1620" w:type="dxa"/>
            <w:vAlign w:val="center"/>
          </w:tcPr>
          <w:p w14:paraId="0EBDEB19" w14:textId="1CBB2E83" w:rsidR="0067133F" w:rsidRPr="004D3564" w:rsidRDefault="006F5011" w:rsidP="003C0D2F">
            <w:pPr>
              <w:ind w:left="-44"/>
              <w:jc w:val="right"/>
              <w:rPr>
                <w:bCs/>
                <w:sz w:val="22"/>
                <w:szCs w:val="22"/>
                <w:lang w:val="sr-Latn-BA"/>
              </w:rPr>
            </w:pPr>
            <w:r w:rsidRPr="004D3564">
              <w:rPr>
                <w:bCs/>
                <w:sz w:val="22"/>
                <w:szCs w:val="22"/>
                <w:lang w:val="sr-Latn-BA"/>
              </w:rPr>
              <w:t>17.325,15</w:t>
            </w:r>
          </w:p>
        </w:tc>
      </w:tr>
      <w:tr w:rsidR="0067133F" w:rsidRPr="004D3564" w14:paraId="6241AA66" w14:textId="77777777" w:rsidTr="003C0D2F">
        <w:trPr>
          <w:trHeight w:val="230"/>
        </w:trPr>
        <w:tc>
          <w:tcPr>
            <w:tcW w:w="3600" w:type="dxa"/>
            <w:vAlign w:val="center"/>
          </w:tcPr>
          <w:p w14:paraId="7ECF7630" w14:textId="0BDEA536" w:rsidR="0067133F" w:rsidRPr="004D3564" w:rsidRDefault="0067133F" w:rsidP="003C0D2F">
            <w:pPr>
              <w:ind w:left="-105" w:right="-195"/>
              <w:rPr>
                <w:sz w:val="22"/>
                <w:szCs w:val="22"/>
                <w:lang w:val="sr-Cyrl-BA"/>
              </w:rPr>
            </w:pPr>
            <w:r w:rsidRPr="004D3564">
              <w:rPr>
                <w:sz w:val="22"/>
                <w:szCs w:val="22"/>
                <w:lang w:val="sr-Cyrl-BA"/>
              </w:rPr>
              <w:t xml:space="preserve"> Стање на дан </w:t>
            </w:r>
            <w:r w:rsidRPr="004D3564">
              <w:rPr>
                <w:sz w:val="22"/>
                <w:szCs w:val="22"/>
                <w:lang w:val="hr-HR"/>
              </w:rPr>
              <w:t>31.12.202</w:t>
            </w:r>
            <w:r w:rsidR="008C71C0" w:rsidRPr="004D3564">
              <w:rPr>
                <w:sz w:val="22"/>
                <w:szCs w:val="22"/>
                <w:lang w:val="sr-Cyrl-BA"/>
              </w:rPr>
              <w:t>4</w:t>
            </w:r>
          </w:p>
        </w:tc>
        <w:tc>
          <w:tcPr>
            <w:tcW w:w="1350" w:type="dxa"/>
            <w:vAlign w:val="center"/>
          </w:tcPr>
          <w:p w14:paraId="77F60D3D" w14:textId="77777777" w:rsidR="0067133F" w:rsidRPr="004D3564" w:rsidRDefault="0067133F" w:rsidP="003C0D2F">
            <w:pPr>
              <w:ind w:left="-104"/>
              <w:jc w:val="right"/>
              <w:rPr>
                <w:bCs/>
                <w:sz w:val="22"/>
                <w:szCs w:val="22"/>
                <w:lang w:val="hr-HR"/>
              </w:rPr>
            </w:pPr>
          </w:p>
        </w:tc>
        <w:tc>
          <w:tcPr>
            <w:tcW w:w="1440" w:type="dxa"/>
            <w:gridSpan w:val="3"/>
            <w:vAlign w:val="center"/>
          </w:tcPr>
          <w:p w14:paraId="3566DC77" w14:textId="77777777" w:rsidR="0067133F" w:rsidRPr="004D3564" w:rsidRDefault="0067133F" w:rsidP="003C0D2F">
            <w:pPr>
              <w:ind w:left="-104"/>
              <w:jc w:val="right"/>
              <w:rPr>
                <w:bCs/>
                <w:sz w:val="22"/>
                <w:szCs w:val="22"/>
                <w:lang w:val="hr-HR"/>
              </w:rPr>
            </w:pPr>
          </w:p>
        </w:tc>
        <w:tc>
          <w:tcPr>
            <w:tcW w:w="1350" w:type="dxa"/>
            <w:gridSpan w:val="2"/>
            <w:vAlign w:val="center"/>
          </w:tcPr>
          <w:p w14:paraId="46248C15" w14:textId="657C51FA" w:rsidR="0067133F" w:rsidRPr="004D3564" w:rsidRDefault="0067133F" w:rsidP="003C0D2F">
            <w:pPr>
              <w:ind w:left="-89" w:right="-15"/>
              <w:jc w:val="right"/>
              <w:rPr>
                <w:bCs/>
                <w:sz w:val="22"/>
                <w:szCs w:val="22"/>
                <w:lang w:val="sr-Cyrl-BA"/>
              </w:rPr>
            </w:pPr>
            <w:r w:rsidRPr="004D3564">
              <w:rPr>
                <w:bCs/>
                <w:sz w:val="22"/>
                <w:szCs w:val="22"/>
                <w:lang w:val="sr-Cyrl-BA"/>
              </w:rPr>
              <w:t>5.</w:t>
            </w:r>
            <w:r w:rsidR="009D09F2" w:rsidRPr="004D3564">
              <w:rPr>
                <w:bCs/>
                <w:sz w:val="22"/>
                <w:szCs w:val="22"/>
                <w:lang w:val="sr-Cyrl-BA"/>
              </w:rPr>
              <w:t>9</w:t>
            </w:r>
            <w:r w:rsidR="003422BD" w:rsidRPr="004D3564">
              <w:rPr>
                <w:bCs/>
                <w:sz w:val="22"/>
                <w:szCs w:val="22"/>
                <w:lang w:val="sr-Latn-BA"/>
              </w:rPr>
              <w:t>52</w:t>
            </w:r>
            <w:r w:rsidRPr="004D3564">
              <w:rPr>
                <w:bCs/>
                <w:sz w:val="22"/>
                <w:szCs w:val="22"/>
                <w:lang w:val="sr-Cyrl-BA"/>
              </w:rPr>
              <w:t>.</w:t>
            </w:r>
            <w:r w:rsidR="003422BD" w:rsidRPr="004D3564">
              <w:rPr>
                <w:bCs/>
                <w:sz w:val="22"/>
                <w:szCs w:val="22"/>
                <w:lang w:val="sr-Latn-BA"/>
              </w:rPr>
              <w:t>065</w:t>
            </w:r>
            <w:r w:rsidRPr="004D3564">
              <w:rPr>
                <w:bCs/>
                <w:sz w:val="22"/>
                <w:szCs w:val="22"/>
                <w:lang w:val="sr-Cyrl-BA"/>
              </w:rPr>
              <w:t>,</w:t>
            </w:r>
            <w:r w:rsidR="003422BD" w:rsidRPr="004D3564">
              <w:rPr>
                <w:bCs/>
                <w:sz w:val="22"/>
                <w:szCs w:val="22"/>
                <w:lang w:val="sr-Latn-BA"/>
              </w:rPr>
              <w:t>79</w:t>
            </w:r>
            <w:r w:rsidRPr="004D3564">
              <w:rPr>
                <w:bCs/>
                <w:sz w:val="22"/>
                <w:szCs w:val="22"/>
                <w:lang w:val="sr-Cyrl-BA"/>
              </w:rPr>
              <w:t xml:space="preserve"> </w:t>
            </w:r>
          </w:p>
        </w:tc>
        <w:tc>
          <w:tcPr>
            <w:tcW w:w="1440" w:type="dxa"/>
            <w:vAlign w:val="center"/>
          </w:tcPr>
          <w:p w14:paraId="031EED15" w14:textId="0CD85CBF" w:rsidR="0067133F" w:rsidRPr="004D3564" w:rsidRDefault="0067133F" w:rsidP="003C0D2F">
            <w:pPr>
              <w:ind w:left="-119"/>
              <w:jc w:val="right"/>
              <w:rPr>
                <w:bCs/>
                <w:sz w:val="22"/>
                <w:szCs w:val="22"/>
                <w:lang w:val="sr-Latn-BA"/>
              </w:rPr>
            </w:pPr>
            <w:r w:rsidRPr="004D3564">
              <w:rPr>
                <w:bCs/>
                <w:sz w:val="22"/>
                <w:szCs w:val="22"/>
                <w:lang w:val="sr-Cyrl-BA"/>
              </w:rPr>
              <w:t>1</w:t>
            </w:r>
            <w:r w:rsidR="009D09F2" w:rsidRPr="004D3564">
              <w:rPr>
                <w:bCs/>
                <w:sz w:val="22"/>
                <w:szCs w:val="22"/>
                <w:lang w:val="sr-Cyrl-BA"/>
              </w:rPr>
              <w:t>2.</w:t>
            </w:r>
            <w:r w:rsidR="006F5011" w:rsidRPr="004D3564">
              <w:rPr>
                <w:bCs/>
                <w:sz w:val="22"/>
                <w:szCs w:val="22"/>
                <w:lang w:val="sr-Latn-BA"/>
              </w:rPr>
              <w:t>658</w:t>
            </w:r>
            <w:r w:rsidR="009D09F2" w:rsidRPr="004D3564">
              <w:rPr>
                <w:bCs/>
                <w:sz w:val="22"/>
                <w:szCs w:val="22"/>
                <w:lang w:val="sr-Cyrl-BA"/>
              </w:rPr>
              <w:t>.</w:t>
            </w:r>
            <w:r w:rsidR="006F5011" w:rsidRPr="004D3564">
              <w:rPr>
                <w:bCs/>
                <w:sz w:val="22"/>
                <w:szCs w:val="22"/>
                <w:lang w:val="sr-Latn-BA"/>
              </w:rPr>
              <w:t>811</w:t>
            </w:r>
            <w:r w:rsidR="009D09F2" w:rsidRPr="004D3564">
              <w:rPr>
                <w:bCs/>
                <w:sz w:val="22"/>
                <w:szCs w:val="22"/>
                <w:lang w:val="sr-Cyrl-BA"/>
              </w:rPr>
              <w:t>,</w:t>
            </w:r>
            <w:r w:rsidR="006F5011" w:rsidRPr="004D3564">
              <w:rPr>
                <w:bCs/>
                <w:sz w:val="22"/>
                <w:szCs w:val="22"/>
                <w:lang w:val="sr-Latn-BA"/>
              </w:rPr>
              <w:t>42</w:t>
            </w:r>
          </w:p>
        </w:tc>
        <w:tc>
          <w:tcPr>
            <w:tcW w:w="1620" w:type="dxa"/>
            <w:vAlign w:val="center"/>
          </w:tcPr>
          <w:p w14:paraId="5479DDE0" w14:textId="20AEEF03" w:rsidR="0067133F" w:rsidRPr="004D3564" w:rsidRDefault="0067133F" w:rsidP="003C0D2F">
            <w:pPr>
              <w:ind w:left="-44"/>
              <w:jc w:val="right"/>
              <w:rPr>
                <w:bCs/>
                <w:sz w:val="22"/>
                <w:szCs w:val="22"/>
                <w:lang w:val="sr-Latn-BA"/>
              </w:rPr>
            </w:pPr>
            <w:r w:rsidRPr="004D3564">
              <w:rPr>
                <w:bCs/>
                <w:sz w:val="22"/>
                <w:szCs w:val="22"/>
                <w:lang w:val="sr-Cyrl-BA"/>
              </w:rPr>
              <w:t>1</w:t>
            </w:r>
            <w:r w:rsidR="009D09F2" w:rsidRPr="004D3564">
              <w:rPr>
                <w:bCs/>
                <w:sz w:val="22"/>
                <w:szCs w:val="22"/>
                <w:lang w:val="sr-Cyrl-BA"/>
              </w:rPr>
              <w:t>8</w:t>
            </w:r>
            <w:r w:rsidRPr="004D3564">
              <w:rPr>
                <w:bCs/>
                <w:sz w:val="22"/>
                <w:szCs w:val="22"/>
                <w:lang w:val="sr-Cyrl-BA"/>
              </w:rPr>
              <w:t>.</w:t>
            </w:r>
            <w:r w:rsidR="009D09F2" w:rsidRPr="004D3564">
              <w:rPr>
                <w:bCs/>
                <w:sz w:val="22"/>
                <w:szCs w:val="22"/>
                <w:lang w:val="sr-Cyrl-BA"/>
              </w:rPr>
              <w:t>6</w:t>
            </w:r>
            <w:r w:rsidR="006F5011" w:rsidRPr="004D3564">
              <w:rPr>
                <w:bCs/>
                <w:sz w:val="22"/>
                <w:szCs w:val="22"/>
                <w:lang w:val="sr-Latn-BA"/>
              </w:rPr>
              <w:t>10</w:t>
            </w:r>
            <w:r w:rsidRPr="004D3564">
              <w:rPr>
                <w:bCs/>
                <w:sz w:val="22"/>
                <w:szCs w:val="22"/>
                <w:lang w:val="sr-Cyrl-BA"/>
              </w:rPr>
              <w:t>.</w:t>
            </w:r>
            <w:r w:rsidR="006F5011" w:rsidRPr="004D3564">
              <w:rPr>
                <w:bCs/>
                <w:sz w:val="22"/>
                <w:szCs w:val="22"/>
                <w:lang w:val="sr-Latn-BA"/>
              </w:rPr>
              <w:t>877</w:t>
            </w:r>
            <w:r w:rsidRPr="004D3564">
              <w:rPr>
                <w:bCs/>
                <w:sz w:val="22"/>
                <w:szCs w:val="22"/>
                <w:lang w:val="sr-Cyrl-BA"/>
              </w:rPr>
              <w:t>,</w:t>
            </w:r>
            <w:r w:rsidR="006F5011" w:rsidRPr="004D3564">
              <w:rPr>
                <w:bCs/>
                <w:sz w:val="22"/>
                <w:szCs w:val="22"/>
                <w:lang w:val="sr-Latn-BA"/>
              </w:rPr>
              <w:t>21</w:t>
            </w:r>
          </w:p>
        </w:tc>
      </w:tr>
      <w:tr w:rsidR="0067133F" w:rsidRPr="004D3564" w14:paraId="1AEAEFAE" w14:textId="77777777" w:rsidTr="003C0D2F">
        <w:trPr>
          <w:trHeight w:val="230"/>
        </w:trPr>
        <w:tc>
          <w:tcPr>
            <w:tcW w:w="10800" w:type="dxa"/>
            <w:gridSpan w:val="9"/>
            <w:vAlign w:val="center"/>
          </w:tcPr>
          <w:p w14:paraId="0C32FB9A" w14:textId="77777777" w:rsidR="0067133F" w:rsidRPr="004D3564" w:rsidRDefault="0067133F" w:rsidP="003C0D2F">
            <w:pPr>
              <w:ind w:left="-44"/>
              <w:rPr>
                <w:bCs/>
                <w:sz w:val="22"/>
                <w:szCs w:val="22"/>
                <w:lang w:val="sr-Cyrl-BA"/>
              </w:rPr>
            </w:pPr>
            <w:r w:rsidRPr="004D3564">
              <w:rPr>
                <w:bCs/>
                <w:sz w:val="22"/>
                <w:szCs w:val="22"/>
                <w:lang w:val="sr-Cyrl-BA"/>
              </w:rPr>
              <w:t>Нето садашња вриједност</w:t>
            </w:r>
          </w:p>
        </w:tc>
      </w:tr>
      <w:tr w:rsidR="005B6A41" w:rsidRPr="004D3564" w14:paraId="1E0836F3" w14:textId="77777777" w:rsidTr="003C0D2F">
        <w:trPr>
          <w:trHeight w:val="230"/>
        </w:trPr>
        <w:tc>
          <w:tcPr>
            <w:tcW w:w="3600" w:type="dxa"/>
            <w:vAlign w:val="center"/>
          </w:tcPr>
          <w:p w14:paraId="41F9AA8C" w14:textId="55550B66" w:rsidR="005B6A41" w:rsidRPr="004D3564" w:rsidRDefault="005B6A41" w:rsidP="005B6A41">
            <w:pPr>
              <w:ind w:left="-105"/>
              <w:rPr>
                <w:b/>
                <w:bCs/>
                <w:sz w:val="22"/>
                <w:szCs w:val="22"/>
                <w:lang w:val="sr-Cyrl-BA"/>
              </w:rPr>
            </w:pPr>
            <w:r w:rsidRPr="004D3564">
              <w:rPr>
                <w:b/>
                <w:bCs/>
                <w:sz w:val="22"/>
                <w:szCs w:val="22"/>
                <w:lang w:val="sr-Cyrl-BA"/>
              </w:rPr>
              <w:t xml:space="preserve"> </w:t>
            </w:r>
            <w:r w:rsidRPr="004D3564">
              <w:rPr>
                <w:b/>
                <w:bCs/>
                <w:sz w:val="22"/>
                <w:szCs w:val="22"/>
                <w:lang w:val="hr-HR"/>
              </w:rPr>
              <w:t>С</w:t>
            </w:r>
            <w:r w:rsidRPr="004D3564">
              <w:rPr>
                <w:b/>
                <w:bCs/>
                <w:sz w:val="22"/>
                <w:szCs w:val="22"/>
                <w:lang w:val="sr-Cyrl-BA"/>
              </w:rPr>
              <w:t>адашња вриједност</w:t>
            </w:r>
            <w:r w:rsidRPr="004D3564">
              <w:rPr>
                <w:b/>
                <w:bCs/>
                <w:sz w:val="22"/>
                <w:szCs w:val="22"/>
                <w:lang w:val="hr-HR"/>
              </w:rPr>
              <w:t xml:space="preserve"> 31.12.20</w:t>
            </w:r>
            <w:r w:rsidRPr="004D3564">
              <w:rPr>
                <w:b/>
                <w:bCs/>
                <w:sz w:val="22"/>
                <w:szCs w:val="22"/>
                <w:lang w:val="sr-Cyrl-BA"/>
              </w:rPr>
              <w:t>23</w:t>
            </w:r>
          </w:p>
        </w:tc>
        <w:tc>
          <w:tcPr>
            <w:tcW w:w="1350" w:type="dxa"/>
            <w:vAlign w:val="center"/>
          </w:tcPr>
          <w:p w14:paraId="22108983" w14:textId="77777777" w:rsidR="005B6A41" w:rsidRPr="004D3564" w:rsidRDefault="005B6A41" w:rsidP="005B6A41">
            <w:pPr>
              <w:ind w:left="-104" w:right="-15"/>
              <w:jc w:val="right"/>
              <w:rPr>
                <w:bCs/>
                <w:lang w:val="sr-Cyrl-BA"/>
              </w:rPr>
            </w:pPr>
            <w:r w:rsidRPr="004D3564">
              <w:rPr>
                <w:bCs/>
                <w:sz w:val="22"/>
                <w:szCs w:val="22"/>
                <w:lang w:val="hr-HR"/>
              </w:rPr>
              <w:t>8.550.400,00</w:t>
            </w:r>
          </w:p>
        </w:tc>
        <w:tc>
          <w:tcPr>
            <w:tcW w:w="1440" w:type="dxa"/>
            <w:gridSpan w:val="3"/>
          </w:tcPr>
          <w:p w14:paraId="6F783975" w14:textId="77777777" w:rsidR="005B6A41" w:rsidRPr="004D3564" w:rsidRDefault="005B6A41" w:rsidP="005B6A41">
            <w:pPr>
              <w:jc w:val="right"/>
              <w:rPr>
                <w:bCs/>
                <w:lang w:val="sl-SI"/>
              </w:rPr>
            </w:pPr>
            <w:r w:rsidRPr="004D3564">
              <w:rPr>
                <w:bCs/>
                <w:sz w:val="22"/>
                <w:szCs w:val="22"/>
                <w:lang w:val="hr-HR"/>
              </w:rPr>
              <w:t>2.000,00</w:t>
            </w:r>
          </w:p>
        </w:tc>
        <w:tc>
          <w:tcPr>
            <w:tcW w:w="1350" w:type="dxa"/>
            <w:gridSpan w:val="2"/>
            <w:vAlign w:val="center"/>
          </w:tcPr>
          <w:p w14:paraId="724139A8" w14:textId="3B5BDCC8" w:rsidR="005B6A41" w:rsidRPr="004D3564" w:rsidRDefault="005B6A41" w:rsidP="005B6A41">
            <w:pPr>
              <w:ind w:left="-89" w:right="-105"/>
              <w:jc w:val="center"/>
              <w:rPr>
                <w:bCs/>
                <w:sz w:val="22"/>
                <w:szCs w:val="22"/>
                <w:lang w:val="sr-Cyrl-BA"/>
              </w:rPr>
            </w:pPr>
            <w:r w:rsidRPr="004D3564">
              <w:rPr>
                <w:bCs/>
                <w:sz w:val="22"/>
                <w:szCs w:val="22"/>
                <w:lang w:val="sr-Cyrl-BA"/>
              </w:rPr>
              <w:t xml:space="preserve">3.744.997,59 </w:t>
            </w:r>
          </w:p>
        </w:tc>
        <w:tc>
          <w:tcPr>
            <w:tcW w:w="1440" w:type="dxa"/>
            <w:vAlign w:val="center"/>
          </w:tcPr>
          <w:p w14:paraId="4B4DE17C" w14:textId="6543615C" w:rsidR="005B6A41" w:rsidRPr="004D3564" w:rsidRDefault="005B6A41" w:rsidP="005B6A41">
            <w:pPr>
              <w:ind w:left="-119"/>
              <w:jc w:val="right"/>
              <w:rPr>
                <w:bCs/>
                <w:sz w:val="22"/>
                <w:szCs w:val="22"/>
                <w:lang w:val="sr-Cyrl-BA"/>
              </w:rPr>
            </w:pPr>
            <w:r w:rsidRPr="004D3564">
              <w:rPr>
                <w:bCs/>
                <w:sz w:val="22"/>
                <w:szCs w:val="22"/>
                <w:lang w:val="sr-Cyrl-BA"/>
              </w:rPr>
              <w:t>3.133.304,12</w:t>
            </w:r>
          </w:p>
        </w:tc>
        <w:tc>
          <w:tcPr>
            <w:tcW w:w="1620" w:type="dxa"/>
            <w:vAlign w:val="center"/>
          </w:tcPr>
          <w:p w14:paraId="05D02AD7" w14:textId="091269A7" w:rsidR="005B6A41" w:rsidRPr="004D3564" w:rsidRDefault="005B6A41" w:rsidP="005B6A41">
            <w:pPr>
              <w:ind w:left="-44"/>
              <w:jc w:val="right"/>
              <w:rPr>
                <w:bCs/>
                <w:sz w:val="22"/>
                <w:szCs w:val="22"/>
                <w:lang w:val="sr-Cyrl-BA"/>
              </w:rPr>
            </w:pPr>
            <w:r w:rsidRPr="004D3564">
              <w:rPr>
                <w:bCs/>
                <w:sz w:val="22"/>
                <w:szCs w:val="22"/>
                <w:lang w:val="sr-Latn-BA"/>
              </w:rPr>
              <w:t>15.</w:t>
            </w:r>
            <w:r w:rsidRPr="004D3564">
              <w:rPr>
                <w:bCs/>
                <w:sz w:val="22"/>
                <w:szCs w:val="22"/>
                <w:lang w:val="sr-Cyrl-BA"/>
              </w:rPr>
              <w:t>430.701,71</w:t>
            </w:r>
          </w:p>
        </w:tc>
      </w:tr>
      <w:tr w:rsidR="0067133F" w:rsidRPr="004D3564" w14:paraId="24D45505" w14:textId="77777777" w:rsidTr="003C0D2F">
        <w:trPr>
          <w:trHeight w:val="230"/>
        </w:trPr>
        <w:tc>
          <w:tcPr>
            <w:tcW w:w="3600" w:type="dxa"/>
            <w:vAlign w:val="center"/>
          </w:tcPr>
          <w:p w14:paraId="3C30CEA3" w14:textId="1E89292D" w:rsidR="0067133F" w:rsidRPr="004D3564" w:rsidRDefault="0067133F" w:rsidP="003C0D2F">
            <w:pPr>
              <w:ind w:left="-105"/>
              <w:rPr>
                <w:b/>
                <w:bCs/>
                <w:sz w:val="22"/>
                <w:szCs w:val="22"/>
                <w:lang w:val="sr-Cyrl-BA"/>
              </w:rPr>
            </w:pPr>
            <w:r w:rsidRPr="004D3564">
              <w:rPr>
                <w:b/>
                <w:bCs/>
                <w:sz w:val="22"/>
                <w:szCs w:val="22"/>
                <w:lang w:val="sr-Cyrl-BA"/>
              </w:rPr>
              <w:t xml:space="preserve"> </w:t>
            </w:r>
            <w:r w:rsidRPr="004D3564">
              <w:rPr>
                <w:b/>
                <w:bCs/>
                <w:sz w:val="22"/>
                <w:szCs w:val="22"/>
                <w:lang w:val="hr-HR"/>
              </w:rPr>
              <w:t>С</w:t>
            </w:r>
            <w:r w:rsidRPr="004D3564">
              <w:rPr>
                <w:b/>
                <w:bCs/>
                <w:sz w:val="22"/>
                <w:szCs w:val="22"/>
                <w:lang w:val="sr-Cyrl-BA"/>
              </w:rPr>
              <w:t>адашња вриједност</w:t>
            </w:r>
            <w:r w:rsidRPr="004D3564">
              <w:rPr>
                <w:b/>
                <w:bCs/>
                <w:sz w:val="22"/>
                <w:szCs w:val="22"/>
                <w:lang w:val="hr-HR"/>
              </w:rPr>
              <w:t xml:space="preserve"> 31.12.202</w:t>
            </w:r>
            <w:r w:rsidR="008C71C0" w:rsidRPr="004D3564">
              <w:rPr>
                <w:b/>
                <w:bCs/>
                <w:sz w:val="22"/>
                <w:szCs w:val="22"/>
                <w:lang w:val="sr-Cyrl-BA"/>
              </w:rPr>
              <w:t>4</w:t>
            </w:r>
          </w:p>
        </w:tc>
        <w:tc>
          <w:tcPr>
            <w:tcW w:w="1350" w:type="dxa"/>
            <w:vAlign w:val="center"/>
          </w:tcPr>
          <w:p w14:paraId="37740C32" w14:textId="77777777" w:rsidR="0067133F" w:rsidRPr="004D3564" w:rsidRDefault="0067133F" w:rsidP="003C0D2F">
            <w:pPr>
              <w:ind w:left="-104"/>
              <w:jc w:val="right"/>
              <w:rPr>
                <w:bCs/>
                <w:lang w:val="sl-SI"/>
              </w:rPr>
            </w:pPr>
            <w:r w:rsidRPr="004D3564">
              <w:rPr>
                <w:bCs/>
                <w:sz w:val="22"/>
                <w:szCs w:val="22"/>
                <w:lang w:val="hr-HR"/>
              </w:rPr>
              <w:t>8.550.400,00</w:t>
            </w:r>
          </w:p>
        </w:tc>
        <w:tc>
          <w:tcPr>
            <w:tcW w:w="1440" w:type="dxa"/>
            <w:gridSpan w:val="3"/>
          </w:tcPr>
          <w:p w14:paraId="7A04B0DA" w14:textId="77777777" w:rsidR="0067133F" w:rsidRPr="004D3564" w:rsidRDefault="0067133F" w:rsidP="003C0D2F">
            <w:pPr>
              <w:ind w:left="-104"/>
              <w:jc w:val="right"/>
              <w:rPr>
                <w:bCs/>
                <w:lang w:val="sl-SI"/>
              </w:rPr>
            </w:pPr>
            <w:r w:rsidRPr="004D3564">
              <w:rPr>
                <w:bCs/>
                <w:sz w:val="22"/>
                <w:szCs w:val="22"/>
                <w:lang w:val="hr-HR"/>
              </w:rPr>
              <w:t>2.000,00</w:t>
            </w:r>
          </w:p>
        </w:tc>
        <w:tc>
          <w:tcPr>
            <w:tcW w:w="1350" w:type="dxa"/>
            <w:gridSpan w:val="2"/>
            <w:vAlign w:val="center"/>
          </w:tcPr>
          <w:p w14:paraId="2101A178" w14:textId="45CD81BC" w:rsidR="0067133F" w:rsidRPr="004D3564" w:rsidRDefault="0067133F" w:rsidP="003C0D2F">
            <w:pPr>
              <w:ind w:left="-89" w:right="-15"/>
              <w:jc w:val="right"/>
              <w:rPr>
                <w:bCs/>
                <w:sz w:val="22"/>
                <w:szCs w:val="22"/>
                <w:lang w:val="sr-Latn-BA"/>
              </w:rPr>
            </w:pPr>
            <w:r w:rsidRPr="004D3564">
              <w:rPr>
                <w:bCs/>
                <w:sz w:val="22"/>
                <w:szCs w:val="22"/>
                <w:lang w:val="sr-Cyrl-BA"/>
              </w:rPr>
              <w:t>3.</w:t>
            </w:r>
            <w:r w:rsidR="003422BD" w:rsidRPr="004D3564">
              <w:rPr>
                <w:bCs/>
                <w:sz w:val="22"/>
                <w:szCs w:val="22"/>
                <w:lang w:val="sr-Latn-BA"/>
              </w:rPr>
              <w:t>710</w:t>
            </w:r>
            <w:r w:rsidRPr="004D3564">
              <w:rPr>
                <w:bCs/>
                <w:sz w:val="22"/>
                <w:szCs w:val="22"/>
                <w:lang w:val="sr-Cyrl-BA"/>
              </w:rPr>
              <w:t>.</w:t>
            </w:r>
            <w:r w:rsidR="003422BD" w:rsidRPr="004D3564">
              <w:rPr>
                <w:bCs/>
                <w:sz w:val="22"/>
                <w:szCs w:val="22"/>
                <w:lang w:val="sr-Latn-BA"/>
              </w:rPr>
              <w:t>377</w:t>
            </w:r>
            <w:r w:rsidRPr="004D3564">
              <w:rPr>
                <w:bCs/>
                <w:sz w:val="22"/>
                <w:szCs w:val="22"/>
                <w:lang w:val="sr-Cyrl-BA"/>
              </w:rPr>
              <w:t>,</w:t>
            </w:r>
            <w:r w:rsidR="005B6A41" w:rsidRPr="004D3564">
              <w:rPr>
                <w:bCs/>
                <w:sz w:val="22"/>
                <w:szCs w:val="22"/>
                <w:lang w:val="sr-Cyrl-BA"/>
              </w:rPr>
              <w:t>7</w:t>
            </w:r>
            <w:r w:rsidR="003422BD" w:rsidRPr="004D3564">
              <w:rPr>
                <w:bCs/>
                <w:sz w:val="22"/>
                <w:szCs w:val="22"/>
                <w:lang w:val="sr-Latn-BA"/>
              </w:rPr>
              <w:t>5</w:t>
            </w:r>
            <w:r w:rsidRPr="004D3564">
              <w:rPr>
                <w:bCs/>
                <w:sz w:val="22"/>
                <w:szCs w:val="22"/>
                <w:lang w:val="sr-Cyrl-BA"/>
              </w:rPr>
              <w:t xml:space="preserve"> </w:t>
            </w:r>
          </w:p>
        </w:tc>
        <w:tc>
          <w:tcPr>
            <w:tcW w:w="1440" w:type="dxa"/>
            <w:vAlign w:val="center"/>
          </w:tcPr>
          <w:p w14:paraId="569C3F40" w14:textId="14C779FD" w:rsidR="0067133F" w:rsidRPr="004D3564" w:rsidRDefault="005B6A41" w:rsidP="003C0D2F">
            <w:pPr>
              <w:ind w:left="-119"/>
              <w:jc w:val="right"/>
              <w:rPr>
                <w:bCs/>
                <w:sz w:val="22"/>
                <w:szCs w:val="22"/>
                <w:lang w:val="sr-Latn-BA"/>
              </w:rPr>
            </w:pPr>
            <w:r w:rsidRPr="004D3564">
              <w:rPr>
                <w:bCs/>
                <w:sz w:val="22"/>
                <w:szCs w:val="22"/>
                <w:lang w:val="sr-Cyrl-BA"/>
              </w:rPr>
              <w:t>2.83</w:t>
            </w:r>
            <w:r w:rsidR="006F5011" w:rsidRPr="004D3564">
              <w:rPr>
                <w:bCs/>
                <w:sz w:val="22"/>
                <w:szCs w:val="22"/>
                <w:lang w:val="sr-Latn-BA"/>
              </w:rPr>
              <w:t>0</w:t>
            </w:r>
            <w:r w:rsidRPr="004D3564">
              <w:rPr>
                <w:bCs/>
                <w:sz w:val="22"/>
                <w:szCs w:val="22"/>
                <w:lang w:val="sr-Cyrl-BA"/>
              </w:rPr>
              <w:t>.</w:t>
            </w:r>
            <w:r w:rsidR="006F5011" w:rsidRPr="004D3564">
              <w:rPr>
                <w:bCs/>
                <w:sz w:val="22"/>
                <w:szCs w:val="22"/>
                <w:lang w:val="sr-Latn-BA"/>
              </w:rPr>
              <w:t>462</w:t>
            </w:r>
            <w:r w:rsidRPr="004D3564">
              <w:rPr>
                <w:bCs/>
                <w:sz w:val="22"/>
                <w:szCs w:val="22"/>
                <w:lang w:val="sr-Cyrl-BA"/>
              </w:rPr>
              <w:t>,</w:t>
            </w:r>
            <w:r w:rsidR="006F5011" w:rsidRPr="004D3564">
              <w:rPr>
                <w:bCs/>
                <w:sz w:val="22"/>
                <w:szCs w:val="22"/>
                <w:lang w:val="sr-Latn-BA"/>
              </w:rPr>
              <w:t>90</w:t>
            </w:r>
          </w:p>
        </w:tc>
        <w:tc>
          <w:tcPr>
            <w:tcW w:w="1620" w:type="dxa"/>
            <w:vAlign w:val="center"/>
          </w:tcPr>
          <w:p w14:paraId="43335F1B" w14:textId="290911AB" w:rsidR="0067133F" w:rsidRPr="004D3564" w:rsidRDefault="0067133F" w:rsidP="003C0D2F">
            <w:pPr>
              <w:ind w:left="-44"/>
              <w:jc w:val="right"/>
              <w:rPr>
                <w:bCs/>
                <w:sz w:val="22"/>
                <w:szCs w:val="22"/>
                <w:lang w:val="sr-Latn-BA"/>
              </w:rPr>
            </w:pPr>
            <w:r w:rsidRPr="004D3564">
              <w:rPr>
                <w:bCs/>
                <w:sz w:val="22"/>
                <w:szCs w:val="22"/>
                <w:lang w:val="sr-Latn-BA"/>
              </w:rPr>
              <w:t>15.</w:t>
            </w:r>
            <w:r w:rsidR="005B6A41" w:rsidRPr="004D3564">
              <w:rPr>
                <w:bCs/>
                <w:sz w:val="22"/>
                <w:szCs w:val="22"/>
                <w:lang w:val="sr-Cyrl-BA"/>
              </w:rPr>
              <w:t>0</w:t>
            </w:r>
            <w:r w:rsidR="003422BD" w:rsidRPr="004D3564">
              <w:rPr>
                <w:bCs/>
                <w:sz w:val="22"/>
                <w:szCs w:val="22"/>
                <w:lang w:val="sr-Latn-BA"/>
              </w:rPr>
              <w:t>93</w:t>
            </w:r>
            <w:r w:rsidR="005B6A41" w:rsidRPr="004D3564">
              <w:rPr>
                <w:bCs/>
                <w:sz w:val="22"/>
                <w:szCs w:val="22"/>
                <w:lang w:val="sr-Cyrl-BA"/>
              </w:rPr>
              <w:t>.</w:t>
            </w:r>
            <w:r w:rsidR="006F5011" w:rsidRPr="004D3564">
              <w:rPr>
                <w:bCs/>
                <w:sz w:val="22"/>
                <w:szCs w:val="22"/>
                <w:lang w:val="sr-Latn-BA"/>
              </w:rPr>
              <w:t>240</w:t>
            </w:r>
            <w:r w:rsidRPr="004D3564">
              <w:rPr>
                <w:bCs/>
                <w:sz w:val="22"/>
                <w:szCs w:val="22"/>
                <w:lang w:val="sr-Cyrl-BA"/>
              </w:rPr>
              <w:t>,</w:t>
            </w:r>
            <w:r w:rsidR="006F5011" w:rsidRPr="004D3564">
              <w:rPr>
                <w:bCs/>
                <w:sz w:val="22"/>
                <w:szCs w:val="22"/>
                <w:lang w:val="sr-Latn-BA"/>
              </w:rPr>
              <w:t>65</w:t>
            </w:r>
          </w:p>
        </w:tc>
      </w:tr>
      <w:bookmarkEnd w:id="5"/>
    </w:tbl>
    <w:p w14:paraId="00CE5BDD" w14:textId="77777777" w:rsidR="0067133F" w:rsidRPr="004D3564" w:rsidRDefault="0067133F" w:rsidP="0067133F">
      <w:pPr>
        <w:jc w:val="both"/>
        <w:rPr>
          <w:lang w:val="hr-HR"/>
        </w:rPr>
      </w:pPr>
    </w:p>
    <w:p w14:paraId="07A6E5DC" w14:textId="77777777" w:rsidR="0067133F" w:rsidRPr="004D3564" w:rsidRDefault="0067133F" w:rsidP="0067133F">
      <w:pPr>
        <w:jc w:val="both"/>
        <w:rPr>
          <w:lang w:val="hr-HR"/>
        </w:rPr>
      </w:pPr>
      <w:r w:rsidRPr="004D3564">
        <w:rPr>
          <w:lang w:val="hr-HR"/>
        </w:rPr>
        <w:t>На дан биланса стања Друштво има евиденцију земљишта, које парцеле се налазе на три локалитета укупне површине 33.838 m</w:t>
      </w:r>
      <w:r w:rsidRPr="004D3564">
        <w:rPr>
          <w:vertAlign w:val="superscript"/>
          <w:lang w:val="hr-HR"/>
        </w:rPr>
        <w:t>2</w:t>
      </w:r>
      <w:r w:rsidRPr="004D3564">
        <w:rPr>
          <w:vertAlign w:val="subscript"/>
          <w:lang w:val="hr-HR"/>
        </w:rPr>
        <w:t xml:space="preserve">. </w:t>
      </w:r>
      <w:r w:rsidRPr="004D3564">
        <w:rPr>
          <w:lang w:val="hr-HR"/>
        </w:rPr>
        <w:t>У ЗК улошцима земљиште је уписано:</w:t>
      </w:r>
    </w:p>
    <w:p w14:paraId="28CCE1B8" w14:textId="77777777" w:rsidR="0067133F" w:rsidRPr="004D3564" w:rsidRDefault="0067133F" w:rsidP="0067133F">
      <w:pPr>
        <w:numPr>
          <w:ilvl w:val="0"/>
          <w:numId w:val="4"/>
        </w:numPr>
        <w:jc w:val="both"/>
        <w:rPr>
          <w:lang w:val="hr-HR"/>
        </w:rPr>
      </w:pPr>
      <w:r w:rsidRPr="004D3564">
        <w:rPr>
          <w:lang w:val="hr-HR"/>
        </w:rPr>
        <w:t>Стара управа у ул. Љупка Рачића 6, површине 1.643 m</w:t>
      </w:r>
      <w:r w:rsidRPr="004D3564">
        <w:rPr>
          <w:vertAlign w:val="superscript"/>
          <w:lang w:val="hr-HR"/>
        </w:rPr>
        <w:t>2</w:t>
      </w:r>
      <w:r w:rsidRPr="004D3564">
        <w:rPr>
          <w:lang w:val="hr-HR"/>
        </w:rPr>
        <w:t>, са правом својине 1/1 „Чистоћа“ АД Бања Лука.</w:t>
      </w:r>
    </w:p>
    <w:p w14:paraId="56FC290B" w14:textId="77777777" w:rsidR="0067133F" w:rsidRPr="004D3564" w:rsidRDefault="0067133F" w:rsidP="0067133F">
      <w:pPr>
        <w:numPr>
          <w:ilvl w:val="0"/>
          <w:numId w:val="4"/>
        </w:numPr>
        <w:jc w:val="both"/>
        <w:rPr>
          <w:lang w:val="hr-HR"/>
        </w:rPr>
      </w:pPr>
      <w:r w:rsidRPr="004D3564">
        <w:rPr>
          <w:lang w:val="hr-HR"/>
        </w:rPr>
        <w:t>„Чистоћа“ АД, у ул. Браће Подгорника 2, површине 22.522 m</w:t>
      </w:r>
      <w:r w:rsidRPr="004D3564">
        <w:rPr>
          <w:vertAlign w:val="superscript"/>
          <w:lang w:val="hr-HR"/>
        </w:rPr>
        <w:t>2</w:t>
      </w:r>
      <w:r w:rsidRPr="004D3564">
        <w:rPr>
          <w:lang w:val="hr-HR"/>
        </w:rPr>
        <w:t>,</w:t>
      </w:r>
      <w:r w:rsidRPr="004D3564">
        <w:rPr>
          <w:vertAlign w:val="superscript"/>
          <w:lang w:val="hr-HR"/>
        </w:rPr>
        <w:t xml:space="preserve">  </w:t>
      </w:r>
      <w:r w:rsidRPr="004D3564">
        <w:rPr>
          <w:lang w:val="hr-HR"/>
        </w:rPr>
        <w:t>са правом својине 1/1 „Чистоћа“ АД Бања Лука.</w:t>
      </w:r>
    </w:p>
    <w:p w14:paraId="22BF8159" w14:textId="77777777" w:rsidR="0067133F" w:rsidRPr="004D3564" w:rsidRDefault="0067133F" w:rsidP="0067133F">
      <w:pPr>
        <w:numPr>
          <w:ilvl w:val="0"/>
          <w:numId w:val="4"/>
        </w:numPr>
        <w:rPr>
          <w:lang w:val="hr-HR"/>
        </w:rPr>
      </w:pPr>
      <w:r w:rsidRPr="004D3564">
        <w:rPr>
          <w:lang w:val="hr-HR"/>
        </w:rPr>
        <w:t>Земљиште у Лакташима, површине 8.290 m</w:t>
      </w:r>
      <w:r w:rsidRPr="004D3564">
        <w:rPr>
          <w:vertAlign w:val="superscript"/>
          <w:lang w:val="hr-HR"/>
        </w:rPr>
        <w:t>2</w:t>
      </w:r>
      <w:r w:rsidRPr="004D3564">
        <w:rPr>
          <w:lang w:val="hr-HR"/>
        </w:rPr>
        <w:t>,</w:t>
      </w:r>
      <w:r w:rsidRPr="004D3564">
        <w:t xml:space="preserve"> </w:t>
      </w:r>
      <w:r w:rsidRPr="004D3564">
        <w:rPr>
          <w:lang w:val="hr-HR"/>
        </w:rPr>
        <w:t>са правом својине 1/1 „Чистоћа“ АД Бања Лука.</w:t>
      </w:r>
    </w:p>
    <w:p w14:paraId="27D1F62B" w14:textId="77777777" w:rsidR="0067133F" w:rsidRPr="004D3564" w:rsidRDefault="0067133F" w:rsidP="0067133F">
      <w:pPr>
        <w:numPr>
          <w:ilvl w:val="0"/>
          <w:numId w:val="4"/>
        </w:numPr>
        <w:jc w:val="both"/>
        <w:rPr>
          <w:lang w:val="hr-HR"/>
        </w:rPr>
      </w:pPr>
      <w:r w:rsidRPr="004D3564">
        <w:rPr>
          <w:lang w:val="hr-HR"/>
        </w:rPr>
        <w:t>Економско двориште, у ул.  Браће Подгорника 4, површине 1.383 m</w:t>
      </w:r>
      <w:r w:rsidRPr="004D3564">
        <w:rPr>
          <w:vertAlign w:val="superscript"/>
          <w:lang w:val="hr-HR"/>
        </w:rPr>
        <w:t>2</w:t>
      </w:r>
      <w:r w:rsidRPr="004D3564">
        <w:rPr>
          <w:lang w:val="hr-HR"/>
        </w:rPr>
        <w:t xml:space="preserve">, је земљиште које је „Чистоћа“ АД купила 03.06.2005.године од предузећа „Наш дом“ Бања Лука, а води се као друштвена својина с правом кориштења „Чистоћа“ АД и на истом се још увијек утврђује право својине.  </w:t>
      </w:r>
    </w:p>
    <w:p w14:paraId="3CDDAA5C" w14:textId="77777777" w:rsidR="0067133F" w:rsidRPr="004D3564" w:rsidRDefault="0067133F" w:rsidP="0067133F">
      <w:pPr>
        <w:rPr>
          <w:sz w:val="8"/>
          <w:szCs w:val="8"/>
          <w:lang w:val="hr-HR"/>
        </w:rPr>
      </w:pPr>
    </w:p>
    <w:p w14:paraId="1EDD63FD" w14:textId="3FBE5926" w:rsidR="0067133F" w:rsidRPr="004D3564" w:rsidRDefault="0067133F" w:rsidP="0067133F">
      <w:pPr>
        <w:rPr>
          <w:b/>
          <w:lang w:val="hr-HR"/>
        </w:rPr>
      </w:pPr>
      <w:r w:rsidRPr="004D3564">
        <w:rPr>
          <w:lang w:val="hr-HR"/>
        </w:rPr>
        <w:t xml:space="preserve">Укупна садашња вриједност основних средстава, нематеријалних улагања  износи </w:t>
      </w:r>
      <w:r w:rsidR="00C55682" w:rsidRPr="004D3564">
        <w:rPr>
          <w:b/>
          <w:lang w:val="hr-HR"/>
        </w:rPr>
        <w:t>15.1</w:t>
      </w:r>
      <w:r w:rsidR="006F5011" w:rsidRPr="004D3564">
        <w:rPr>
          <w:b/>
          <w:lang w:val="hr-HR"/>
        </w:rPr>
        <w:t>95.873</w:t>
      </w:r>
      <w:r w:rsidRPr="004D3564">
        <w:rPr>
          <w:b/>
          <w:lang w:val="hr-HR"/>
        </w:rPr>
        <w:t>,</w:t>
      </w:r>
      <w:r w:rsidR="006F5011" w:rsidRPr="004D3564">
        <w:rPr>
          <w:b/>
          <w:lang w:val="sr-Latn-BA"/>
        </w:rPr>
        <w:t>43</w:t>
      </w:r>
      <w:r w:rsidRPr="004D3564">
        <w:rPr>
          <w:b/>
          <w:sz w:val="22"/>
          <w:szCs w:val="22"/>
          <w:lang w:val="hr-HR"/>
        </w:rPr>
        <w:t xml:space="preserve"> </w:t>
      </w:r>
      <w:r w:rsidRPr="004D3564">
        <w:rPr>
          <w:b/>
          <w:lang w:val="hr-HR"/>
        </w:rPr>
        <w:t>КМ.</w:t>
      </w:r>
    </w:p>
    <w:p w14:paraId="2E51AF36" w14:textId="77777777" w:rsidR="0067133F" w:rsidRPr="004D3564" w:rsidRDefault="0067133F" w:rsidP="0067133F">
      <w:pPr>
        <w:rPr>
          <w:sz w:val="8"/>
          <w:szCs w:val="8"/>
        </w:rPr>
      </w:pPr>
    </w:p>
    <w:p w14:paraId="49C43A76" w14:textId="5BDB2A37" w:rsidR="0067133F" w:rsidRPr="004D3564" w:rsidRDefault="0067133F" w:rsidP="0067133F">
      <w:pPr>
        <w:jc w:val="both"/>
        <w:rPr>
          <w:lang w:val="sr-Cyrl-BA"/>
        </w:rPr>
      </w:pPr>
      <w:r w:rsidRPr="004D3564">
        <w:rPr>
          <w:lang w:val="hr-HR"/>
        </w:rPr>
        <w:t xml:space="preserve">У извјештајном периоду </w:t>
      </w:r>
      <w:proofErr w:type="spellStart"/>
      <w:r w:rsidRPr="004D3564">
        <w:t>повећана</w:t>
      </w:r>
      <w:proofErr w:type="spellEnd"/>
      <w:r w:rsidRPr="004D3564">
        <w:t xml:space="preserve"> је </w:t>
      </w:r>
      <w:proofErr w:type="spellStart"/>
      <w:r w:rsidRPr="004D3564">
        <w:t>набавна</w:t>
      </w:r>
      <w:proofErr w:type="spellEnd"/>
      <w:r w:rsidRPr="004D3564">
        <w:t xml:space="preserve"> </w:t>
      </w:r>
      <w:proofErr w:type="spellStart"/>
      <w:r w:rsidRPr="004D3564">
        <w:t>вриједност</w:t>
      </w:r>
      <w:proofErr w:type="spellEnd"/>
      <w:r w:rsidRPr="004D3564">
        <w:t xml:space="preserve"> </w:t>
      </w:r>
      <w:proofErr w:type="spellStart"/>
      <w:r w:rsidRPr="004D3564">
        <w:t>грађевинских</w:t>
      </w:r>
      <w:proofErr w:type="spellEnd"/>
      <w:r w:rsidRPr="004D3564">
        <w:t xml:space="preserve"> </w:t>
      </w:r>
      <w:proofErr w:type="spellStart"/>
      <w:r w:rsidRPr="004D3564">
        <w:t>објеката</w:t>
      </w:r>
      <w:proofErr w:type="spellEnd"/>
      <w:r w:rsidRPr="004D3564">
        <w:t xml:space="preserve"> у </w:t>
      </w:r>
      <w:proofErr w:type="spellStart"/>
      <w:r w:rsidRPr="004D3564">
        <w:t>износу</w:t>
      </w:r>
      <w:proofErr w:type="spellEnd"/>
      <w:r w:rsidRPr="004D3564">
        <w:t xml:space="preserve"> од </w:t>
      </w:r>
      <w:r w:rsidR="00C563AA" w:rsidRPr="004D3564">
        <w:rPr>
          <w:b/>
          <w:lang w:val="sr-Cyrl-BA"/>
        </w:rPr>
        <w:t>242</w:t>
      </w:r>
      <w:r w:rsidRPr="004D3564">
        <w:rPr>
          <w:b/>
          <w:lang w:val="sr-Cyrl-BA"/>
        </w:rPr>
        <w:t>.</w:t>
      </w:r>
      <w:r w:rsidR="00C563AA" w:rsidRPr="004D3564">
        <w:rPr>
          <w:b/>
          <w:lang w:val="sr-Cyrl-BA"/>
        </w:rPr>
        <w:t>125</w:t>
      </w:r>
      <w:r w:rsidRPr="004D3564">
        <w:rPr>
          <w:b/>
          <w:lang w:val="sr-Cyrl-BA"/>
        </w:rPr>
        <w:t>,</w:t>
      </w:r>
      <w:r w:rsidR="00C563AA" w:rsidRPr="004D3564">
        <w:rPr>
          <w:b/>
          <w:lang w:val="sr-Cyrl-BA"/>
        </w:rPr>
        <w:t>81</w:t>
      </w:r>
      <w:r w:rsidRPr="004D3564">
        <w:t xml:space="preserve"> КМ, а </w:t>
      </w:r>
      <w:proofErr w:type="spellStart"/>
      <w:r w:rsidRPr="004D3564">
        <w:t>повећање</w:t>
      </w:r>
      <w:proofErr w:type="spellEnd"/>
      <w:r w:rsidRPr="004D3564">
        <w:t xml:space="preserve"> </w:t>
      </w:r>
      <w:proofErr w:type="spellStart"/>
      <w:r w:rsidRPr="004D3564">
        <w:t>чине</w:t>
      </w:r>
      <w:proofErr w:type="spellEnd"/>
      <w:r w:rsidRPr="004D3564">
        <w:t xml:space="preserve"> </w:t>
      </w:r>
      <w:proofErr w:type="spellStart"/>
      <w:r w:rsidRPr="004D3564">
        <w:t>улагања</w:t>
      </w:r>
      <w:proofErr w:type="spellEnd"/>
      <w:r w:rsidRPr="004D3564">
        <w:t xml:space="preserve"> у: </w:t>
      </w:r>
      <w:r w:rsidR="0081382A" w:rsidRPr="004D3564">
        <w:rPr>
          <w:lang w:val="sr-Cyrl-BA"/>
        </w:rPr>
        <w:t>ојачање конструкције у механичкој радиони, изградњу нових паркинг мјеста у кругу предузећа,</w:t>
      </w:r>
      <w:r w:rsidR="0081382A" w:rsidRPr="004D3564">
        <w:rPr>
          <w:lang w:val="sr-Latn-BA"/>
        </w:rPr>
        <w:t xml:space="preserve"> </w:t>
      </w:r>
      <w:r w:rsidR="0081382A" w:rsidRPr="004D3564">
        <w:rPr>
          <w:lang w:val="sr-Cyrl-BA"/>
        </w:rPr>
        <w:t>реконструкцију старе и постављање нове вањске расвјете и др.</w:t>
      </w:r>
    </w:p>
    <w:p w14:paraId="5B9EBDB7" w14:textId="77777777" w:rsidR="0081382A" w:rsidRPr="004D3564" w:rsidRDefault="0081382A" w:rsidP="0067133F">
      <w:pPr>
        <w:jc w:val="both"/>
        <w:rPr>
          <w:sz w:val="16"/>
          <w:szCs w:val="16"/>
        </w:rPr>
      </w:pPr>
    </w:p>
    <w:p w14:paraId="0803A221" w14:textId="547D6F58" w:rsidR="0067133F" w:rsidRPr="004D3564" w:rsidRDefault="0067133F" w:rsidP="0067133F">
      <w:pPr>
        <w:jc w:val="both"/>
        <w:rPr>
          <w:lang w:val="sr-Cyrl-BA"/>
        </w:rPr>
      </w:pPr>
      <w:proofErr w:type="spellStart"/>
      <w:r w:rsidRPr="004D3564">
        <w:t>Друштво</w:t>
      </w:r>
      <w:proofErr w:type="spellEnd"/>
      <w:r w:rsidRPr="004D3564">
        <w:t xml:space="preserve"> је у </w:t>
      </w:r>
      <w:proofErr w:type="spellStart"/>
      <w:r w:rsidRPr="004D3564">
        <w:t>извјештајном</w:t>
      </w:r>
      <w:proofErr w:type="spellEnd"/>
      <w:r w:rsidRPr="004D3564">
        <w:t xml:space="preserve"> </w:t>
      </w:r>
      <w:proofErr w:type="spellStart"/>
      <w:r w:rsidRPr="004D3564">
        <w:t>периоду</w:t>
      </w:r>
      <w:proofErr w:type="spellEnd"/>
      <w:r w:rsidRPr="004D3564">
        <w:t xml:space="preserve"> </w:t>
      </w:r>
      <w:proofErr w:type="spellStart"/>
      <w:r w:rsidRPr="004D3564">
        <w:t>повећало</w:t>
      </w:r>
      <w:proofErr w:type="spellEnd"/>
      <w:r w:rsidRPr="004D3564">
        <w:t xml:space="preserve"> </w:t>
      </w:r>
      <w:proofErr w:type="spellStart"/>
      <w:r w:rsidRPr="004D3564">
        <w:t>вриједност</w:t>
      </w:r>
      <w:proofErr w:type="spellEnd"/>
      <w:r w:rsidRPr="004D3564">
        <w:t xml:space="preserve"> </w:t>
      </w:r>
      <w:proofErr w:type="spellStart"/>
      <w:r w:rsidRPr="004D3564">
        <w:t>опреме</w:t>
      </w:r>
      <w:proofErr w:type="spellEnd"/>
      <w:r w:rsidRPr="004D3564">
        <w:t xml:space="preserve"> за </w:t>
      </w:r>
      <w:proofErr w:type="spellStart"/>
      <w:r w:rsidRPr="004D3564">
        <w:t>нова</w:t>
      </w:r>
      <w:proofErr w:type="spellEnd"/>
      <w:r w:rsidRPr="004D3564">
        <w:t xml:space="preserve"> </w:t>
      </w:r>
      <w:proofErr w:type="spellStart"/>
      <w:r w:rsidRPr="004D3564">
        <w:t>улагања</w:t>
      </w:r>
      <w:proofErr w:type="spellEnd"/>
      <w:r w:rsidRPr="004D3564">
        <w:t xml:space="preserve"> у </w:t>
      </w:r>
      <w:proofErr w:type="spellStart"/>
      <w:r w:rsidRPr="004D3564">
        <w:t>износу</w:t>
      </w:r>
      <w:proofErr w:type="spellEnd"/>
      <w:r w:rsidRPr="004D3564">
        <w:t xml:space="preserve"> од </w:t>
      </w:r>
      <w:r w:rsidRPr="004D3564">
        <w:rPr>
          <w:b/>
          <w:lang w:val="sr-Cyrl-BA"/>
        </w:rPr>
        <w:t>5</w:t>
      </w:r>
      <w:r w:rsidR="00C563AA" w:rsidRPr="004D3564">
        <w:rPr>
          <w:b/>
          <w:lang w:val="sr-Cyrl-BA"/>
        </w:rPr>
        <w:t>47</w:t>
      </w:r>
      <w:r w:rsidRPr="004D3564">
        <w:rPr>
          <w:b/>
          <w:lang w:val="sr-Cyrl-BA"/>
        </w:rPr>
        <w:t>.</w:t>
      </w:r>
      <w:r w:rsidR="00C563AA" w:rsidRPr="004D3564">
        <w:rPr>
          <w:b/>
          <w:lang w:val="sr-Cyrl-BA"/>
        </w:rPr>
        <w:t>070</w:t>
      </w:r>
      <w:r w:rsidRPr="004D3564">
        <w:rPr>
          <w:b/>
          <w:lang w:val="sr-Cyrl-BA"/>
        </w:rPr>
        <w:t>,</w:t>
      </w:r>
      <w:r w:rsidR="00C563AA" w:rsidRPr="004D3564">
        <w:rPr>
          <w:b/>
          <w:lang w:val="sr-Cyrl-BA"/>
        </w:rPr>
        <w:t>13</w:t>
      </w:r>
      <w:r w:rsidRPr="004D3564">
        <w:rPr>
          <w:b/>
        </w:rPr>
        <w:t xml:space="preserve"> КМ</w:t>
      </w:r>
      <w:r w:rsidRPr="004D3564">
        <w:t xml:space="preserve"> и </w:t>
      </w:r>
      <w:proofErr w:type="spellStart"/>
      <w:r w:rsidRPr="004D3564">
        <w:t>односи</w:t>
      </w:r>
      <w:proofErr w:type="spellEnd"/>
      <w:r w:rsidRPr="004D3564">
        <w:t xml:space="preserve"> се на: </w:t>
      </w:r>
      <w:r w:rsidR="0081382A" w:rsidRPr="004D3564">
        <w:rPr>
          <w:lang w:val="sr-Cyrl-BA"/>
        </w:rPr>
        <w:t>репарацију бање, ремонт и уградњу ињектора, ремонт даске за сабијање смећа и замјену електронике надоградње на возилима аутосмећар, репарацију цилиндра крана на возилу грајфер</w:t>
      </w:r>
      <w:r w:rsidR="00EE00D8" w:rsidRPr="004D3564">
        <w:rPr>
          <w:lang w:val="sr-Latn-BA"/>
        </w:rPr>
        <w:t xml:space="preserve">, </w:t>
      </w:r>
      <w:r w:rsidR="00EE00D8" w:rsidRPr="004D3564">
        <w:rPr>
          <w:lang w:val="sr-Cyrl-BA"/>
        </w:rPr>
        <w:t xml:space="preserve">израду и уградњу бакарних пиксни за хидраулични цилиндар на возилу </w:t>
      </w:r>
      <w:r w:rsidR="00EE00D8" w:rsidRPr="004D3564">
        <w:rPr>
          <w:lang w:val="sr-Latn-BA"/>
        </w:rPr>
        <w:t xml:space="preserve">SCANIA, </w:t>
      </w:r>
      <w:r w:rsidR="00EE00D8" w:rsidRPr="004D3564">
        <w:rPr>
          <w:lang w:val="sr-Cyrl-BA"/>
        </w:rPr>
        <w:t xml:space="preserve">надоградња и </w:t>
      </w:r>
      <w:r w:rsidR="00EE00D8" w:rsidRPr="004D3564">
        <w:rPr>
          <w:lang w:val="sr-Latn-BA"/>
        </w:rPr>
        <w:t>update softwera</w:t>
      </w:r>
      <w:r w:rsidR="00EE00D8" w:rsidRPr="004D3564">
        <w:rPr>
          <w:lang w:val="sr-Cyrl-BA"/>
        </w:rPr>
        <w:t>, повећање вриједности новог сервера, поправка цилиндара, замјена и уградња на специјалки, замјена и уградња челичних крила на ралицама, репарација хидрауличне надоградње на киперу, уградња носача цријева на каналџету, репарација посипача са уградњом дијелова</w:t>
      </w:r>
      <w:r w:rsidR="0081382A" w:rsidRPr="004D3564">
        <w:rPr>
          <w:lang w:val="sr-Cyrl-BA"/>
        </w:rPr>
        <w:t xml:space="preserve"> и др.</w:t>
      </w:r>
    </w:p>
    <w:p w14:paraId="0E6F76A0" w14:textId="77777777" w:rsidR="0067133F" w:rsidRPr="004D3564" w:rsidRDefault="0067133F" w:rsidP="0067133F">
      <w:pPr>
        <w:jc w:val="both"/>
        <w:rPr>
          <w:sz w:val="16"/>
          <w:szCs w:val="16"/>
        </w:rPr>
      </w:pPr>
    </w:p>
    <w:p w14:paraId="09E0FA50" w14:textId="46B61EB6" w:rsidR="0067133F" w:rsidRPr="004D3564" w:rsidRDefault="0067133F" w:rsidP="0067133F">
      <w:pPr>
        <w:jc w:val="both"/>
        <w:rPr>
          <w:lang w:val="sr-Latn-BA"/>
        </w:rPr>
      </w:pPr>
      <w:proofErr w:type="spellStart"/>
      <w:r w:rsidRPr="004D3564">
        <w:t>Извршена</w:t>
      </w:r>
      <w:proofErr w:type="spellEnd"/>
      <w:r w:rsidRPr="004D3564">
        <w:t xml:space="preserve"> је и </w:t>
      </w:r>
      <w:proofErr w:type="spellStart"/>
      <w:r w:rsidRPr="004D3564">
        <w:t>набавка</w:t>
      </w:r>
      <w:proofErr w:type="spellEnd"/>
      <w:r w:rsidRPr="004D3564">
        <w:t xml:space="preserve"> </w:t>
      </w:r>
      <w:proofErr w:type="spellStart"/>
      <w:r w:rsidRPr="004D3564">
        <w:t>нове</w:t>
      </w:r>
      <w:proofErr w:type="spellEnd"/>
      <w:r w:rsidRPr="004D3564">
        <w:t xml:space="preserve"> </w:t>
      </w:r>
      <w:proofErr w:type="spellStart"/>
      <w:r w:rsidRPr="004D3564">
        <w:t>опреме</w:t>
      </w:r>
      <w:proofErr w:type="spellEnd"/>
      <w:r w:rsidRPr="004D3564">
        <w:t xml:space="preserve"> у </w:t>
      </w:r>
      <w:proofErr w:type="spellStart"/>
      <w:r w:rsidRPr="004D3564">
        <w:t>износу</w:t>
      </w:r>
      <w:proofErr w:type="spellEnd"/>
      <w:r w:rsidRPr="004D3564">
        <w:t xml:space="preserve"> од </w:t>
      </w:r>
      <w:r w:rsidR="00C563AA" w:rsidRPr="004D3564">
        <w:rPr>
          <w:b/>
          <w:lang w:val="sr-Cyrl-BA"/>
        </w:rPr>
        <w:t>695</w:t>
      </w:r>
      <w:r w:rsidR="00032029" w:rsidRPr="004D3564">
        <w:rPr>
          <w:b/>
          <w:lang w:val="sr-Cyrl-BA"/>
        </w:rPr>
        <w:t>.</w:t>
      </w:r>
      <w:r w:rsidR="00C563AA" w:rsidRPr="004D3564">
        <w:rPr>
          <w:b/>
          <w:lang w:val="sr-Cyrl-BA"/>
        </w:rPr>
        <w:t>353</w:t>
      </w:r>
      <w:r w:rsidR="00032029" w:rsidRPr="004D3564">
        <w:rPr>
          <w:b/>
          <w:lang w:val="sr-Cyrl-BA"/>
        </w:rPr>
        <w:t>,</w:t>
      </w:r>
      <w:r w:rsidR="00C563AA" w:rsidRPr="004D3564">
        <w:rPr>
          <w:b/>
          <w:lang w:val="sr-Cyrl-BA"/>
        </w:rPr>
        <w:t>37</w:t>
      </w:r>
      <w:r w:rsidRPr="004D3564">
        <w:rPr>
          <w:b/>
        </w:rPr>
        <w:t xml:space="preserve"> КМ</w:t>
      </w:r>
      <w:r w:rsidRPr="004D3564">
        <w:t xml:space="preserve"> и то: </w:t>
      </w:r>
      <w:r w:rsidR="0081382A" w:rsidRPr="004D3564">
        <w:rPr>
          <w:lang w:val="sr-Cyrl-BA"/>
        </w:rPr>
        <w:t>рачунари, мобилни телефони, контејнери, расипачи ђубрива</w:t>
      </w:r>
      <w:r w:rsidR="00DB71A1" w:rsidRPr="004D3564">
        <w:rPr>
          <w:lang w:val="sr-Latn-BA"/>
        </w:rPr>
        <w:t>,</w:t>
      </w:r>
      <w:r w:rsidR="00DB71A1" w:rsidRPr="004D3564">
        <w:rPr>
          <w:lang w:val="sr-Cyrl-BA"/>
        </w:rPr>
        <w:t xml:space="preserve"> монитор, штампач, канцеларијске столице, дизалица електрична, специјалка Мерцедес ACTROS, теретно возило </w:t>
      </w:r>
      <w:r w:rsidR="00DB71A1" w:rsidRPr="004D3564">
        <w:rPr>
          <w:lang w:val="sr-Latn-BA"/>
        </w:rPr>
        <w:t xml:space="preserve">HYNDAI TUCSON,  </w:t>
      </w:r>
      <w:r w:rsidR="00DB71A1" w:rsidRPr="004D3564">
        <w:rPr>
          <w:lang w:val="sr-Cyrl-BA"/>
        </w:rPr>
        <w:t>ралица за снијег, кашика за грајфер, тракторски ротациони посипач</w:t>
      </w:r>
      <w:r w:rsidR="00032029" w:rsidRPr="004D3564">
        <w:rPr>
          <w:lang w:val="sr-Cyrl-BA"/>
        </w:rPr>
        <w:t xml:space="preserve"> и кревети на спрат. </w:t>
      </w:r>
      <w:r w:rsidRPr="004D3564">
        <w:rPr>
          <w:lang w:val="sr-Latn-BA"/>
        </w:rPr>
        <w:tab/>
      </w:r>
    </w:p>
    <w:p w14:paraId="16EF8337" w14:textId="77777777" w:rsidR="0067133F" w:rsidRPr="004D3564" w:rsidRDefault="0067133F" w:rsidP="0067133F">
      <w:pPr>
        <w:rPr>
          <w:sz w:val="16"/>
          <w:szCs w:val="16"/>
        </w:rPr>
      </w:pPr>
    </w:p>
    <w:p w14:paraId="7D8998A3" w14:textId="77777777" w:rsidR="0067133F" w:rsidRPr="004D3564" w:rsidRDefault="0067133F" w:rsidP="0067133F">
      <w:proofErr w:type="spellStart"/>
      <w:r w:rsidRPr="004D3564">
        <w:t>Расход</w:t>
      </w:r>
      <w:proofErr w:type="spellEnd"/>
      <w:r w:rsidRPr="004D3564">
        <w:t xml:space="preserve"> </w:t>
      </w:r>
      <w:proofErr w:type="spellStart"/>
      <w:r w:rsidRPr="004D3564">
        <w:t>опреме</w:t>
      </w:r>
      <w:proofErr w:type="spellEnd"/>
      <w:r w:rsidRPr="004D3564">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340"/>
        <w:gridCol w:w="2520"/>
        <w:gridCol w:w="2430"/>
      </w:tblGrid>
      <w:tr w:rsidR="0067133F" w:rsidRPr="004D3564" w14:paraId="274C4998" w14:textId="77777777" w:rsidTr="003C0D2F">
        <w:trPr>
          <w:trHeight w:val="230"/>
        </w:trPr>
        <w:tc>
          <w:tcPr>
            <w:tcW w:w="2880" w:type="dxa"/>
            <w:vAlign w:val="center"/>
          </w:tcPr>
          <w:p w14:paraId="22B1A63E" w14:textId="77777777" w:rsidR="0067133F" w:rsidRPr="004D3564" w:rsidRDefault="0067133F" w:rsidP="003C0D2F">
            <w:pPr>
              <w:jc w:val="center"/>
            </w:pPr>
            <w:proofErr w:type="spellStart"/>
            <w:r w:rsidRPr="004D3564">
              <w:t>Назив</w:t>
            </w:r>
            <w:proofErr w:type="spellEnd"/>
            <w:r w:rsidRPr="004D3564">
              <w:t xml:space="preserve"> </w:t>
            </w:r>
            <w:proofErr w:type="spellStart"/>
            <w:r w:rsidRPr="004D3564">
              <w:t>основног</w:t>
            </w:r>
            <w:proofErr w:type="spellEnd"/>
            <w:r w:rsidRPr="004D3564">
              <w:t xml:space="preserve"> </w:t>
            </w:r>
            <w:proofErr w:type="spellStart"/>
            <w:r w:rsidRPr="004D3564">
              <w:t>средства</w:t>
            </w:r>
            <w:proofErr w:type="spellEnd"/>
          </w:p>
        </w:tc>
        <w:tc>
          <w:tcPr>
            <w:tcW w:w="2340" w:type="dxa"/>
            <w:vAlign w:val="center"/>
          </w:tcPr>
          <w:p w14:paraId="14436A46" w14:textId="77777777" w:rsidR="0067133F" w:rsidRPr="004D3564" w:rsidRDefault="0067133F" w:rsidP="003C0D2F">
            <w:pPr>
              <w:jc w:val="center"/>
            </w:pPr>
            <w:proofErr w:type="spellStart"/>
            <w:r w:rsidRPr="004D3564">
              <w:t>Набавна</w:t>
            </w:r>
            <w:proofErr w:type="spellEnd"/>
            <w:r w:rsidRPr="004D3564">
              <w:t xml:space="preserve"> </w:t>
            </w:r>
            <w:proofErr w:type="spellStart"/>
            <w:r w:rsidRPr="004D3564">
              <w:t>вриједност</w:t>
            </w:r>
            <w:proofErr w:type="spellEnd"/>
          </w:p>
        </w:tc>
        <w:tc>
          <w:tcPr>
            <w:tcW w:w="2520" w:type="dxa"/>
            <w:vAlign w:val="center"/>
          </w:tcPr>
          <w:p w14:paraId="7950B96C" w14:textId="77777777" w:rsidR="0067133F" w:rsidRPr="004D3564" w:rsidRDefault="0067133F" w:rsidP="003C0D2F">
            <w:pPr>
              <w:jc w:val="center"/>
            </w:pPr>
            <w:proofErr w:type="spellStart"/>
            <w:r w:rsidRPr="004D3564">
              <w:t>Исправка</w:t>
            </w:r>
            <w:proofErr w:type="spellEnd"/>
            <w:r w:rsidRPr="004D3564">
              <w:t xml:space="preserve"> </w:t>
            </w:r>
            <w:proofErr w:type="spellStart"/>
            <w:r w:rsidRPr="004D3564">
              <w:t>вриједности</w:t>
            </w:r>
            <w:proofErr w:type="spellEnd"/>
          </w:p>
        </w:tc>
        <w:tc>
          <w:tcPr>
            <w:tcW w:w="2430" w:type="dxa"/>
            <w:vAlign w:val="center"/>
          </w:tcPr>
          <w:p w14:paraId="28E654B4" w14:textId="77777777" w:rsidR="0067133F" w:rsidRPr="004D3564" w:rsidRDefault="0067133F" w:rsidP="003C0D2F">
            <w:pPr>
              <w:jc w:val="center"/>
            </w:pPr>
            <w:proofErr w:type="spellStart"/>
            <w:r w:rsidRPr="004D3564">
              <w:t>Садашња</w:t>
            </w:r>
            <w:proofErr w:type="spellEnd"/>
            <w:r w:rsidRPr="004D3564">
              <w:t xml:space="preserve"> </w:t>
            </w:r>
            <w:proofErr w:type="spellStart"/>
            <w:r w:rsidRPr="004D3564">
              <w:t>вриједност</w:t>
            </w:r>
            <w:proofErr w:type="spellEnd"/>
          </w:p>
        </w:tc>
      </w:tr>
      <w:tr w:rsidR="0067133F" w:rsidRPr="004D3564" w14:paraId="1B7E79A8" w14:textId="77777777" w:rsidTr="003C0D2F">
        <w:trPr>
          <w:trHeight w:val="230"/>
        </w:trPr>
        <w:tc>
          <w:tcPr>
            <w:tcW w:w="2880" w:type="dxa"/>
            <w:vAlign w:val="center"/>
          </w:tcPr>
          <w:p w14:paraId="34B01BA5" w14:textId="77777777" w:rsidR="0067133F" w:rsidRPr="004D3564" w:rsidRDefault="0067133F" w:rsidP="003C0D2F">
            <w:proofErr w:type="spellStart"/>
            <w:r w:rsidRPr="004D3564">
              <w:t>Контејнери</w:t>
            </w:r>
            <w:proofErr w:type="spellEnd"/>
          </w:p>
        </w:tc>
        <w:tc>
          <w:tcPr>
            <w:tcW w:w="2340" w:type="dxa"/>
            <w:vAlign w:val="center"/>
          </w:tcPr>
          <w:p w14:paraId="63215118" w14:textId="02B923A2" w:rsidR="0067133F" w:rsidRPr="004D3564" w:rsidRDefault="007F75B3" w:rsidP="003C0D2F">
            <w:pPr>
              <w:jc w:val="right"/>
              <w:rPr>
                <w:lang w:val="sr-Latn-BA"/>
              </w:rPr>
            </w:pPr>
            <w:r w:rsidRPr="004D3564">
              <w:rPr>
                <w:lang w:val="sr-Latn-BA"/>
              </w:rPr>
              <w:t>3</w:t>
            </w:r>
            <w:r w:rsidR="00F74D3E" w:rsidRPr="004D3564">
              <w:rPr>
                <w:lang w:val="sr-Latn-BA"/>
              </w:rPr>
              <w:t>.</w:t>
            </w:r>
            <w:r w:rsidRPr="004D3564">
              <w:rPr>
                <w:lang w:val="sr-Latn-BA"/>
              </w:rPr>
              <w:t>680</w:t>
            </w:r>
            <w:r w:rsidR="00F74D3E" w:rsidRPr="004D3564">
              <w:rPr>
                <w:lang w:val="sr-Latn-BA"/>
              </w:rPr>
              <w:t>,</w:t>
            </w:r>
            <w:r w:rsidRPr="004D3564">
              <w:rPr>
                <w:lang w:val="sr-Latn-BA"/>
              </w:rPr>
              <w:t>74</w:t>
            </w:r>
          </w:p>
        </w:tc>
        <w:tc>
          <w:tcPr>
            <w:tcW w:w="2520" w:type="dxa"/>
            <w:vAlign w:val="center"/>
          </w:tcPr>
          <w:p w14:paraId="103102DA" w14:textId="266012C1" w:rsidR="0067133F" w:rsidRPr="004D3564" w:rsidRDefault="007F75B3" w:rsidP="003C0D2F">
            <w:pPr>
              <w:jc w:val="right"/>
              <w:rPr>
                <w:lang w:val="sr-Latn-BA"/>
              </w:rPr>
            </w:pPr>
            <w:r w:rsidRPr="004D3564">
              <w:rPr>
                <w:lang w:val="sr-Latn-BA"/>
              </w:rPr>
              <w:t>3.500,56</w:t>
            </w:r>
          </w:p>
        </w:tc>
        <w:tc>
          <w:tcPr>
            <w:tcW w:w="2430" w:type="dxa"/>
            <w:vAlign w:val="center"/>
          </w:tcPr>
          <w:p w14:paraId="434725B5" w14:textId="2B41F712" w:rsidR="0067133F" w:rsidRPr="004D3564" w:rsidRDefault="007F75B3" w:rsidP="003C0D2F">
            <w:pPr>
              <w:jc w:val="right"/>
              <w:rPr>
                <w:lang w:val="sr-Cyrl-BA"/>
              </w:rPr>
            </w:pPr>
            <w:r w:rsidRPr="004D3564">
              <w:rPr>
                <w:lang w:val="sr-Latn-BA"/>
              </w:rPr>
              <w:t>180,18</w:t>
            </w:r>
          </w:p>
        </w:tc>
      </w:tr>
      <w:tr w:rsidR="007F75B3" w:rsidRPr="004D3564" w14:paraId="0B46CBEC" w14:textId="77777777" w:rsidTr="003C0D2F">
        <w:trPr>
          <w:trHeight w:val="230"/>
        </w:trPr>
        <w:tc>
          <w:tcPr>
            <w:tcW w:w="2880" w:type="dxa"/>
            <w:vAlign w:val="center"/>
          </w:tcPr>
          <w:p w14:paraId="5E0DE0E5" w14:textId="77777777" w:rsidR="007F75B3" w:rsidRPr="004D3564" w:rsidRDefault="007F75B3" w:rsidP="007F75B3">
            <w:pPr>
              <w:ind w:right="-105"/>
            </w:pPr>
            <w:proofErr w:type="spellStart"/>
            <w:r w:rsidRPr="004D3564">
              <w:t>Рачунари</w:t>
            </w:r>
            <w:proofErr w:type="spellEnd"/>
            <w:r w:rsidRPr="004D3564">
              <w:t xml:space="preserve">, </w:t>
            </w:r>
            <w:proofErr w:type="spellStart"/>
            <w:r w:rsidRPr="004D3564">
              <w:t>канц</w:t>
            </w:r>
            <w:proofErr w:type="spellEnd"/>
            <w:r w:rsidRPr="004D3564">
              <w:rPr>
                <w:lang w:val="sr-Cyrl-BA"/>
              </w:rPr>
              <w:t xml:space="preserve">еларијски </w:t>
            </w:r>
            <w:proofErr w:type="spellStart"/>
            <w:r w:rsidRPr="004D3564">
              <w:t>намјештај</w:t>
            </w:r>
            <w:proofErr w:type="spellEnd"/>
            <w:r w:rsidRPr="004D3564">
              <w:t>,</w:t>
            </w:r>
            <w:r w:rsidRPr="004D3564">
              <w:rPr>
                <w:lang w:val="sr-Cyrl-BA"/>
              </w:rPr>
              <w:t xml:space="preserve"> </w:t>
            </w:r>
            <w:proofErr w:type="spellStart"/>
            <w:r w:rsidRPr="004D3564">
              <w:t>дигитална</w:t>
            </w:r>
            <w:proofErr w:type="spellEnd"/>
            <w:r w:rsidRPr="004D3564">
              <w:t xml:space="preserve"> </w:t>
            </w:r>
            <w:proofErr w:type="spellStart"/>
            <w:r w:rsidRPr="004D3564">
              <w:t>опрема</w:t>
            </w:r>
            <w:proofErr w:type="spellEnd"/>
            <w:r w:rsidRPr="004D3564">
              <w:t xml:space="preserve">                                                                                        </w:t>
            </w:r>
          </w:p>
        </w:tc>
        <w:tc>
          <w:tcPr>
            <w:tcW w:w="2340" w:type="dxa"/>
            <w:vAlign w:val="center"/>
          </w:tcPr>
          <w:p w14:paraId="55799A3D" w14:textId="03F0DCFE" w:rsidR="007F75B3" w:rsidRPr="004D3564" w:rsidRDefault="007F75B3" w:rsidP="007F75B3">
            <w:pPr>
              <w:jc w:val="right"/>
              <w:rPr>
                <w:lang w:val="sr-Latn-BA"/>
              </w:rPr>
            </w:pPr>
            <w:r w:rsidRPr="004D3564">
              <w:rPr>
                <w:lang w:val="sr-Latn-BA"/>
              </w:rPr>
              <w:t>13.337,20</w:t>
            </w:r>
          </w:p>
        </w:tc>
        <w:tc>
          <w:tcPr>
            <w:tcW w:w="2520" w:type="dxa"/>
            <w:vAlign w:val="center"/>
          </w:tcPr>
          <w:p w14:paraId="351F0953" w14:textId="100B4B80" w:rsidR="007F75B3" w:rsidRPr="004D3564" w:rsidRDefault="007F75B3" w:rsidP="007F75B3">
            <w:pPr>
              <w:jc w:val="right"/>
              <w:rPr>
                <w:lang w:val="sr-Latn-BA"/>
              </w:rPr>
            </w:pPr>
            <w:r w:rsidRPr="004D3564">
              <w:rPr>
                <w:lang w:val="sr-Latn-BA"/>
              </w:rPr>
              <w:t>12.843,59</w:t>
            </w:r>
          </w:p>
        </w:tc>
        <w:tc>
          <w:tcPr>
            <w:tcW w:w="2430" w:type="dxa"/>
            <w:vAlign w:val="center"/>
          </w:tcPr>
          <w:p w14:paraId="02B595F7" w14:textId="12B59078" w:rsidR="007F75B3" w:rsidRPr="004D3564" w:rsidRDefault="007F75B3" w:rsidP="007F75B3">
            <w:pPr>
              <w:jc w:val="right"/>
              <w:rPr>
                <w:lang w:val="sr-Latn-BA"/>
              </w:rPr>
            </w:pPr>
            <w:r w:rsidRPr="004D3564">
              <w:rPr>
                <w:lang w:val="sr-Latn-BA"/>
              </w:rPr>
              <w:t>493,61</w:t>
            </w:r>
          </w:p>
        </w:tc>
      </w:tr>
      <w:tr w:rsidR="007F75B3" w:rsidRPr="004D3564" w14:paraId="56FC6A14" w14:textId="77777777" w:rsidTr="003C0D2F">
        <w:trPr>
          <w:trHeight w:val="230"/>
        </w:trPr>
        <w:tc>
          <w:tcPr>
            <w:tcW w:w="2880" w:type="dxa"/>
            <w:vAlign w:val="center"/>
          </w:tcPr>
          <w:p w14:paraId="3609D023" w14:textId="77777777" w:rsidR="007F75B3" w:rsidRPr="004D3564" w:rsidRDefault="007F75B3" w:rsidP="007F75B3">
            <w:pPr>
              <w:rPr>
                <w:b/>
              </w:rPr>
            </w:pPr>
            <w:proofErr w:type="spellStart"/>
            <w:r w:rsidRPr="004D3564">
              <w:rPr>
                <w:b/>
              </w:rPr>
              <w:t>Укупно</w:t>
            </w:r>
            <w:proofErr w:type="spellEnd"/>
          </w:p>
        </w:tc>
        <w:tc>
          <w:tcPr>
            <w:tcW w:w="2340" w:type="dxa"/>
            <w:vAlign w:val="center"/>
          </w:tcPr>
          <w:p w14:paraId="3182B06A" w14:textId="22C2AB78" w:rsidR="007F75B3" w:rsidRPr="004D3564" w:rsidRDefault="007F75B3" w:rsidP="007F75B3">
            <w:pPr>
              <w:jc w:val="right"/>
              <w:rPr>
                <w:b/>
                <w:lang w:val="sr-Latn-BA"/>
              </w:rPr>
            </w:pPr>
            <w:r w:rsidRPr="004D3564">
              <w:rPr>
                <w:b/>
                <w:lang w:val="sr-Latn-BA"/>
              </w:rPr>
              <w:t>17.998,94</w:t>
            </w:r>
          </w:p>
        </w:tc>
        <w:tc>
          <w:tcPr>
            <w:tcW w:w="2520" w:type="dxa"/>
            <w:vAlign w:val="center"/>
          </w:tcPr>
          <w:p w14:paraId="7DB697AA" w14:textId="726F6553" w:rsidR="007F75B3" w:rsidRPr="004D3564" w:rsidRDefault="007F75B3" w:rsidP="007F75B3">
            <w:pPr>
              <w:jc w:val="right"/>
              <w:rPr>
                <w:b/>
                <w:lang w:val="sr-Latn-BA"/>
              </w:rPr>
            </w:pPr>
            <w:r w:rsidRPr="004D3564">
              <w:rPr>
                <w:b/>
                <w:lang w:val="sr-Latn-BA"/>
              </w:rPr>
              <w:t>17.325,15</w:t>
            </w:r>
          </w:p>
        </w:tc>
        <w:tc>
          <w:tcPr>
            <w:tcW w:w="2430" w:type="dxa"/>
            <w:vAlign w:val="center"/>
          </w:tcPr>
          <w:p w14:paraId="60E547B2" w14:textId="33A0877D" w:rsidR="007F75B3" w:rsidRPr="004D3564" w:rsidRDefault="007F75B3" w:rsidP="007F75B3">
            <w:pPr>
              <w:jc w:val="right"/>
              <w:rPr>
                <w:b/>
                <w:lang w:val="sr-Latn-BA"/>
              </w:rPr>
            </w:pPr>
            <w:r w:rsidRPr="004D3564">
              <w:rPr>
                <w:b/>
                <w:lang w:val="sr-Latn-BA"/>
              </w:rPr>
              <w:t>673,79</w:t>
            </w:r>
          </w:p>
        </w:tc>
      </w:tr>
    </w:tbl>
    <w:p w14:paraId="2C7E691E" w14:textId="77777777" w:rsidR="0067133F" w:rsidRPr="004D3564" w:rsidRDefault="0067133F" w:rsidP="0067133F">
      <w:pPr>
        <w:jc w:val="both"/>
        <w:rPr>
          <w:b/>
          <w:lang w:val="hr-HR"/>
        </w:rPr>
      </w:pPr>
    </w:p>
    <w:p w14:paraId="0893744D" w14:textId="77777777" w:rsidR="0067133F" w:rsidRPr="004D3564" w:rsidRDefault="0067133F" w:rsidP="0067133F">
      <w:pPr>
        <w:jc w:val="both"/>
        <w:rPr>
          <w:b/>
          <w:lang w:val="sr-Cyrl-BA"/>
        </w:rPr>
      </w:pPr>
      <w:r w:rsidRPr="004D3564">
        <w:rPr>
          <w:b/>
          <w:lang w:val="sr-Cyrl-BA"/>
        </w:rPr>
        <w:t xml:space="preserve">3. </w:t>
      </w:r>
      <w:r w:rsidRPr="004D3564">
        <w:rPr>
          <w:b/>
          <w:bCs/>
          <w:lang w:val="sr-Cyrl-BA"/>
        </w:rPr>
        <w:t>Инвестиционе некретнине</w:t>
      </w:r>
    </w:p>
    <w:p w14:paraId="1BE15DA1" w14:textId="77777777" w:rsidR="0067133F" w:rsidRPr="004D3564" w:rsidRDefault="0067133F" w:rsidP="0067133F">
      <w:pPr>
        <w:jc w:val="both"/>
        <w:rPr>
          <w:sz w:val="16"/>
          <w:szCs w:val="16"/>
          <w:lang w:val="sr-Latn-BA"/>
        </w:rPr>
      </w:pPr>
    </w:p>
    <w:p w14:paraId="1A81DEBF" w14:textId="741717CE" w:rsidR="0067133F" w:rsidRPr="004D3564" w:rsidRDefault="0067133F" w:rsidP="0067133F">
      <w:pPr>
        <w:jc w:val="both"/>
        <w:rPr>
          <w:lang w:val="sr-Latn-BA"/>
        </w:rPr>
      </w:pPr>
      <w:r w:rsidRPr="004D3564">
        <w:rPr>
          <w:lang w:val="sr-Latn-BA"/>
        </w:rPr>
        <w:t xml:space="preserve">Друштво </w:t>
      </w:r>
      <w:bookmarkStart w:id="6" w:name="_Hlk127962317"/>
      <w:r w:rsidRPr="004D3564">
        <w:rPr>
          <w:lang w:val="sr-Cyrl-BA"/>
        </w:rPr>
        <w:t>на дан 31.12.202</w:t>
      </w:r>
      <w:r w:rsidR="00A3245D" w:rsidRPr="004D3564">
        <w:rPr>
          <w:lang w:val="sr-Cyrl-BA"/>
        </w:rPr>
        <w:t>4</w:t>
      </w:r>
      <w:r w:rsidRPr="004D3564">
        <w:rPr>
          <w:lang w:val="sr-Cyrl-BA"/>
        </w:rPr>
        <w:t xml:space="preserve">.године </w:t>
      </w:r>
      <w:bookmarkEnd w:id="6"/>
      <w:r w:rsidRPr="004D3564">
        <w:rPr>
          <w:lang w:val="sr-Latn-BA"/>
        </w:rPr>
        <w:t xml:space="preserve">нема </w:t>
      </w:r>
      <w:r w:rsidRPr="004D3564">
        <w:rPr>
          <w:lang w:val="sr-Cyrl-BA"/>
        </w:rPr>
        <w:t>инвестиционих некретнина.</w:t>
      </w:r>
    </w:p>
    <w:p w14:paraId="034B0082" w14:textId="77777777" w:rsidR="0067133F" w:rsidRPr="004D3564" w:rsidRDefault="0067133F" w:rsidP="0067133F">
      <w:pPr>
        <w:jc w:val="both"/>
        <w:rPr>
          <w:b/>
          <w:lang w:val="sr-Cyrl-BA"/>
        </w:rPr>
      </w:pPr>
      <w:r w:rsidRPr="004D3564">
        <w:rPr>
          <w:b/>
          <w:lang w:val="sr-Cyrl-BA"/>
        </w:rPr>
        <w:lastRenderedPageBreak/>
        <w:t xml:space="preserve">4. </w:t>
      </w:r>
      <w:r w:rsidRPr="004D3564">
        <w:rPr>
          <w:b/>
          <w:bCs/>
          <w:lang w:val="sr-Cyrl-BA"/>
        </w:rPr>
        <w:t xml:space="preserve">Биолошка средства </w:t>
      </w:r>
    </w:p>
    <w:p w14:paraId="6F5F3AC3" w14:textId="77777777" w:rsidR="0067133F" w:rsidRPr="004D3564" w:rsidRDefault="0067133F" w:rsidP="0067133F">
      <w:pPr>
        <w:jc w:val="both"/>
        <w:rPr>
          <w:sz w:val="16"/>
          <w:szCs w:val="16"/>
          <w:lang w:val="sr-Latn-BA"/>
        </w:rPr>
      </w:pPr>
    </w:p>
    <w:p w14:paraId="335E4C3F" w14:textId="2905DC33" w:rsidR="0067133F" w:rsidRPr="004D3564" w:rsidRDefault="0067133F" w:rsidP="0067133F">
      <w:pPr>
        <w:jc w:val="both"/>
        <w:rPr>
          <w:lang w:val="sr-Cyrl-BA"/>
        </w:rPr>
      </w:pPr>
      <w:r w:rsidRPr="004D3564">
        <w:rPr>
          <w:lang w:val="sr-Latn-BA"/>
        </w:rPr>
        <w:t xml:space="preserve">Друштво </w:t>
      </w:r>
      <w:r w:rsidRPr="004D3564">
        <w:rPr>
          <w:lang w:val="sr-Cyrl-BA"/>
        </w:rPr>
        <w:t>на дан 31.12.202</w:t>
      </w:r>
      <w:r w:rsidR="00A3245D" w:rsidRPr="004D3564">
        <w:rPr>
          <w:lang w:val="sr-Cyrl-BA"/>
        </w:rPr>
        <w:t>4</w:t>
      </w:r>
      <w:r w:rsidRPr="004D3564">
        <w:rPr>
          <w:lang w:val="sr-Cyrl-BA"/>
        </w:rPr>
        <w:t>.године и</w:t>
      </w:r>
      <w:r w:rsidRPr="004D3564">
        <w:rPr>
          <w:lang w:val="sr-Latn-BA"/>
        </w:rPr>
        <w:t xml:space="preserve">ма </w:t>
      </w:r>
      <w:r w:rsidRPr="004D3564">
        <w:rPr>
          <w:lang w:val="sr-Cyrl-BA"/>
        </w:rPr>
        <w:t>биолошка средстава (шуме) у износу од 2.000,00 КМ.</w:t>
      </w:r>
    </w:p>
    <w:p w14:paraId="439FCB9A" w14:textId="77777777" w:rsidR="0067133F" w:rsidRPr="004D3564" w:rsidRDefault="0067133F" w:rsidP="0067133F">
      <w:pPr>
        <w:jc w:val="both"/>
        <w:rPr>
          <w:b/>
          <w:lang w:val="hr-HR"/>
        </w:rPr>
      </w:pPr>
    </w:p>
    <w:p w14:paraId="6452AE0E" w14:textId="77777777" w:rsidR="0067133F" w:rsidRPr="004D3564" w:rsidRDefault="0067133F" w:rsidP="0067133F">
      <w:pPr>
        <w:jc w:val="both"/>
        <w:rPr>
          <w:b/>
          <w:lang w:val="hr-HR"/>
        </w:rPr>
      </w:pPr>
      <w:r w:rsidRPr="004D3564">
        <w:rPr>
          <w:b/>
          <w:lang w:val="hr-HR"/>
        </w:rPr>
        <w:t xml:space="preserve">5. </w:t>
      </w:r>
      <w:r w:rsidRPr="004D3564">
        <w:rPr>
          <w:lang w:val="hr-HR"/>
        </w:rPr>
        <w:t xml:space="preserve"> </w:t>
      </w:r>
      <w:r w:rsidRPr="004D3564">
        <w:rPr>
          <w:b/>
          <w:lang w:val="hr-HR"/>
        </w:rPr>
        <w:t>Дугорочни финансијски пласмани</w:t>
      </w:r>
    </w:p>
    <w:p w14:paraId="52EC4A7E" w14:textId="77777777" w:rsidR="0067133F" w:rsidRPr="004D3564" w:rsidRDefault="0067133F" w:rsidP="0067133F">
      <w:pPr>
        <w:pStyle w:val="NoSpacing"/>
        <w:rPr>
          <w:rFonts w:ascii="Times New Roman" w:hAnsi="Times New Roman"/>
          <w:sz w:val="16"/>
          <w:szCs w:val="16"/>
          <w:lang w:val="hr-HR"/>
        </w:rPr>
      </w:pPr>
    </w:p>
    <w:p w14:paraId="4DF2A3D5" w14:textId="29016CED" w:rsidR="0067133F" w:rsidRPr="004D3564" w:rsidRDefault="0067133F" w:rsidP="0067133F">
      <w:pPr>
        <w:jc w:val="both"/>
        <w:rPr>
          <w:lang w:val="sr-Latn-BA"/>
        </w:rPr>
      </w:pPr>
      <w:bookmarkStart w:id="7" w:name="_Hlk127961941"/>
      <w:r w:rsidRPr="004D3564">
        <w:rPr>
          <w:lang w:val="sr-Latn-BA"/>
        </w:rPr>
        <w:t xml:space="preserve">Друштво </w:t>
      </w:r>
      <w:r w:rsidRPr="004D3564">
        <w:rPr>
          <w:lang w:val="sr-Cyrl-BA"/>
        </w:rPr>
        <w:t>на дан 31.12.202</w:t>
      </w:r>
      <w:r w:rsidR="00A3245D" w:rsidRPr="004D3564">
        <w:rPr>
          <w:lang w:val="sr-Cyrl-BA"/>
        </w:rPr>
        <w:t>4</w:t>
      </w:r>
      <w:r w:rsidRPr="004D3564">
        <w:rPr>
          <w:lang w:val="sr-Cyrl-BA"/>
        </w:rPr>
        <w:t xml:space="preserve">.године </w:t>
      </w:r>
      <w:r w:rsidRPr="004D3564">
        <w:rPr>
          <w:lang w:val="sr-Latn-BA"/>
        </w:rPr>
        <w:t xml:space="preserve">нема дугорочних </w:t>
      </w:r>
      <w:bookmarkEnd w:id="7"/>
      <w:r w:rsidRPr="004D3564">
        <w:rPr>
          <w:lang w:val="sr-Latn-BA"/>
        </w:rPr>
        <w:t>финансијских пласмана.</w:t>
      </w:r>
    </w:p>
    <w:p w14:paraId="7083F6F8" w14:textId="77777777" w:rsidR="0067133F" w:rsidRPr="004D3564" w:rsidRDefault="0067133F" w:rsidP="0067133F">
      <w:pPr>
        <w:pStyle w:val="NoSpacing"/>
        <w:rPr>
          <w:rFonts w:ascii="Times New Roman" w:hAnsi="Times New Roman"/>
          <w:lang w:val="hr-HR"/>
        </w:rPr>
      </w:pPr>
      <w:r w:rsidRPr="004D3564">
        <w:rPr>
          <w:lang w:val="hr-HR"/>
        </w:rPr>
        <w:t xml:space="preserve"> </w:t>
      </w:r>
    </w:p>
    <w:p w14:paraId="11A68B12" w14:textId="77777777" w:rsidR="0067133F" w:rsidRPr="004D3564" w:rsidRDefault="0067133F" w:rsidP="0067133F">
      <w:pPr>
        <w:pStyle w:val="ListParagraph"/>
        <w:numPr>
          <w:ilvl w:val="0"/>
          <w:numId w:val="11"/>
        </w:numPr>
        <w:ind w:left="180" w:hanging="180"/>
        <w:jc w:val="both"/>
        <w:rPr>
          <w:b/>
          <w:lang w:val="sr-Cyrl-BA"/>
        </w:rPr>
      </w:pPr>
      <w:r w:rsidRPr="004D3564">
        <w:rPr>
          <w:b/>
          <w:lang w:val="sr-Cyrl-BA"/>
        </w:rPr>
        <w:t xml:space="preserve">  Залихе</w:t>
      </w:r>
    </w:p>
    <w:p w14:paraId="3D31F87F" w14:textId="77777777" w:rsidR="0067133F" w:rsidRPr="004D3564" w:rsidRDefault="0067133F" w:rsidP="0067133F">
      <w:pPr>
        <w:jc w:val="both"/>
        <w:rPr>
          <w:b/>
          <w:sz w:val="16"/>
          <w:szCs w:val="16"/>
          <w:lang w:val="hr-HR"/>
        </w:rPr>
      </w:pPr>
    </w:p>
    <w:p w14:paraId="4116FA80" w14:textId="77777777" w:rsidR="0067133F" w:rsidRPr="004D3564" w:rsidRDefault="0067133F" w:rsidP="0067133F">
      <w:pPr>
        <w:jc w:val="both"/>
        <w:rPr>
          <w:b/>
          <w:lang w:val="hr-HR"/>
        </w:rPr>
      </w:pPr>
      <w:r w:rsidRPr="004D3564">
        <w:rPr>
          <w:b/>
          <w:lang w:val="sr-Cyrl-BA"/>
        </w:rPr>
        <w:t xml:space="preserve"> </w:t>
      </w:r>
      <w:r w:rsidRPr="004D3564">
        <w:rPr>
          <w:b/>
          <w:lang w:val="hr-HR"/>
        </w:rPr>
        <w:t xml:space="preserve">  Залихе материјала</w:t>
      </w:r>
    </w:p>
    <w:p w14:paraId="2994DC97" w14:textId="77777777" w:rsidR="0067133F" w:rsidRPr="004D3564" w:rsidRDefault="0067133F" w:rsidP="0067133F">
      <w:pPr>
        <w:jc w:val="both"/>
        <w:rPr>
          <w:sz w:val="16"/>
          <w:szCs w:val="16"/>
          <w:lang w:val="hr-HR"/>
        </w:rPr>
      </w:pPr>
    </w:p>
    <w:p w14:paraId="4EDF4966" w14:textId="04C2305A" w:rsidR="0067133F" w:rsidRPr="004D3564" w:rsidRDefault="0067133F" w:rsidP="0067133F">
      <w:pPr>
        <w:tabs>
          <w:tab w:val="right" w:pos="7380"/>
          <w:tab w:val="right" w:pos="9540"/>
        </w:tabs>
        <w:jc w:val="both"/>
        <w:rPr>
          <w:lang w:val="hr-HR"/>
        </w:rPr>
      </w:pPr>
      <w:r w:rsidRPr="004D3564">
        <w:rPr>
          <w:lang w:val="hr-HR"/>
        </w:rPr>
        <w:t>Структура залиха на складишту је сљедећа</w:t>
      </w:r>
      <w:r w:rsidRPr="004D3564">
        <w:rPr>
          <w:b/>
          <w:lang w:val="hr-HR"/>
        </w:rPr>
        <w:t xml:space="preserve">:                           </w:t>
      </w:r>
      <w:r w:rsidRPr="004D3564">
        <w:rPr>
          <w:b/>
          <w:lang w:val="hr-HR"/>
        </w:rPr>
        <w:tab/>
      </w:r>
      <w:r w:rsidRPr="004D3564">
        <w:rPr>
          <w:b/>
          <w:i/>
          <w:lang w:val="hr-HR"/>
        </w:rPr>
        <w:t>31.12.202</w:t>
      </w:r>
      <w:r w:rsidR="00A3245D" w:rsidRPr="004D3564">
        <w:rPr>
          <w:b/>
          <w:i/>
          <w:lang w:val="sr-Cyrl-BA"/>
        </w:rPr>
        <w:t>4</w:t>
      </w:r>
      <w:r w:rsidRPr="004D3564">
        <w:rPr>
          <w:b/>
          <w:i/>
          <w:lang w:val="sr-Cyrl-BA"/>
        </w:rPr>
        <w:tab/>
      </w:r>
      <w:r w:rsidRPr="004D3564">
        <w:rPr>
          <w:b/>
          <w:i/>
          <w:lang w:val="hr-HR"/>
        </w:rPr>
        <w:t>.                 31.12.20</w:t>
      </w:r>
      <w:r w:rsidRPr="004D3564">
        <w:rPr>
          <w:b/>
          <w:i/>
          <w:lang w:val="sr-Cyrl-BA"/>
        </w:rPr>
        <w:t>2</w:t>
      </w:r>
      <w:r w:rsidR="00A3245D" w:rsidRPr="004D3564">
        <w:rPr>
          <w:b/>
          <w:i/>
          <w:lang w:val="sr-Cyrl-BA"/>
        </w:rPr>
        <w:t>3</w:t>
      </w:r>
      <w:r w:rsidRPr="004D3564">
        <w:rPr>
          <w:b/>
          <w:i/>
          <w:lang w:val="hr-HR"/>
        </w:rPr>
        <w:t>.</w:t>
      </w:r>
    </w:p>
    <w:p w14:paraId="670F9EE6" w14:textId="77777777" w:rsidR="0067133F" w:rsidRPr="004D3564" w:rsidRDefault="0067133F" w:rsidP="0067133F">
      <w:pPr>
        <w:jc w:val="both"/>
        <w:rPr>
          <w:sz w:val="8"/>
          <w:szCs w:val="8"/>
          <w:lang w:val="hr-HR"/>
        </w:rPr>
      </w:pPr>
    </w:p>
    <w:p w14:paraId="5D4FDD62" w14:textId="6CCED8ED" w:rsidR="0067133F" w:rsidRPr="004D3564" w:rsidRDefault="0067133F" w:rsidP="0067133F">
      <w:pPr>
        <w:tabs>
          <w:tab w:val="right" w:pos="7380"/>
          <w:tab w:val="right" w:pos="9540"/>
        </w:tabs>
        <w:jc w:val="both"/>
        <w:rPr>
          <w:lang w:val="hr-HR"/>
        </w:rPr>
      </w:pPr>
      <w:r w:rsidRPr="004D3564">
        <w:rPr>
          <w:lang w:val="hr-HR"/>
        </w:rPr>
        <w:t xml:space="preserve">      - залихе сировина и материјала                                      </w:t>
      </w:r>
      <w:r w:rsidRPr="004D3564">
        <w:rPr>
          <w:lang w:val="hr-HR"/>
        </w:rPr>
        <w:tab/>
      </w:r>
      <w:r w:rsidR="007F6569" w:rsidRPr="004D3564">
        <w:rPr>
          <w:lang w:val="sr-Latn-BA"/>
        </w:rPr>
        <w:t>54.228,86</w:t>
      </w:r>
      <w:r w:rsidRPr="004D3564">
        <w:rPr>
          <w:lang w:val="hr-HR"/>
        </w:rPr>
        <w:t xml:space="preserve"> КМ   </w:t>
      </w:r>
      <w:r w:rsidRPr="004D3564">
        <w:rPr>
          <w:lang w:val="hr-HR"/>
        </w:rPr>
        <w:tab/>
        <w:t xml:space="preserve">    </w:t>
      </w:r>
      <w:r w:rsidR="00A3245D" w:rsidRPr="004D3564">
        <w:rPr>
          <w:lang w:val="sr-Latn-BA"/>
        </w:rPr>
        <w:t>129.978,05</w:t>
      </w:r>
      <w:r w:rsidR="00A3245D" w:rsidRPr="004D3564">
        <w:rPr>
          <w:lang w:val="hr-HR"/>
        </w:rPr>
        <w:t xml:space="preserve"> </w:t>
      </w:r>
      <w:r w:rsidRPr="004D3564">
        <w:rPr>
          <w:lang w:val="hr-HR"/>
        </w:rPr>
        <w:t xml:space="preserve">КМ     </w:t>
      </w:r>
    </w:p>
    <w:p w14:paraId="5BECCDCB" w14:textId="7E46F0FA" w:rsidR="0067133F" w:rsidRPr="004D3564" w:rsidRDefault="0067133F" w:rsidP="0067133F">
      <w:pPr>
        <w:tabs>
          <w:tab w:val="right" w:pos="7380"/>
          <w:tab w:val="right" w:pos="9540"/>
        </w:tabs>
        <w:jc w:val="both"/>
        <w:rPr>
          <w:lang w:val="hr-HR"/>
        </w:rPr>
      </w:pPr>
      <w:r w:rsidRPr="004D3564">
        <w:rPr>
          <w:lang w:val="hr-HR"/>
        </w:rPr>
        <w:t xml:space="preserve">      - залихе горива и мазива                                          </w:t>
      </w:r>
      <w:r w:rsidRPr="004D3564">
        <w:rPr>
          <w:lang w:val="hr-HR"/>
        </w:rPr>
        <w:tab/>
        <w:t xml:space="preserve">         </w:t>
      </w:r>
      <w:r w:rsidR="007F6569" w:rsidRPr="004D3564">
        <w:rPr>
          <w:lang w:val="sr-Latn-BA"/>
        </w:rPr>
        <w:t xml:space="preserve">42.265,90 </w:t>
      </w:r>
      <w:r w:rsidRPr="004D3564">
        <w:rPr>
          <w:lang w:val="hr-HR"/>
        </w:rPr>
        <w:t xml:space="preserve">КМ    </w:t>
      </w:r>
      <w:r w:rsidRPr="004D3564">
        <w:rPr>
          <w:lang w:val="hr-HR"/>
        </w:rPr>
        <w:tab/>
        <w:t xml:space="preserve">    </w:t>
      </w:r>
      <w:r w:rsidR="00A3245D" w:rsidRPr="004D3564">
        <w:rPr>
          <w:lang w:val="sr-Cyrl-BA"/>
        </w:rPr>
        <w:t>5</w:t>
      </w:r>
      <w:r w:rsidR="00A3245D" w:rsidRPr="004D3564">
        <w:rPr>
          <w:lang w:val="sr-Latn-BA"/>
        </w:rPr>
        <w:t>5</w:t>
      </w:r>
      <w:r w:rsidR="00A3245D" w:rsidRPr="004D3564">
        <w:rPr>
          <w:lang w:val="sr-Cyrl-BA"/>
        </w:rPr>
        <w:t>.</w:t>
      </w:r>
      <w:r w:rsidR="00A3245D" w:rsidRPr="004D3564">
        <w:rPr>
          <w:lang w:val="sr-Latn-BA"/>
        </w:rPr>
        <w:t>120</w:t>
      </w:r>
      <w:r w:rsidR="00A3245D" w:rsidRPr="004D3564">
        <w:rPr>
          <w:lang w:val="sr-Cyrl-BA"/>
        </w:rPr>
        <w:t>,</w:t>
      </w:r>
      <w:r w:rsidR="00A3245D" w:rsidRPr="004D3564">
        <w:rPr>
          <w:lang w:val="sr-Latn-BA"/>
        </w:rPr>
        <w:t>74</w:t>
      </w:r>
      <w:r w:rsidR="00A3245D" w:rsidRPr="004D3564">
        <w:rPr>
          <w:lang w:val="hr-HR"/>
        </w:rPr>
        <w:t xml:space="preserve"> </w:t>
      </w:r>
      <w:r w:rsidRPr="004D3564">
        <w:rPr>
          <w:lang w:val="hr-HR"/>
        </w:rPr>
        <w:t xml:space="preserve">КМ       </w:t>
      </w:r>
      <w:r w:rsidRPr="004D3564">
        <w:rPr>
          <w:lang w:val="hr-HR"/>
        </w:rPr>
        <w:tab/>
        <w:t xml:space="preserve">   </w:t>
      </w:r>
    </w:p>
    <w:p w14:paraId="269FD2BE" w14:textId="4CBA7343" w:rsidR="0067133F" w:rsidRPr="004D3564" w:rsidRDefault="0067133F" w:rsidP="0067133F">
      <w:pPr>
        <w:tabs>
          <w:tab w:val="right" w:pos="7380"/>
          <w:tab w:val="right" w:pos="9540"/>
        </w:tabs>
        <w:jc w:val="both"/>
        <w:rPr>
          <w:lang w:val="hr-HR"/>
        </w:rPr>
      </w:pPr>
      <w:r w:rsidRPr="004D3564">
        <w:rPr>
          <w:lang w:val="hr-HR"/>
        </w:rPr>
        <w:t xml:space="preserve">      - залихе канцеларијског материјала                        </w:t>
      </w:r>
      <w:r w:rsidRPr="004D3564">
        <w:rPr>
          <w:lang w:val="hr-HR"/>
        </w:rPr>
        <w:tab/>
        <w:t xml:space="preserve">          </w:t>
      </w:r>
      <w:r w:rsidRPr="004D3564">
        <w:rPr>
          <w:lang w:val="sr-Cyrl-BA"/>
        </w:rPr>
        <w:t>3.</w:t>
      </w:r>
      <w:r w:rsidR="007F6569" w:rsidRPr="004D3564">
        <w:rPr>
          <w:lang w:val="sr-Latn-BA"/>
        </w:rPr>
        <w:t>362</w:t>
      </w:r>
      <w:r w:rsidRPr="004D3564">
        <w:rPr>
          <w:lang w:val="sr-Cyrl-BA"/>
        </w:rPr>
        <w:t>,</w:t>
      </w:r>
      <w:r w:rsidR="007F6569" w:rsidRPr="004D3564">
        <w:rPr>
          <w:lang w:val="sr-Latn-BA"/>
        </w:rPr>
        <w:t>52</w:t>
      </w:r>
      <w:r w:rsidRPr="004D3564">
        <w:rPr>
          <w:lang w:val="hr-HR"/>
        </w:rPr>
        <w:t xml:space="preserve"> КМ  </w:t>
      </w:r>
      <w:r w:rsidRPr="004D3564">
        <w:rPr>
          <w:lang w:val="hr-HR"/>
        </w:rPr>
        <w:tab/>
        <w:t xml:space="preserve">     </w:t>
      </w:r>
      <w:r w:rsidR="00A3245D" w:rsidRPr="004D3564">
        <w:rPr>
          <w:lang w:val="sr-Cyrl-BA"/>
        </w:rPr>
        <w:t>3.</w:t>
      </w:r>
      <w:r w:rsidR="00A3245D" w:rsidRPr="004D3564">
        <w:rPr>
          <w:lang w:val="sr-Latn-BA"/>
        </w:rPr>
        <w:t>428</w:t>
      </w:r>
      <w:r w:rsidR="00A3245D" w:rsidRPr="004D3564">
        <w:rPr>
          <w:lang w:val="sr-Cyrl-BA"/>
        </w:rPr>
        <w:t>,</w:t>
      </w:r>
      <w:r w:rsidR="00A3245D" w:rsidRPr="004D3564">
        <w:rPr>
          <w:lang w:val="sr-Latn-BA"/>
        </w:rPr>
        <w:t>43</w:t>
      </w:r>
      <w:r w:rsidR="00A3245D" w:rsidRPr="004D3564">
        <w:rPr>
          <w:lang w:val="hr-HR"/>
        </w:rPr>
        <w:t xml:space="preserve"> </w:t>
      </w:r>
      <w:r w:rsidRPr="004D3564">
        <w:rPr>
          <w:lang w:val="hr-HR"/>
        </w:rPr>
        <w:t xml:space="preserve">КМ        </w:t>
      </w:r>
      <w:r w:rsidRPr="004D3564">
        <w:rPr>
          <w:lang w:val="hr-HR"/>
        </w:rPr>
        <w:tab/>
        <w:t xml:space="preserve">         </w:t>
      </w:r>
    </w:p>
    <w:p w14:paraId="5C648F60" w14:textId="3810B757" w:rsidR="0067133F" w:rsidRPr="004D3564" w:rsidRDefault="0067133F" w:rsidP="0067133F">
      <w:pPr>
        <w:tabs>
          <w:tab w:val="right" w:pos="7380"/>
          <w:tab w:val="right" w:pos="9540"/>
        </w:tabs>
        <w:jc w:val="both"/>
        <w:rPr>
          <w:lang w:val="hr-HR"/>
        </w:rPr>
      </w:pPr>
      <w:r w:rsidRPr="004D3564">
        <w:rPr>
          <w:lang w:val="hr-HR"/>
        </w:rPr>
        <w:t xml:space="preserve">     - залихе резервних дијелова                    </w:t>
      </w:r>
      <w:r w:rsidRPr="004D3564">
        <w:rPr>
          <w:lang w:val="hr-HR"/>
        </w:rPr>
        <w:tab/>
        <w:t xml:space="preserve">                         28</w:t>
      </w:r>
      <w:r w:rsidR="007F6569" w:rsidRPr="004D3564">
        <w:rPr>
          <w:lang w:val="hr-HR"/>
        </w:rPr>
        <w:t>2</w:t>
      </w:r>
      <w:r w:rsidRPr="004D3564">
        <w:rPr>
          <w:lang w:val="hr-HR"/>
        </w:rPr>
        <w:t>.</w:t>
      </w:r>
      <w:r w:rsidR="007F6569" w:rsidRPr="004D3564">
        <w:rPr>
          <w:lang w:val="hr-HR"/>
        </w:rPr>
        <w:t>648</w:t>
      </w:r>
      <w:r w:rsidRPr="004D3564">
        <w:rPr>
          <w:lang w:val="hr-HR"/>
        </w:rPr>
        <w:t>,</w:t>
      </w:r>
      <w:r w:rsidR="007F6569" w:rsidRPr="004D3564">
        <w:rPr>
          <w:lang w:val="hr-HR"/>
        </w:rPr>
        <w:t xml:space="preserve">74 </w:t>
      </w:r>
      <w:r w:rsidRPr="004D3564">
        <w:rPr>
          <w:lang w:val="hr-HR"/>
        </w:rPr>
        <w:t xml:space="preserve">КМ   </w:t>
      </w:r>
      <w:r w:rsidRPr="004D3564">
        <w:rPr>
          <w:lang w:val="hr-HR"/>
        </w:rPr>
        <w:tab/>
        <w:t xml:space="preserve">   </w:t>
      </w:r>
      <w:r w:rsidR="00A3245D" w:rsidRPr="004D3564">
        <w:rPr>
          <w:lang w:val="hr-HR"/>
        </w:rPr>
        <w:t xml:space="preserve">285.081,31 </w:t>
      </w:r>
      <w:r w:rsidRPr="004D3564">
        <w:rPr>
          <w:lang w:val="hr-HR"/>
        </w:rPr>
        <w:t>КМ</w:t>
      </w:r>
      <w:r w:rsidRPr="004D3564">
        <w:rPr>
          <w:lang w:val="hr-HR"/>
        </w:rPr>
        <w:tab/>
        <w:t xml:space="preserve">    </w:t>
      </w:r>
    </w:p>
    <w:p w14:paraId="18DD333D" w14:textId="6ECF83A2" w:rsidR="0067133F" w:rsidRPr="004D3564" w:rsidRDefault="0067133F" w:rsidP="0067133F">
      <w:pPr>
        <w:tabs>
          <w:tab w:val="right" w:pos="7380"/>
          <w:tab w:val="right" w:pos="9540"/>
        </w:tabs>
        <w:jc w:val="both"/>
        <w:rPr>
          <w:lang w:val="hr-HR"/>
        </w:rPr>
      </w:pPr>
      <w:r w:rsidRPr="004D3564">
        <w:rPr>
          <w:lang w:val="hr-HR"/>
        </w:rPr>
        <w:t xml:space="preserve">      - залихе у ресторану                                             </w:t>
      </w:r>
      <w:r w:rsidRPr="004D3564">
        <w:rPr>
          <w:lang w:val="hr-HR"/>
        </w:rPr>
        <w:tab/>
        <w:t xml:space="preserve">              </w:t>
      </w:r>
      <w:bookmarkStart w:id="8" w:name="_Hlk178593757"/>
      <w:r w:rsidR="007F6569" w:rsidRPr="004D3564">
        <w:rPr>
          <w:lang w:val="sr-Latn-BA"/>
        </w:rPr>
        <w:t>6</w:t>
      </w:r>
      <w:r w:rsidRPr="004D3564">
        <w:rPr>
          <w:lang w:val="sr-Latn-BA"/>
        </w:rPr>
        <w:t>.</w:t>
      </w:r>
      <w:r w:rsidR="007F6569" w:rsidRPr="004D3564">
        <w:rPr>
          <w:lang w:val="sr-Latn-BA"/>
        </w:rPr>
        <w:t>558</w:t>
      </w:r>
      <w:r w:rsidRPr="004D3564">
        <w:rPr>
          <w:lang w:val="sr-Latn-BA"/>
        </w:rPr>
        <w:t>,</w:t>
      </w:r>
      <w:r w:rsidR="007F6569" w:rsidRPr="004D3564">
        <w:rPr>
          <w:lang w:val="sr-Latn-BA"/>
        </w:rPr>
        <w:t>89</w:t>
      </w:r>
      <w:r w:rsidRPr="004D3564">
        <w:rPr>
          <w:lang w:val="hr-HR"/>
        </w:rPr>
        <w:t xml:space="preserve"> </w:t>
      </w:r>
      <w:bookmarkEnd w:id="8"/>
      <w:r w:rsidRPr="004D3564">
        <w:rPr>
          <w:lang w:val="hr-HR"/>
        </w:rPr>
        <w:t xml:space="preserve">КМ </w:t>
      </w:r>
      <w:r w:rsidRPr="004D3564">
        <w:rPr>
          <w:lang w:val="hr-HR"/>
        </w:rPr>
        <w:tab/>
        <w:t xml:space="preserve">     </w:t>
      </w:r>
      <w:r w:rsidR="00A3245D" w:rsidRPr="004D3564">
        <w:rPr>
          <w:lang w:val="sr-Latn-BA"/>
        </w:rPr>
        <w:t>3.767,17</w:t>
      </w:r>
      <w:r w:rsidR="00A3245D" w:rsidRPr="004D3564">
        <w:rPr>
          <w:lang w:val="hr-HR"/>
        </w:rPr>
        <w:t xml:space="preserve"> </w:t>
      </w:r>
      <w:r w:rsidRPr="004D3564">
        <w:rPr>
          <w:lang w:val="hr-HR"/>
        </w:rPr>
        <w:t xml:space="preserve">КМ </w:t>
      </w:r>
      <w:r w:rsidRPr="004D3564">
        <w:rPr>
          <w:lang w:val="hr-HR"/>
        </w:rPr>
        <w:tab/>
        <w:t xml:space="preserve">      </w:t>
      </w:r>
    </w:p>
    <w:p w14:paraId="79036B12" w14:textId="0516555F" w:rsidR="0067133F" w:rsidRPr="004D3564" w:rsidRDefault="0067133F" w:rsidP="0067133F">
      <w:pPr>
        <w:tabs>
          <w:tab w:val="right" w:pos="7380"/>
          <w:tab w:val="right" w:pos="9540"/>
        </w:tabs>
        <w:jc w:val="both"/>
        <w:rPr>
          <w:lang w:val="hr-HR"/>
        </w:rPr>
      </w:pPr>
      <w:r w:rsidRPr="004D3564">
        <w:rPr>
          <w:lang w:val="hr-HR"/>
        </w:rPr>
        <w:t xml:space="preserve">      - залихе </w:t>
      </w:r>
      <w:r w:rsidRPr="004D3564">
        <w:rPr>
          <w:lang w:val="sr-Cyrl-BA"/>
        </w:rPr>
        <w:t xml:space="preserve">алата и </w:t>
      </w:r>
      <w:r w:rsidRPr="004D3564">
        <w:rPr>
          <w:lang w:val="hr-HR"/>
        </w:rPr>
        <w:t xml:space="preserve">ситног инвентара                                    </w:t>
      </w:r>
      <w:r w:rsidRPr="004D3564">
        <w:rPr>
          <w:lang w:val="hr-HR"/>
        </w:rPr>
        <w:tab/>
      </w:r>
      <w:r w:rsidR="007F6569" w:rsidRPr="004D3564">
        <w:rPr>
          <w:lang w:val="sr-Latn-BA"/>
        </w:rPr>
        <w:t>6</w:t>
      </w:r>
      <w:r w:rsidRPr="004D3564">
        <w:rPr>
          <w:lang w:val="sr-Latn-BA"/>
        </w:rPr>
        <w:t>.</w:t>
      </w:r>
      <w:r w:rsidR="007F6569" w:rsidRPr="004D3564">
        <w:rPr>
          <w:lang w:val="sr-Latn-BA"/>
        </w:rPr>
        <w:t>264</w:t>
      </w:r>
      <w:r w:rsidRPr="004D3564">
        <w:rPr>
          <w:lang w:val="sr-Latn-BA"/>
        </w:rPr>
        <w:t>,</w:t>
      </w:r>
      <w:r w:rsidR="007F6569" w:rsidRPr="004D3564">
        <w:rPr>
          <w:lang w:val="sr-Latn-BA"/>
        </w:rPr>
        <w:t>2</w:t>
      </w:r>
      <w:r w:rsidRPr="004D3564">
        <w:rPr>
          <w:lang w:val="sr-Latn-BA"/>
        </w:rPr>
        <w:t>5</w:t>
      </w:r>
      <w:r w:rsidRPr="004D3564">
        <w:rPr>
          <w:lang w:val="hr-HR"/>
        </w:rPr>
        <w:t xml:space="preserve"> КМ </w:t>
      </w:r>
      <w:r w:rsidRPr="004D3564">
        <w:rPr>
          <w:lang w:val="hr-HR"/>
        </w:rPr>
        <w:tab/>
        <w:t xml:space="preserve">       </w:t>
      </w:r>
      <w:r w:rsidR="00A3245D" w:rsidRPr="004D3564">
        <w:rPr>
          <w:lang w:val="sr-Latn-BA"/>
        </w:rPr>
        <w:t>5.573,85</w:t>
      </w:r>
      <w:r w:rsidR="00A3245D" w:rsidRPr="004D3564">
        <w:rPr>
          <w:lang w:val="hr-HR"/>
        </w:rPr>
        <w:t xml:space="preserve"> </w:t>
      </w:r>
      <w:r w:rsidRPr="004D3564">
        <w:rPr>
          <w:lang w:val="hr-HR"/>
        </w:rPr>
        <w:t xml:space="preserve">КМ   </w:t>
      </w:r>
      <w:r w:rsidRPr="004D3564">
        <w:rPr>
          <w:lang w:val="hr-HR"/>
        </w:rPr>
        <w:tab/>
        <w:t xml:space="preserve"> </w:t>
      </w:r>
    </w:p>
    <w:p w14:paraId="132F8F6C" w14:textId="2E2B31F5" w:rsidR="0067133F" w:rsidRPr="004D3564" w:rsidRDefault="0067133F" w:rsidP="0067133F">
      <w:pPr>
        <w:tabs>
          <w:tab w:val="right" w:pos="7380"/>
          <w:tab w:val="right" w:pos="9540"/>
        </w:tabs>
        <w:jc w:val="both"/>
        <w:rPr>
          <w:lang w:val="hr-HR"/>
        </w:rPr>
      </w:pPr>
      <w:r w:rsidRPr="004D3564">
        <w:rPr>
          <w:lang w:val="hr-HR"/>
        </w:rPr>
        <w:t xml:space="preserve">      - залихе ХТЗ опреме                                                         </w:t>
      </w:r>
      <w:r w:rsidRPr="004D3564">
        <w:rPr>
          <w:lang w:val="hr-HR"/>
        </w:rPr>
        <w:tab/>
        <w:t xml:space="preserve"> </w:t>
      </w:r>
      <w:r w:rsidRPr="004D3564">
        <w:rPr>
          <w:lang w:val="sr-Latn-BA"/>
        </w:rPr>
        <w:t>2</w:t>
      </w:r>
      <w:r w:rsidR="00FA221C" w:rsidRPr="004D3564">
        <w:rPr>
          <w:lang w:val="sr-Latn-BA"/>
        </w:rPr>
        <w:t>4</w:t>
      </w:r>
      <w:r w:rsidRPr="004D3564">
        <w:rPr>
          <w:lang w:val="sr-Latn-BA"/>
        </w:rPr>
        <w:t>.</w:t>
      </w:r>
      <w:r w:rsidR="00FA221C" w:rsidRPr="004D3564">
        <w:rPr>
          <w:lang w:val="sr-Latn-BA"/>
        </w:rPr>
        <w:t>730</w:t>
      </w:r>
      <w:r w:rsidRPr="004D3564">
        <w:rPr>
          <w:lang w:val="sr-Latn-BA"/>
        </w:rPr>
        <w:t>,</w:t>
      </w:r>
      <w:r w:rsidR="00FA221C" w:rsidRPr="004D3564">
        <w:rPr>
          <w:lang w:val="sr-Latn-BA"/>
        </w:rPr>
        <w:t>25</w:t>
      </w:r>
      <w:r w:rsidRPr="004D3564">
        <w:rPr>
          <w:lang w:val="hr-HR"/>
        </w:rPr>
        <w:t xml:space="preserve"> КМ     </w:t>
      </w:r>
      <w:r w:rsidRPr="004D3564">
        <w:rPr>
          <w:lang w:val="hr-HR"/>
        </w:rPr>
        <w:tab/>
        <w:t xml:space="preserve">  </w:t>
      </w:r>
      <w:r w:rsidR="00A3245D" w:rsidRPr="004D3564">
        <w:rPr>
          <w:lang w:val="sr-Latn-BA"/>
        </w:rPr>
        <w:t>32.034,71</w:t>
      </w:r>
      <w:r w:rsidR="00A3245D" w:rsidRPr="004D3564">
        <w:rPr>
          <w:lang w:val="hr-HR"/>
        </w:rPr>
        <w:t xml:space="preserve"> </w:t>
      </w:r>
      <w:r w:rsidRPr="004D3564">
        <w:rPr>
          <w:lang w:val="hr-HR"/>
        </w:rPr>
        <w:t>КМ</w:t>
      </w:r>
      <w:r w:rsidRPr="004D3564">
        <w:rPr>
          <w:lang w:val="hr-HR"/>
        </w:rPr>
        <w:tab/>
        <w:t xml:space="preserve">     </w:t>
      </w:r>
    </w:p>
    <w:p w14:paraId="229DDBB5" w14:textId="1EA2E40E" w:rsidR="0067133F" w:rsidRPr="004D3564" w:rsidRDefault="0067133F" w:rsidP="0067133F">
      <w:pPr>
        <w:tabs>
          <w:tab w:val="right" w:pos="7380"/>
          <w:tab w:val="right" w:pos="9540"/>
        </w:tabs>
        <w:jc w:val="both"/>
        <w:rPr>
          <w:lang w:val="hr-HR"/>
        </w:rPr>
      </w:pPr>
      <w:r w:rsidRPr="004D3564">
        <w:rPr>
          <w:lang w:val="hr-HR"/>
        </w:rPr>
        <w:t xml:space="preserve">      - залихе ауто-гума                                                            </w:t>
      </w:r>
      <w:r w:rsidRPr="004D3564">
        <w:rPr>
          <w:lang w:val="hr-HR"/>
        </w:rPr>
        <w:tab/>
        <w:t xml:space="preserve">  </w:t>
      </w:r>
      <w:r w:rsidR="00FA221C" w:rsidRPr="004D3564">
        <w:rPr>
          <w:lang w:val="sr-Latn-BA"/>
        </w:rPr>
        <w:t>8</w:t>
      </w:r>
      <w:r w:rsidRPr="004D3564">
        <w:rPr>
          <w:lang w:val="sr-Latn-BA"/>
        </w:rPr>
        <w:t>.</w:t>
      </w:r>
      <w:r w:rsidR="00FA221C" w:rsidRPr="004D3564">
        <w:rPr>
          <w:lang w:val="sr-Latn-BA"/>
        </w:rPr>
        <w:t>489</w:t>
      </w:r>
      <w:r w:rsidRPr="004D3564">
        <w:rPr>
          <w:lang w:val="sr-Latn-BA"/>
        </w:rPr>
        <w:t>,</w:t>
      </w:r>
      <w:r w:rsidR="00FA221C" w:rsidRPr="004D3564">
        <w:rPr>
          <w:lang w:val="sr-Latn-BA"/>
        </w:rPr>
        <w:t>93</w:t>
      </w:r>
      <w:r w:rsidRPr="004D3564">
        <w:rPr>
          <w:lang w:val="hr-HR"/>
        </w:rPr>
        <w:t xml:space="preserve"> КМ   </w:t>
      </w:r>
      <w:r w:rsidRPr="004D3564">
        <w:rPr>
          <w:lang w:val="hr-HR"/>
        </w:rPr>
        <w:tab/>
        <w:t xml:space="preserve">   </w:t>
      </w:r>
      <w:r w:rsidR="00A3245D" w:rsidRPr="004D3564">
        <w:rPr>
          <w:lang w:val="sr-Latn-BA"/>
        </w:rPr>
        <w:t>5.016,70</w:t>
      </w:r>
      <w:r w:rsidR="00A3245D" w:rsidRPr="004D3564">
        <w:rPr>
          <w:lang w:val="hr-HR"/>
        </w:rPr>
        <w:t xml:space="preserve"> </w:t>
      </w:r>
      <w:r w:rsidRPr="004D3564">
        <w:rPr>
          <w:lang w:val="hr-HR"/>
        </w:rPr>
        <w:t>КМ</w:t>
      </w:r>
      <w:r w:rsidRPr="004D3564">
        <w:rPr>
          <w:lang w:val="hr-HR"/>
        </w:rPr>
        <w:tab/>
        <w:t xml:space="preserve">     </w:t>
      </w:r>
    </w:p>
    <w:p w14:paraId="1D026E72" w14:textId="179EC47E" w:rsidR="0067133F" w:rsidRPr="004D3564" w:rsidRDefault="0067133F" w:rsidP="0067133F">
      <w:pPr>
        <w:tabs>
          <w:tab w:val="left" w:pos="-5400"/>
          <w:tab w:val="right" w:pos="7380"/>
          <w:tab w:val="right" w:pos="9540"/>
        </w:tabs>
        <w:jc w:val="both"/>
        <w:rPr>
          <w:b/>
          <w:lang w:val="hr-HR"/>
        </w:rPr>
      </w:pPr>
      <w:r w:rsidRPr="004D3564">
        <w:rPr>
          <w:lang w:val="hr-HR"/>
        </w:rPr>
        <w:t xml:space="preserve">        </w:t>
      </w:r>
      <w:r w:rsidRPr="004D3564">
        <w:rPr>
          <w:b/>
          <w:lang w:val="hr-HR"/>
        </w:rPr>
        <w:t xml:space="preserve">Укупно                                                                       </w:t>
      </w:r>
      <w:r w:rsidRPr="004D3564">
        <w:rPr>
          <w:b/>
          <w:lang w:val="hr-HR"/>
        </w:rPr>
        <w:tab/>
      </w:r>
      <w:r w:rsidR="00FA221C" w:rsidRPr="004D3564">
        <w:rPr>
          <w:b/>
          <w:lang w:val="hr-HR"/>
        </w:rPr>
        <w:t>4</w:t>
      </w:r>
      <w:r w:rsidRPr="004D3564">
        <w:rPr>
          <w:b/>
          <w:lang w:val="hr-HR"/>
        </w:rPr>
        <w:t>2</w:t>
      </w:r>
      <w:r w:rsidR="00FA221C" w:rsidRPr="004D3564">
        <w:rPr>
          <w:b/>
          <w:lang w:val="hr-HR"/>
        </w:rPr>
        <w:t>8</w:t>
      </w:r>
      <w:r w:rsidRPr="004D3564">
        <w:rPr>
          <w:b/>
          <w:lang w:val="hr-HR"/>
        </w:rPr>
        <w:t>.</w:t>
      </w:r>
      <w:r w:rsidR="00FA221C" w:rsidRPr="004D3564">
        <w:rPr>
          <w:b/>
          <w:lang w:val="sr-Latn-BA"/>
        </w:rPr>
        <w:t>549</w:t>
      </w:r>
      <w:r w:rsidRPr="004D3564">
        <w:rPr>
          <w:b/>
          <w:lang w:val="hr-HR"/>
        </w:rPr>
        <w:t>,</w:t>
      </w:r>
      <w:r w:rsidR="00FA221C" w:rsidRPr="004D3564">
        <w:rPr>
          <w:b/>
          <w:lang w:val="sr-Latn-BA"/>
        </w:rPr>
        <w:t>34</w:t>
      </w:r>
      <w:r w:rsidRPr="004D3564">
        <w:rPr>
          <w:b/>
          <w:lang w:val="hr-HR"/>
        </w:rPr>
        <w:t xml:space="preserve"> КМ     </w:t>
      </w:r>
      <w:r w:rsidRPr="004D3564">
        <w:rPr>
          <w:b/>
          <w:lang w:val="hr-HR"/>
        </w:rPr>
        <w:tab/>
      </w:r>
      <w:r w:rsidR="00A3245D" w:rsidRPr="004D3564">
        <w:rPr>
          <w:b/>
          <w:lang w:val="hr-HR"/>
        </w:rPr>
        <w:t>520.</w:t>
      </w:r>
      <w:r w:rsidR="00A3245D" w:rsidRPr="004D3564">
        <w:rPr>
          <w:b/>
          <w:lang w:val="sr-Latn-BA"/>
        </w:rPr>
        <w:t>000</w:t>
      </w:r>
      <w:r w:rsidR="00A3245D" w:rsidRPr="004D3564">
        <w:rPr>
          <w:b/>
          <w:lang w:val="hr-HR"/>
        </w:rPr>
        <w:t>,</w:t>
      </w:r>
      <w:r w:rsidR="00A3245D" w:rsidRPr="004D3564">
        <w:rPr>
          <w:b/>
          <w:lang w:val="sr-Latn-BA"/>
        </w:rPr>
        <w:t>96</w:t>
      </w:r>
      <w:r w:rsidR="00A3245D" w:rsidRPr="004D3564">
        <w:rPr>
          <w:b/>
          <w:lang w:val="hr-HR"/>
        </w:rPr>
        <w:t xml:space="preserve"> </w:t>
      </w:r>
      <w:r w:rsidRPr="004D3564">
        <w:rPr>
          <w:b/>
          <w:lang w:val="hr-HR"/>
        </w:rPr>
        <w:t xml:space="preserve">КМ     </w:t>
      </w:r>
    </w:p>
    <w:p w14:paraId="0153CE08" w14:textId="77777777" w:rsidR="0067133F" w:rsidRPr="004D3564" w:rsidRDefault="0067133F" w:rsidP="0067133F">
      <w:pPr>
        <w:pStyle w:val="NoSpacing"/>
        <w:rPr>
          <w:rFonts w:ascii="Times New Roman" w:hAnsi="Times New Roman"/>
          <w:lang w:val="hr-HR"/>
        </w:rPr>
      </w:pPr>
    </w:p>
    <w:p w14:paraId="0713A861" w14:textId="77777777" w:rsidR="0067133F" w:rsidRPr="004D3564" w:rsidRDefault="0067133F" w:rsidP="0067133F">
      <w:pPr>
        <w:tabs>
          <w:tab w:val="left" w:pos="7020"/>
          <w:tab w:val="right" w:pos="9000"/>
        </w:tabs>
        <w:ind w:firstLine="180"/>
        <w:jc w:val="both"/>
        <w:rPr>
          <w:b/>
          <w:lang w:val="hr-HR"/>
        </w:rPr>
      </w:pPr>
      <w:r w:rsidRPr="004D3564">
        <w:rPr>
          <w:b/>
          <w:lang w:val="hr-HR"/>
        </w:rPr>
        <w:t>Залихе робе</w:t>
      </w:r>
    </w:p>
    <w:p w14:paraId="182F4FCF" w14:textId="77777777" w:rsidR="0067133F" w:rsidRPr="004D3564" w:rsidRDefault="0067133F" w:rsidP="0067133F">
      <w:pPr>
        <w:jc w:val="both"/>
        <w:rPr>
          <w:sz w:val="12"/>
          <w:szCs w:val="12"/>
          <w:lang w:val="hr-HR"/>
        </w:rPr>
      </w:pPr>
    </w:p>
    <w:p w14:paraId="6A156A83" w14:textId="5B88BBFA" w:rsidR="0067133F" w:rsidRPr="004D3564" w:rsidRDefault="0067133F" w:rsidP="0067133F">
      <w:pPr>
        <w:tabs>
          <w:tab w:val="right" w:pos="7380"/>
          <w:tab w:val="right" w:pos="9540"/>
        </w:tabs>
        <w:jc w:val="both"/>
        <w:rPr>
          <w:lang w:val="hr-HR"/>
        </w:rPr>
      </w:pPr>
      <w:r w:rsidRPr="004D3564">
        <w:rPr>
          <w:lang w:val="hr-HR"/>
        </w:rPr>
        <w:t xml:space="preserve">       - залихе робе износе                                                       </w:t>
      </w:r>
      <w:r w:rsidRPr="004D3564">
        <w:rPr>
          <w:lang w:val="sr-Cyrl-BA"/>
        </w:rPr>
        <w:t xml:space="preserve">  </w:t>
      </w:r>
      <w:r w:rsidRPr="004D3564">
        <w:rPr>
          <w:lang w:val="sr-Cyrl-BA"/>
        </w:rPr>
        <w:tab/>
      </w:r>
      <w:r w:rsidRPr="004D3564">
        <w:rPr>
          <w:b/>
          <w:i/>
          <w:lang w:val="hr-HR"/>
        </w:rPr>
        <w:t>31.12.202</w:t>
      </w:r>
      <w:r w:rsidR="009F5E8F" w:rsidRPr="004D3564">
        <w:rPr>
          <w:b/>
          <w:i/>
          <w:lang w:val="sr-Cyrl-BA"/>
        </w:rPr>
        <w:t>4</w:t>
      </w:r>
      <w:r w:rsidRPr="004D3564">
        <w:rPr>
          <w:b/>
          <w:i/>
          <w:lang w:val="hr-HR"/>
        </w:rPr>
        <w:t>.</w:t>
      </w:r>
      <w:r w:rsidRPr="004D3564">
        <w:rPr>
          <w:b/>
          <w:i/>
          <w:lang w:val="hr-HR"/>
        </w:rPr>
        <w:tab/>
        <w:t>31.12.202</w:t>
      </w:r>
      <w:r w:rsidR="009F5E8F" w:rsidRPr="004D3564">
        <w:rPr>
          <w:b/>
          <w:i/>
          <w:lang w:val="sr-Cyrl-BA"/>
        </w:rPr>
        <w:t>3</w:t>
      </w:r>
      <w:r w:rsidRPr="004D3564">
        <w:rPr>
          <w:b/>
          <w:i/>
          <w:lang w:val="hr-HR"/>
        </w:rPr>
        <w:t xml:space="preserve">.                                                                   </w:t>
      </w:r>
    </w:p>
    <w:p w14:paraId="52A40F86" w14:textId="40682F7B" w:rsidR="0067133F" w:rsidRPr="004D3564" w:rsidRDefault="0067133F" w:rsidP="0067133F">
      <w:pPr>
        <w:tabs>
          <w:tab w:val="right" w:pos="7380"/>
          <w:tab w:val="right" w:pos="9540"/>
        </w:tabs>
        <w:jc w:val="both"/>
        <w:rPr>
          <w:lang w:val="hr-HR"/>
        </w:rPr>
      </w:pPr>
      <w:r w:rsidRPr="004D3564">
        <w:rPr>
          <w:lang w:val="hr-HR"/>
        </w:rPr>
        <w:t xml:space="preserve">                                                                                                    </w:t>
      </w:r>
      <w:r w:rsidR="00E95625" w:rsidRPr="004D3564">
        <w:rPr>
          <w:lang w:val="sr-Latn-BA"/>
        </w:rPr>
        <w:t>33</w:t>
      </w:r>
      <w:r w:rsidRPr="004D3564">
        <w:rPr>
          <w:lang w:val="sr-Latn-BA"/>
        </w:rPr>
        <w:t>.</w:t>
      </w:r>
      <w:r w:rsidR="00E95625" w:rsidRPr="004D3564">
        <w:rPr>
          <w:lang w:val="sr-Latn-BA"/>
        </w:rPr>
        <w:t>012</w:t>
      </w:r>
      <w:r w:rsidRPr="004D3564">
        <w:rPr>
          <w:lang w:val="sr-Latn-BA"/>
        </w:rPr>
        <w:t>,</w:t>
      </w:r>
      <w:r w:rsidR="00E95625" w:rsidRPr="004D3564">
        <w:rPr>
          <w:lang w:val="sr-Latn-BA"/>
        </w:rPr>
        <w:t>88</w:t>
      </w:r>
      <w:r w:rsidRPr="004D3564">
        <w:rPr>
          <w:lang w:val="hr-HR"/>
        </w:rPr>
        <w:t xml:space="preserve"> КМ      </w:t>
      </w:r>
      <w:r w:rsidRPr="004D3564">
        <w:rPr>
          <w:lang w:val="hr-HR"/>
        </w:rPr>
        <w:tab/>
      </w:r>
      <w:r w:rsidR="009F5E8F" w:rsidRPr="004D3564">
        <w:rPr>
          <w:lang w:val="sr-Latn-BA"/>
        </w:rPr>
        <w:t>50.365,48</w:t>
      </w:r>
      <w:r w:rsidR="009F5E8F" w:rsidRPr="004D3564">
        <w:rPr>
          <w:lang w:val="hr-HR"/>
        </w:rPr>
        <w:t xml:space="preserve"> </w:t>
      </w:r>
      <w:r w:rsidRPr="004D3564">
        <w:rPr>
          <w:lang w:val="hr-HR"/>
        </w:rPr>
        <w:t>КМ</w:t>
      </w:r>
    </w:p>
    <w:p w14:paraId="7AF4676F" w14:textId="77777777" w:rsidR="0067133F" w:rsidRPr="004D3564" w:rsidRDefault="0067133F" w:rsidP="0067133F">
      <w:pPr>
        <w:tabs>
          <w:tab w:val="left" w:pos="7020"/>
          <w:tab w:val="right" w:pos="9000"/>
        </w:tabs>
        <w:ind w:firstLine="180"/>
        <w:jc w:val="both"/>
        <w:rPr>
          <w:b/>
          <w:lang w:val="hr-HR"/>
        </w:rPr>
      </w:pPr>
      <w:r w:rsidRPr="004D3564">
        <w:rPr>
          <w:b/>
          <w:lang w:val="hr-HR"/>
        </w:rPr>
        <w:t>Дати аванси</w:t>
      </w:r>
    </w:p>
    <w:p w14:paraId="0D3112C6" w14:textId="77777777" w:rsidR="0067133F" w:rsidRPr="004D3564" w:rsidRDefault="0067133F" w:rsidP="0067133F">
      <w:pPr>
        <w:tabs>
          <w:tab w:val="right" w:pos="9000"/>
        </w:tabs>
        <w:jc w:val="both"/>
        <w:rPr>
          <w:sz w:val="12"/>
          <w:szCs w:val="12"/>
          <w:lang w:val="hr-HR"/>
        </w:rPr>
      </w:pPr>
    </w:p>
    <w:p w14:paraId="2EA9FCBD" w14:textId="1F84D9A0" w:rsidR="0067133F" w:rsidRPr="004D3564" w:rsidRDefault="0067133F" w:rsidP="0067133F">
      <w:pPr>
        <w:tabs>
          <w:tab w:val="right" w:pos="7380"/>
          <w:tab w:val="right" w:pos="9000"/>
        </w:tabs>
        <w:jc w:val="both"/>
        <w:rPr>
          <w:lang w:val="hr-HR"/>
        </w:rPr>
      </w:pPr>
      <w:r w:rsidRPr="004D3564">
        <w:rPr>
          <w:lang w:val="hr-HR"/>
        </w:rPr>
        <w:t xml:space="preserve">      - дати аванси  су                                                              </w:t>
      </w:r>
      <w:r w:rsidRPr="004D3564">
        <w:rPr>
          <w:lang w:val="hr-HR"/>
        </w:rPr>
        <w:tab/>
        <w:t xml:space="preserve"> </w:t>
      </w:r>
      <w:r w:rsidRPr="004D3564">
        <w:rPr>
          <w:b/>
          <w:i/>
          <w:lang w:val="hr-HR"/>
        </w:rPr>
        <w:t>31.12.202</w:t>
      </w:r>
      <w:r w:rsidR="009F5E8F" w:rsidRPr="004D3564">
        <w:rPr>
          <w:b/>
          <w:i/>
          <w:lang w:val="sr-Cyrl-BA"/>
        </w:rPr>
        <w:t>4</w:t>
      </w:r>
      <w:r w:rsidRPr="004D3564">
        <w:rPr>
          <w:b/>
          <w:i/>
          <w:lang w:val="hr-HR"/>
        </w:rPr>
        <w:t xml:space="preserve">.                  </w:t>
      </w:r>
      <w:r w:rsidRPr="004D3564">
        <w:rPr>
          <w:b/>
          <w:i/>
          <w:lang w:val="hr-HR"/>
        </w:rPr>
        <w:tab/>
        <w:t>31.12.202</w:t>
      </w:r>
      <w:r w:rsidR="009F5E8F" w:rsidRPr="004D3564">
        <w:rPr>
          <w:b/>
          <w:i/>
          <w:lang w:val="sr-Cyrl-BA"/>
        </w:rPr>
        <w:t>3</w:t>
      </w:r>
      <w:r w:rsidRPr="004D3564">
        <w:rPr>
          <w:b/>
          <w:i/>
          <w:lang w:val="hr-HR"/>
        </w:rPr>
        <w:t xml:space="preserve">. </w:t>
      </w:r>
      <w:r w:rsidRPr="004D3564">
        <w:rPr>
          <w:b/>
          <w:i/>
          <w:lang w:val="hr-HR"/>
        </w:rPr>
        <w:tab/>
        <w:t xml:space="preserve">  </w:t>
      </w:r>
    </w:p>
    <w:p w14:paraId="4A51AB16" w14:textId="4D9735C3" w:rsidR="0067133F" w:rsidRPr="004D3564" w:rsidRDefault="0067133F" w:rsidP="0067133F">
      <w:pPr>
        <w:tabs>
          <w:tab w:val="right" w:pos="7380"/>
          <w:tab w:val="right" w:pos="9540"/>
        </w:tabs>
        <w:jc w:val="both"/>
        <w:rPr>
          <w:lang w:val="hr-HR"/>
        </w:rPr>
      </w:pPr>
      <w:r w:rsidRPr="004D3564">
        <w:rPr>
          <w:lang w:val="hr-HR"/>
        </w:rPr>
        <w:t xml:space="preserve">                                                                                                   </w:t>
      </w:r>
      <w:bookmarkStart w:id="9" w:name="_Hlk87958324"/>
      <w:r w:rsidRPr="004D3564">
        <w:rPr>
          <w:lang w:val="sr-Latn-BA"/>
        </w:rPr>
        <w:t>1</w:t>
      </w:r>
      <w:r w:rsidR="00274D8B" w:rsidRPr="004D3564">
        <w:rPr>
          <w:lang w:val="sr-Latn-BA"/>
        </w:rPr>
        <w:t>11</w:t>
      </w:r>
      <w:r w:rsidRPr="004D3564">
        <w:rPr>
          <w:lang w:val="sr-Latn-BA"/>
        </w:rPr>
        <w:t>.</w:t>
      </w:r>
      <w:r w:rsidR="00274D8B" w:rsidRPr="004D3564">
        <w:rPr>
          <w:lang w:val="sr-Latn-BA"/>
        </w:rPr>
        <w:t>79</w:t>
      </w:r>
      <w:r w:rsidRPr="004D3564">
        <w:rPr>
          <w:lang w:val="sr-Latn-BA"/>
        </w:rPr>
        <w:t>8,</w:t>
      </w:r>
      <w:r w:rsidR="00274D8B" w:rsidRPr="004D3564">
        <w:rPr>
          <w:lang w:val="sr-Latn-BA"/>
        </w:rPr>
        <w:t>79</w:t>
      </w:r>
      <w:r w:rsidRPr="004D3564">
        <w:rPr>
          <w:lang w:val="hr-HR"/>
        </w:rPr>
        <w:t xml:space="preserve"> </w:t>
      </w:r>
      <w:bookmarkEnd w:id="9"/>
      <w:r w:rsidRPr="004D3564">
        <w:rPr>
          <w:lang w:val="hr-HR"/>
        </w:rPr>
        <w:t xml:space="preserve">КМ   </w:t>
      </w:r>
      <w:r w:rsidRPr="004D3564">
        <w:rPr>
          <w:lang w:val="hr-HR"/>
        </w:rPr>
        <w:tab/>
        <w:t xml:space="preserve">     </w:t>
      </w:r>
      <w:r w:rsidR="009F5E8F" w:rsidRPr="004D3564">
        <w:rPr>
          <w:lang w:val="sr-Latn-BA"/>
        </w:rPr>
        <w:t>149.685,12</w:t>
      </w:r>
      <w:r w:rsidR="009F5E8F" w:rsidRPr="004D3564">
        <w:rPr>
          <w:lang w:val="hr-HR"/>
        </w:rPr>
        <w:t xml:space="preserve"> </w:t>
      </w:r>
      <w:r w:rsidRPr="004D3564">
        <w:rPr>
          <w:lang w:val="hr-HR"/>
        </w:rPr>
        <w:t xml:space="preserve">КМ </w:t>
      </w:r>
    </w:p>
    <w:p w14:paraId="3A1D4F52" w14:textId="77777777" w:rsidR="0067133F" w:rsidRPr="004D3564" w:rsidRDefault="0067133F" w:rsidP="0067133F">
      <w:pPr>
        <w:jc w:val="both"/>
        <w:rPr>
          <w:b/>
        </w:rPr>
      </w:pPr>
      <w:r w:rsidRPr="004D3564">
        <w:rPr>
          <w:b/>
        </w:rPr>
        <w:t>ИНВЕНТАРИСАЊЕ</w:t>
      </w:r>
    </w:p>
    <w:p w14:paraId="1178DEF3" w14:textId="77777777" w:rsidR="0067133F" w:rsidRPr="004D3564" w:rsidRDefault="0067133F" w:rsidP="0067133F">
      <w:pPr>
        <w:jc w:val="both"/>
        <w:rPr>
          <w:b/>
          <w:sz w:val="8"/>
          <w:szCs w:val="8"/>
        </w:rPr>
      </w:pPr>
    </w:p>
    <w:p w14:paraId="650DC1CE" w14:textId="037BEA6E" w:rsidR="0067133F" w:rsidRPr="004D3564" w:rsidRDefault="0067133F" w:rsidP="0067133F">
      <w:pPr>
        <w:jc w:val="both"/>
      </w:pPr>
      <w:r w:rsidRPr="004D3564">
        <w:t xml:space="preserve">На </w:t>
      </w:r>
      <w:proofErr w:type="spellStart"/>
      <w:r w:rsidRPr="004D3564">
        <w:t>основу</w:t>
      </w:r>
      <w:proofErr w:type="spellEnd"/>
      <w:r w:rsidRPr="004D3564">
        <w:t xml:space="preserve"> </w:t>
      </w:r>
      <w:proofErr w:type="spellStart"/>
      <w:r w:rsidRPr="004D3564">
        <w:t>овлаштења</w:t>
      </w:r>
      <w:proofErr w:type="spellEnd"/>
      <w:r w:rsidRPr="004D3564">
        <w:t xml:space="preserve"> и </w:t>
      </w:r>
      <w:proofErr w:type="spellStart"/>
      <w:r w:rsidRPr="004D3564">
        <w:t>Статута</w:t>
      </w:r>
      <w:proofErr w:type="spellEnd"/>
      <w:r w:rsidRPr="004D3564">
        <w:t xml:space="preserve">, Генерални директор </w:t>
      </w:r>
      <w:proofErr w:type="spellStart"/>
      <w:r w:rsidRPr="004D3564">
        <w:t>Друштва</w:t>
      </w:r>
      <w:proofErr w:type="spellEnd"/>
      <w:r w:rsidRPr="004D3564">
        <w:t xml:space="preserve"> </w:t>
      </w:r>
      <w:proofErr w:type="spellStart"/>
      <w:r w:rsidRPr="004D3564">
        <w:t>донио</w:t>
      </w:r>
      <w:proofErr w:type="spellEnd"/>
      <w:r w:rsidRPr="004D3564">
        <w:t xml:space="preserve"> је </w:t>
      </w:r>
      <w:proofErr w:type="spellStart"/>
      <w:r w:rsidRPr="004D3564">
        <w:t>Одлуку</w:t>
      </w:r>
      <w:proofErr w:type="spellEnd"/>
      <w:r w:rsidRPr="004D3564">
        <w:t xml:space="preserve"> о </w:t>
      </w:r>
      <w:proofErr w:type="spellStart"/>
      <w:r w:rsidRPr="004D3564">
        <w:t>формирању</w:t>
      </w:r>
      <w:proofErr w:type="spellEnd"/>
      <w:r w:rsidRPr="004D3564">
        <w:t xml:space="preserve"> </w:t>
      </w:r>
      <w:proofErr w:type="spellStart"/>
      <w:r w:rsidRPr="004D3564">
        <w:t>пописних</w:t>
      </w:r>
      <w:proofErr w:type="spellEnd"/>
      <w:r w:rsidRPr="004D3564">
        <w:t xml:space="preserve"> </w:t>
      </w:r>
      <w:proofErr w:type="spellStart"/>
      <w:r w:rsidRPr="004D3564">
        <w:t>комисија</w:t>
      </w:r>
      <w:proofErr w:type="spellEnd"/>
      <w:r w:rsidRPr="004D3564">
        <w:t xml:space="preserve"> за </w:t>
      </w:r>
      <w:proofErr w:type="spellStart"/>
      <w:r w:rsidRPr="004D3564">
        <w:t>попис</w:t>
      </w:r>
      <w:proofErr w:type="spellEnd"/>
      <w:r w:rsidRPr="004D3564">
        <w:t xml:space="preserve"> </w:t>
      </w:r>
      <w:proofErr w:type="spellStart"/>
      <w:r w:rsidRPr="004D3564">
        <w:t>имовине</w:t>
      </w:r>
      <w:proofErr w:type="spellEnd"/>
      <w:r w:rsidRPr="004D3564">
        <w:t xml:space="preserve"> права и </w:t>
      </w:r>
      <w:proofErr w:type="spellStart"/>
      <w:r w:rsidRPr="004D3564">
        <w:t>обавеза</w:t>
      </w:r>
      <w:proofErr w:type="spellEnd"/>
      <w:r w:rsidRPr="004D3564">
        <w:t xml:space="preserve"> </w:t>
      </w:r>
      <w:proofErr w:type="spellStart"/>
      <w:r w:rsidRPr="004D3564">
        <w:t>са</w:t>
      </w:r>
      <w:proofErr w:type="spellEnd"/>
      <w:r w:rsidRPr="004D3564">
        <w:t xml:space="preserve"> </w:t>
      </w:r>
      <w:proofErr w:type="spellStart"/>
      <w:r w:rsidRPr="004D3564">
        <w:t>стањем</w:t>
      </w:r>
      <w:proofErr w:type="spellEnd"/>
      <w:r w:rsidRPr="004D3564">
        <w:t xml:space="preserve"> на </w:t>
      </w:r>
      <w:proofErr w:type="spellStart"/>
      <w:r w:rsidRPr="004D3564">
        <w:t>дан</w:t>
      </w:r>
      <w:proofErr w:type="spellEnd"/>
      <w:r w:rsidRPr="004D3564">
        <w:t xml:space="preserve"> 31.12.202</w:t>
      </w:r>
      <w:r w:rsidR="009F5E8F" w:rsidRPr="004D3564">
        <w:rPr>
          <w:lang w:val="sr-Cyrl-BA"/>
        </w:rPr>
        <w:t>4</w:t>
      </w:r>
      <w:r w:rsidRPr="004D3564">
        <w:t xml:space="preserve">.године </w:t>
      </w:r>
      <w:proofErr w:type="spellStart"/>
      <w:r w:rsidRPr="004D3564">
        <w:t>број</w:t>
      </w:r>
      <w:proofErr w:type="spellEnd"/>
      <w:r w:rsidRPr="004D3564">
        <w:t xml:space="preserve"> </w:t>
      </w:r>
      <w:r w:rsidR="004E0E75" w:rsidRPr="004D3564">
        <w:rPr>
          <w:lang w:val="sr-Latn-BA"/>
        </w:rPr>
        <w:t>6231</w:t>
      </w:r>
      <w:r w:rsidRPr="004D3564">
        <w:rPr>
          <w:lang w:val="sr-Latn-CS"/>
        </w:rPr>
        <w:t>/2</w:t>
      </w:r>
      <w:r w:rsidR="004E0E75" w:rsidRPr="004D3564">
        <w:rPr>
          <w:lang w:val="sr-Latn-BA"/>
        </w:rPr>
        <w:t>4</w:t>
      </w:r>
      <w:r w:rsidRPr="004D3564">
        <w:rPr>
          <w:lang w:val="sr-Latn-CS"/>
        </w:rPr>
        <w:t xml:space="preserve"> </w:t>
      </w:r>
      <w:r w:rsidRPr="004D3564">
        <w:t xml:space="preserve">од </w:t>
      </w:r>
      <w:r w:rsidR="004E0E75" w:rsidRPr="004D3564">
        <w:rPr>
          <w:lang w:val="sr-Latn-BA"/>
        </w:rPr>
        <w:t>05</w:t>
      </w:r>
      <w:r w:rsidRPr="004D3564">
        <w:t>.11.202</w:t>
      </w:r>
      <w:r w:rsidR="009F5E8F" w:rsidRPr="004D3564">
        <w:rPr>
          <w:lang w:val="sr-Cyrl-BA"/>
        </w:rPr>
        <w:t>4</w:t>
      </w:r>
      <w:r w:rsidRPr="004D3564">
        <w:t>.године.</w:t>
      </w:r>
    </w:p>
    <w:p w14:paraId="5BD0D825" w14:textId="0E4D1E91" w:rsidR="0067133F" w:rsidRPr="004D3564" w:rsidRDefault="0067133F" w:rsidP="0067133F">
      <w:pPr>
        <w:jc w:val="both"/>
      </w:pPr>
      <w:r w:rsidRPr="004D3564">
        <w:t xml:space="preserve">На </w:t>
      </w:r>
      <w:proofErr w:type="spellStart"/>
      <w:r w:rsidRPr="004D3564">
        <w:t>основу</w:t>
      </w:r>
      <w:proofErr w:type="spellEnd"/>
      <w:r w:rsidRPr="004D3564">
        <w:t xml:space="preserve"> </w:t>
      </w:r>
      <w:proofErr w:type="spellStart"/>
      <w:r w:rsidRPr="004D3564">
        <w:t>извршеног</w:t>
      </w:r>
      <w:proofErr w:type="spellEnd"/>
      <w:r w:rsidRPr="004D3564">
        <w:t xml:space="preserve"> </w:t>
      </w:r>
      <w:proofErr w:type="spellStart"/>
      <w:r w:rsidRPr="004D3564">
        <w:t>пописа</w:t>
      </w:r>
      <w:proofErr w:type="spellEnd"/>
      <w:r w:rsidRPr="004D3564">
        <w:t xml:space="preserve"> </w:t>
      </w:r>
      <w:proofErr w:type="spellStart"/>
      <w:r w:rsidRPr="004D3564">
        <w:t>направљен</w:t>
      </w:r>
      <w:proofErr w:type="spellEnd"/>
      <w:r w:rsidRPr="004D3564">
        <w:t xml:space="preserve"> је Елаборат </w:t>
      </w:r>
      <w:proofErr w:type="spellStart"/>
      <w:r w:rsidRPr="004D3564">
        <w:t>централне</w:t>
      </w:r>
      <w:proofErr w:type="spellEnd"/>
      <w:r w:rsidRPr="004D3564">
        <w:t xml:space="preserve"> </w:t>
      </w:r>
      <w:proofErr w:type="spellStart"/>
      <w:r w:rsidRPr="004D3564">
        <w:t>пописне</w:t>
      </w:r>
      <w:proofErr w:type="spellEnd"/>
      <w:r w:rsidRPr="004D3564">
        <w:t xml:space="preserve"> </w:t>
      </w:r>
      <w:proofErr w:type="spellStart"/>
      <w:r w:rsidRPr="004D3564">
        <w:t>комисије</w:t>
      </w:r>
      <w:proofErr w:type="spellEnd"/>
      <w:r w:rsidRPr="004D3564">
        <w:t xml:space="preserve"> о </w:t>
      </w:r>
      <w:proofErr w:type="spellStart"/>
      <w:r w:rsidRPr="004D3564">
        <w:t>извршеном</w:t>
      </w:r>
      <w:proofErr w:type="spellEnd"/>
      <w:r w:rsidRPr="004D3564">
        <w:t xml:space="preserve"> </w:t>
      </w:r>
      <w:proofErr w:type="spellStart"/>
      <w:r w:rsidRPr="004D3564">
        <w:t>попису</w:t>
      </w:r>
      <w:proofErr w:type="spellEnd"/>
      <w:r w:rsidRPr="004D3564">
        <w:t xml:space="preserve"> </w:t>
      </w:r>
      <w:proofErr w:type="spellStart"/>
      <w:r w:rsidRPr="004D3564">
        <w:t>са</w:t>
      </w:r>
      <w:proofErr w:type="spellEnd"/>
      <w:r w:rsidRPr="004D3564">
        <w:t xml:space="preserve"> </w:t>
      </w:r>
      <w:proofErr w:type="spellStart"/>
      <w:r w:rsidRPr="004D3564">
        <w:t>стањем</w:t>
      </w:r>
      <w:proofErr w:type="spellEnd"/>
      <w:r w:rsidRPr="004D3564">
        <w:t xml:space="preserve"> на </w:t>
      </w:r>
      <w:proofErr w:type="spellStart"/>
      <w:r w:rsidRPr="004D3564">
        <w:t>дан</w:t>
      </w:r>
      <w:proofErr w:type="spellEnd"/>
      <w:r w:rsidRPr="004D3564">
        <w:t xml:space="preserve"> 31.12.202</w:t>
      </w:r>
      <w:r w:rsidR="009F5E8F" w:rsidRPr="004D3564">
        <w:rPr>
          <w:lang w:val="sr-Cyrl-BA"/>
        </w:rPr>
        <w:t>4</w:t>
      </w:r>
      <w:r w:rsidRPr="004D3564">
        <w:t>.године.</w:t>
      </w:r>
    </w:p>
    <w:p w14:paraId="7600FB40" w14:textId="77777777" w:rsidR="0067133F" w:rsidRPr="004D3564" w:rsidRDefault="0067133F" w:rsidP="0067133F">
      <w:pPr>
        <w:jc w:val="both"/>
      </w:pPr>
      <w:r w:rsidRPr="004D3564">
        <w:t xml:space="preserve"> За све </w:t>
      </w:r>
      <w:proofErr w:type="spellStart"/>
      <w:r w:rsidRPr="004D3564">
        <w:t>промјене</w:t>
      </w:r>
      <w:proofErr w:type="spellEnd"/>
      <w:r w:rsidRPr="004D3564">
        <w:t xml:space="preserve"> </w:t>
      </w:r>
      <w:proofErr w:type="spellStart"/>
      <w:r w:rsidRPr="004D3564">
        <w:t>донесене</w:t>
      </w:r>
      <w:proofErr w:type="spellEnd"/>
      <w:r w:rsidRPr="004D3564">
        <w:t xml:space="preserve"> су </w:t>
      </w:r>
      <w:proofErr w:type="spellStart"/>
      <w:r w:rsidRPr="004D3564">
        <w:t>одговарајуће</w:t>
      </w:r>
      <w:proofErr w:type="spellEnd"/>
      <w:r w:rsidRPr="004D3564">
        <w:t xml:space="preserve"> </w:t>
      </w:r>
      <w:proofErr w:type="spellStart"/>
      <w:r w:rsidRPr="004D3564">
        <w:t>одлуке</w:t>
      </w:r>
      <w:proofErr w:type="spellEnd"/>
      <w:r w:rsidRPr="004D3564">
        <w:t xml:space="preserve"> </w:t>
      </w:r>
      <w:proofErr w:type="spellStart"/>
      <w:r w:rsidRPr="004D3564">
        <w:t>Управног</w:t>
      </w:r>
      <w:proofErr w:type="spellEnd"/>
      <w:r w:rsidRPr="004D3564">
        <w:t xml:space="preserve"> </w:t>
      </w:r>
      <w:proofErr w:type="spellStart"/>
      <w:r w:rsidRPr="004D3564">
        <w:t>одбора</w:t>
      </w:r>
      <w:proofErr w:type="spellEnd"/>
      <w:r w:rsidRPr="004D3564">
        <w:t xml:space="preserve"> </w:t>
      </w:r>
      <w:proofErr w:type="spellStart"/>
      <w:r w:rsidRPr="004D3564">
        <w:t>Друштва</w:t>
      </w:r>
      <w:proofErr w:type="spellEnd"/>
      <w:r w:rsidRPr="004D3564">
        <w:t xml:space="preserve">. Све </w:t>
      </w:r>
      <w:proofErr w:type="spellStart"/>
      <w:r w:rsidRPr="004D3564">
        <w:t>разлике</w:t>
      </w:r>
      <w:proofErr w:type="spellEnd"/>
      <w:r w:rsidRPr="004D3564">
        <w:t xml:space="preserve"> по </w:t>
      </w:r>
      <w:proofErr w:type="spellStart"/>
      <w:r w:rsidRPr="004D3564">
        <w:t>попису</w:t>
      </w:r>
      <w:proofErr w:type="spellEnd"/>
      <w:r w:rsidRPr="004D3564">
        <w:t xml:space="preserve"> у </w:t>
      </w:r>
      <w:proofErr w:type="spellStart"/>
      <w:r w:rsidRPr="004D3564">
        <w:t>односу</w:t>
      </w:r>
      <w:proofErr w:type="spellEnd"/>
      <w:r w:rsidRPr="004D3564">
        <w:t xml:space="preserve"> на </w:t>
      </w:r>
      <w:proofErr w:type="spellStart"/>
      <w:r w:rsidRPr="004D3564">
        <w:t>књиговодствено</w:t>
      </w:r>
      <w:proofErr w:type="spellEnd"/>
      <w:r w:rsidRPr="004D3564">
        <w:t xml:space="preserve"> </w:t>
      </w:r>
      <w:proofErr w:type="spellStart"/>
      <w:r w:rsidRPr="004D3564">
        <w:t>стање</w:t>
      </w:r>
      <w:proofErr w:type="spellEnd"/>
      <w:r w:rsidRPr="004D3564">
        <w:t xml:space="preserve"> су </w:t>
      </w:r>
      <w:proofErr w:type="spellStart"/>
      <w:r w:rsidRPr="004D3564">
        <w:t>евидентиране</w:t>
      </w:r>
      <w:proofErr w:type="spellEnd"/>
      <w:r w:rsidRPr="004D3564">
        <w:t xml:space="preserve">. </w:t>
      </w:r>
      <w:proofErr w:type="spellStart"/>
      <w:r w:rsidRPr="004D3564">
        <w:t>Попис</w:t>
      </w:r>
      <w:proofErr w:type="spellEnd"/>
      <w:r w:rsidRPr="004D3564">
        <w:t xml:space="preserve"> је </w:t>
      </w:r>
      <w:proofErr w:type="spellStart"/>
      <w:r w:rsidRPr="004D3564">
        <w:t>вршен</w:t>
      </w:r>
      <w:proofErr w:type="spellEnd"/>
      <w:r w:rsidRPr="004D3564">
        <w:t xml:space="preserve"> </w:t>
      </w:r>
      <w:proofErr w:type="spellStart"/>
      <w:r w:rsidRPr="004D3564">
        <w:t>бројањем</w:t>
      </w:r>
      <w:proofErr w:type="spellEnd"/>
      <w:r w:rsidRPr="004D3564">
        <w:t xml:space="preserve"> </w:t>
      </w:r>
      <w:proofErr w:type="spellStart"/>
      <w:r w:rsidRPr="004D3564">
        <w:t>сваке</w:t>
      </w:r>
      <w:proofErr w:type="spellEnd"/>
      <w:r w:rsidRPr="004D3564">
        <w:t xml:space="preserve"> </w:t>
      </w:r>
      <w:proofErr w:type="spellStart"/>
      <w:r w:rsidRPr="004D3564">
        <w:t>ставке</w:t>
      </w:r>
      <w:proofErr w:type="spellEnd"/>
      <w:r w:rsidRPr="004D3564">
        <w:t xml:space="preserve"> од стране </w:t>
      </w:r>
      <w:proofErr w:type="spellStart"/>
      <w:r w:rsidRPr="004D3564">
        <w:t>пописне</w:t>
      </w:r>
      <w:proofErr w:type="spellEnd"/>
      <w:r w:rsidRPr="004D3564">
        <w:t xml:space="preserve"> </w:t>
      </w:r>
      <w:proofErr w:type="spellStart"/>
      <w:r w:rsidRPr="004D3564">
        <w:t>комисије</w:t>
      </w:r>
      <w:proofErr w:type="spellEnd"/>
      <w:r w:rsidRPr="004D3564">
        <w:t xml:space="preserve">. </w:t>
      </w:r>
      <w:proofErr w:type="spellStart"/>
      <w:r w:rsidRPr="004D3564">
        <w:t>Комисија</w:t>
      </w:r>
      <w:proofErr w:type="spellEnd"/>
      <w:r w:rsidRPr="004D3564">
        <w:t xml:space="preserve"> за </w:t>
      </w:r>
      <w:proofErr w:type="spellStart"/>
      <w:r w:rsidRPr="004D3564">
        <w:t>попис</w:t>
      </w:r>
      <w:proofErr w:type="spellEnd"/>
      <w:r w:rsidRPr="004D3564">
        <w:t xml:space="preserve"> </w:t>
      </w:r>
      <w:proofErr w:type="spellStart"/>
      <w:r w:rsidRPr="004D3564">
        <w:t>основних</w:t>
      </w:r>
      <w:proofErr w:type="spellEnd"/>
      <w:r w:rsidRPr="004D3564">
        <w:t xml:space="preserve"> </w:t>
      </w:r>
      <w:proofErr w:type="spellStart"/>
      <w:r w:rsidRPr="004D3564">
        <w:t>средстава</w:t>
      </w:r>
      <w:proofErr w:type="spellEnd"/>
      <w:r w:rsidRPr="004D3564">
        <w:t xml:space="preserve"> </w:t>
      </w:r>
      <w:proofErr w:type="spellStart"/>
      <w:r w:rsidRPr="004D3564">
        <w:t>предложила</w:t>
      </w:r>
      <w:proofErr w:type="spellEnd"/>
      <w:r w:rsidRPr="004D3564">
        <w:t xml:space="preserve"> је за </w:t>
      </w:r>
      <w:proofErr w:type="spellStart"/>
      <w:r w:rsidRPr="004D3564">
        <w:t>расход</w:t>
      </w:r>
      <w:proofErr w:type="spellEnd"/>
      <w:r w:rsidRPr="004D3564">
        <w:t xml:space="preserve">  </w:t>
      </w:r>
      <w:proofErr w:type="spellStart"/>
      <w:r w:rsidRPr="004D3564">
        <w:t>опрему</w:t>
      </w:r>
      <w:proofErr w:type="spellEnd"/>
      <w:r w:rsidRPr="004D3564">
        <w:t xml:space="preserve">  </w:t>
      </w:r>
      <w:proofErr w:type="spellStart"/>
      <w:r w:rsidRPr="004D3564">
        <w:t>која</w:t>
      </w:r>
      <w:proofErr w:type="spellEnd"/>
      <w:r w:rsidRPr="004D3564">
        <w:t xml:space="preserve"> је, на </w:t>
      </w:r>
      <w:proofErr w:type="spellStart"/>
      <w:r w:rsidRPr="004D3564">
        <w:t>основу</w:t>
      </w:r>
      <w:proofErr w:type="spellEnd"/>
      <w:r w:rsidRPr="004D3564">
        <w:t xml:space="preserve"> </w:t>
      </w:r>
      <w:proofErr w:type="spellStart"/>
      <w:r w:rsidRPr="004D3564">
        <w:t>одлуке</w:t>
      </w:r>
      <w:proofErr w:type="spellEnd"/>
      <w:r w:rsidRPr="004D3564">
        <w:t xml:space="preserve"> </w:t>
      </w:r>
      <w:proofErr w:type="spellStart"/>
      <w:r w:rsidRPr="004D3564">
        <w:t>Управног</w:t>
      </w:r>
      <w:proofErr w:type="spellEnd"/>
      <w:r w:rsidRPr="004D3564">
        <w:t xml:space="preserve"> </w:t>
      </w:r>
      <w:proofErr w:type="spellStart"/>
      <w:r w:rsidRPr="004D3564">
        <w:t>одбора</w:t>
      </w:r>
      <w:proofErr w:type="spellEnd"/>
      <w:r w:rsidRPr="004D3564">
        <w:t xml:space="preserve">, </w:t>
      </w:r>
      <w:proofErr w:type="spellStart"/>
      <w:r w:rsidRPr="004D3564">
        <w:t>искњижена</w:t>
      </w:r>
      <w:proofErr w:type="spellEnd"/>
      <w:r w:rsidRPr="004D3564">
        <w:t xml:space="preserve"> у </w:t>
      </w:r>
      <w:proofErr w:type="spellStart"/>
      <w:r w:rsidRPr="004D3564">
        <w:t>износу</w:t>
      </w:r>
      <w:proofErr w:type="spellEnd"/>
      <w:r w:rsidRPr="004D3564">
        <w:t xml:space="preserve"> од:</w:t>
      </w:r>
    </w:p>
    <w:p w14:paraId="1EB3B11A" w14:textId="4E07ECBA" w:rsidR="0067133F" w:rsidRPr="004D3564" w:rsidRDefault="0067133F" w:rsidP="0067133F">
      <w:pPr>
        <w:tabs>
          <w:tab w:val="right" w:pos="9540"/>
        </w:tabs>
        <w:jc w:val="both"/>
      </w:pPr>
      <w:proofErr w:type="spellStart"/>
      <w:r w:rsidRPr="004D3564">
        <w:t>Набавна</w:t>
      </w:r>
      <w:proofErr w:type="spellEnd"/>
      <w:r w:rsidRPr="004D3564">
        <w:t xml:space="preserve"> </w:t>
      </w:r>
      <w:proofErr w:type="spellStart"/>
      <w:r w:rsidRPr="004D3564">
        <w:t>вриједност</w:t>
      </w:r>
      <w:proofErr w:type="spellEnd"/>
      <w:r w:rsidRPr="004D3564">
        <w:t xml:space="preserve"> </w:t>
      </w:r>
      <w:r w:rsidRPr="004D3564">
        <w:tab/>
        <w:t xml:space="preserve"> </w:t>
      </w:r>
      <w:r w:rsidR="00B214F2" w:rsidRPr="004D3564">
        <w:rPr>
          <w:b/>
        </w:rPr>
        <w:t>17</w:t>
      </w:r>
      <w:r w:rsidRPr="004D3564">
        <w:rPr>
          <w:b/>
        </w:rPr>
        <w:t>.</w:t>
      </w:r>
      <w:r w:rsidR="00B214F2" w:rsidRPr="004D3564">
        <w:rPr>
          <w:b/>
        </w:rPr>
        <w:t>9</w:t>
      </w:r>
      <w:r w:rsidRPr="004D3564">
        <w:rPr>
          <w:b/>
        </w:rPr>
        <w:t>9</w:t>
      </w:r>
      <w:r w:rsidR="00B214F2" w:rsidRPr="004D3564">
        <w:rPr>
          <w:b/>
        </w:rPr>
        <w:t>8</w:t>
      </w:r>
      <w:r w:rsidRPr="004D3564">
        <w:rPr>
          <w:b/>
        </w:rPr>
        <w:t>,</w:t>
      </w:r>
      <w:r w:rsidR="00B214F2" w:rsidRPr="004D3564">
        <w:rPr>
          <w:b/>
        </w:rPr>
        <w:t>94</w:t>
      </w:r>
      <w:r w:rsidRPr="004D3564">
        <w:rPr>
          <w:b/>
        </w:rPr>
        <w:t xml:space="preserve"> </w:t>
      </w:r>
      <w:r w:rsidRPr="004D3564">
        <w:t xml:space="preserve">КМ </w:t>
      </w:r>
    </w:p>
    <w:p w14:paraId="6E9DE6D1" w14:textId="4008F1D6" w:rsidR="0067133F" w:rsidRPr="004D3564" w:rsidRDefault="0067133F" w:rsidP="0067133F">
      <w:pPr>
        <w:tabs>
          <w:tab w:val="right" w:pos="9540"/>
        </w:tabs>
        <w:jc w:val="both"/>
      </w:pPr>
      <w:proofErr w:type="spellStart"/>
      <w:r w:rsidRPr="004D3564">
        <w:t>Исправка</w:t>
      </w:r>
      <w:proofErr w:type="spellEnd"/>
      <w:r w:rsidRPr="004D3564">
        <w:t xml:space="preserve"> </w:t>
      </w:r>
      <w:proofErr w:type="spellStart"/>
      <w:r w:rsidRPr="004D3564">
        <w:t>вриједности</w:t>
      </w:r>
      <w:proofErr w:type="spellEnd"/>
      <w:r w:rsidRPr="004D3564">
        <w:tab/>
        <w:t xml:space="preserve">   </w:t>
      </w:r>
      <w:r w:rsidR="00B214F2" w:rsidRPr="004D3564">
        <w:rPr>
          <w:b/>
          <w:u w:val="single"/>
        </w:rPr>
        <w:t>17</w:t>
      </w:r>
      <w:r w:rsidRPr="004D3564">
        <w:rPr>
          <w:b/>
          <w:u w:val="single"/>
        </w:rPr>
        <w:t>.</w:t>
      </w:r>
      <w:r w:rsidR="00B214F2" w:rsidRPr="004D3564">
        <w:rPr>
          <w:b/>
          <w:u w:val="single"/>
        </w:rPr>
        <w:t>325</w:t>
      </w:r>
      <w:r w:rsidRPr="004D3564">
        <w:rPr>
          <w:b/>
          <w:u w:val="single"/>
        </w:rPr>
        <w:t>,</w:t>
      </w:r>
      <w:r w:rsidR="00B214F2" w:rsidRPr="004D3564">
        <w:rPr>
          <w:b/>
          <w:u w:val="single"/>
        </w:rPr>
        <w:t>15</w:t>
      </w:r>
      <w:r w:rsidRPr="004D3564">
        <w:rPr>
          <w:b/>
          <w:u w:val="single"/>
        </w:rPr>
        <w:t xml:space="preserve"> </w:t>
      </w:r>
      <w:r w:rsidRPr="004D3564">
        <w:rPr>
          <w:u w:val="single"/>
        </w:rPr>
        <w:t>КМ</w:t>
      </w:r>
    </w:p>
    <w:p w14:paraId="3AACDEDB" w14:textId="7EEAD9A5" w:rsidR="0067133F" w:rsidRPr="004D3564" w:rsidRDefault="0067133F" w:rsidP="0067133F">
      <w:pPr>
        <w:tabs>
          <w:tab w:val="right" w:pos="9540"/>
        </w:tabs>
        <w:jc w:val="both"/>
      </w:pPr>
      <w:proofErr w:type="spellStart"/>
      <w:r w:rsidRPr="004D3564">
        <w:t>Садашња</w:t>
      </w:r>
      <w:proofErr w:type="spellEnd"/>
      <w:r w:rsidRPr="004D3564">
        <w:t xml:space="preserve"> </w:t>
      </w:r>
      <w:proofErr w:type="spellStart"/>
      <w:r w:rsidRPr="004D3564">
        <w:t>вриједност</w:t>
      </w:r>
      <w:proofErr w:type="spellEnd"/>
      <w:r w:rsidRPr="004D3564">
        <w:tab/>
      </w:r>
      <w:r w:rsidR="00B214F2" w:rsidRPr="004D3564">
        <w:rPr>
          <w:b/>
        </w:rPr>
        <w:t>673</w:t>
      </w:r>
      <w:r w:rsidRPr="004D3564">
        <w:rPr>
          <w:b/>
        </w:rPr>
        <w:t>,7</w:t>
      </w:r>
      <w:r w:rsidR="00B214F2" w:rsidRPr="004D3564">
        <w:rPr>
          <w:b/>
        </w:rPr>
        <w:t>9</w:t>
      </w:r>
      <w:r w:rsidRPr="004D3564">
        <w:rPr>
          <w:b/>
        </w:rPr>
        <w:t xml:space="preserve"> </w:t>
      </w:r>
      <w:r w:rsidRPr="004D3564">
        <w:t>КМ</w:t>
      </w:r>
    </w:p>
    <w:p w14:paraId="14EE4603" w14:textId="77777777" w:rsidR="0067133F" w:rsidRPr="004D3564" w:rsidRDefault="0067133F" w:rsidP="0067133F">
      <w:pPr>
        <w:jc w:val="both"/>
      </w:pPr>
      <w:proofErr w:type="spellStart"/>
      <w:r w:rsidRPr="004D3564">
        <w:t>Попису</w:t>
      </w:r>
      <w:proofErr w:type="spellEnd"/>
      <w:r w:rsidRPr="004D3564">
        <w:t xml:space="preserve"> </w:t>
      </w:r>
      <w:proofErr w:type="spellStart"/>
      <w:r w:rsidRPr="004D3564">
        <w:t>потраживања</w:t>
      </w:r>
      <w:proofErr w:type="spellEnd"/>
      <w:r w:rsidRPr="004D3564">
        <w:t xml:space="preserve"> је </w:t>
      </w:r>
      <w:proofErr w:type="spellStart"/>
      <w:r w:rsidRPr="004D3564">
        <w:t>поклоњена</w:t>
      </w:r>
      <w:proofErr w:type="spellEnd"/>
      <w:r w:rsidRPr="004D3564">
        <w:t xml:space="preserve"> </w:t>
      </w:r>
      <w:proofErr w:type="spellStart"/>
      <w:r w:rsidRPr="004D3564">
        <w:t>посебна</w:t>
      </w:r>
      <w:proofErr w:type="spellEnd"/>
      <w:r w:rsidRPr="004D3564">
        <w:t xml:space="preserve"> </w:t>
      </w:r>
      <w:proofErr w:type="spellStart"/>
      <w:r w:rsidRPr="004D3564">
        <w:t>пажња</w:t>
      </w:r>
      <w:proofErr w:type="spellEnd"/>
      <w:r w:rsidRPr="004D3564">
        <w:rPr>
          <w:lang w:val="sr-Cyrl-BA"/>
        </w:rPr>
        <w:t>.</w:t>
      </w:r>
      <w:r w:rsidRPr="004D3564">
        <w:t xml:space="preserve"> </w:t>
      </w:r>
    </w:p>
    <w:p w14:paraId="14009B63" w14:textId="08E58B03" w:rsidR="0067133F" w:rsidRPr="004D3564" w:rsidRDefault="0067133F" w:rsidP="0067133F">
      <w:pPr>
        <w:jc w:val="both"/>
      </w:pPr>
      <w:r w:rsidRPr="004D3564">
        <w:rPr>
          <w:lang w:val="sr-Cyrl-BA"/>
        </w:rPr>
        <w:t xml:space="preserve">Извршен је расход од усклађивања вриједности имовине </w:t>
      </w:r>
      <w:r w:rsidRPr="004D3564">
        <w:t xml:space="preserve">у </w:t>
      </w:r>
      <w:proofErr w:type="spellStart"/>
      <w:r w:rsidRPr="004D3564">
        <w:t>износу</w:t>
      </w:r>
      <w:proofErr w:type="spellEnd"/>
      <w:r w:rsidRPr="004D3564">
        <w:t xml:space="preserve"> од </w:t>
      </w:r>
      <w:r w:rsidR="0022112C" w:rsidRPr="004D3564">
        <w:rPr>
          <w:lang w:val="sr-Cyrl-BA"/>
        </w:rPr>
        <w:t>1.698.152,46</w:t>
      </w:r>
      <w:r w:rsidRPr="004D3564">
        <w:rPr>
          <w:b/>
        </w:rPr>
        <w:t xml:space="preserve"> </w:t>
      </w:r>
      <w:r w:rsidRPr="004D3564">
        <w:t>КМ</w:t>
      </w:r>
      <w:r w:rsidRPr="004D3564">
        <w:rPr>
          <w:lang w:val="sr-Cyrl-BA"/>
        </w:rPr>
        <w:t>, односи се на губитке од усклађивања вриједности потраживања од купаца</w:t>
      </w:r>
      <w:bookmarkStart w:id="10" w:name="_Hlk97812671"/>
      <w:r w:rsidRPr="004D3564">
        <w:rPr>
          <w:lang w:val="sr-Cyrl-BA"/>
        </w:rPr>
        <w:t xml:space="preserve">, </w:t>
      </w:r>
      <w:r w:rsidRPr="004D3564">
        <w:rPr>
          <w:bCs/>
          <w:lang w:val="sr-Cyrl-BA"/>
        </w:rPr>
        <w:t>по МСФИ-9.</w:t>
      </w:r>
    </w:p>
    <w:bookmarkEnd w:id="10"/>
    <w:p w14:paraId="7655E493" w14:textId="750C019D" w:rsidR="0067133F" w:rsidRPr="004D3564" w:rsidRDefault="0067133F" w:rsidP="0067133F">
      <w:pPr>
        <w:jc w:val="both"/>
      </w:pPr>
      <w:proofErr w:type="spellStart"/>
      <w:r w:rsidRPr="004D3564">
        <w:t>Вишак</w:t>
      </w:r>
      <w:proofErr w:type="spellEnd"/>
      <w:r w:rsidRPr="004D3564">
        <w:t xml:space="preserve"> </w:t>
      </w:r>
      <w:proofErr w:type="spellStart"/>
      <w:r w:rsidRPr="004D3564">
        <w:t>горива</w:t>
      </w:r>
      <w:proofErr w:type="spellEnd"/>
      <w:r w:rsidRPr="004D3564">
        <w:t xml:space="preserve"> у </w:t>
      </w:r>
      <w:proofErr w:type="spellStart"/>
      <w:r w:rsidRPr="004D3564">
        <w:t>износу</w:t>
      </w:r>
      <w:proofErr w:type="spellEnd"/>
      <w:r w:rsidRPr="004D3564">
        <w:t xml:space="preserve"> од</w:t>
      </w:r>
      <w:r w:rsidRPr="004D3564">
        <w:rPr>
          <w:lang w:val="sr-Cyrl-BA"/>
        </w:rPr>
        <w:t xml:space="preserve"> </w:t>
      </w:r>
      <w:r w:rsidR="002326BF" w:rsidRPr="004D3564">
        <w:rPr>
          <w:lang w:val="sr-Latn-BA"/>
        </w:rPr>
        <w:t>1.976</w:t>
      </w:r>
      <w:r w:rsidRPr="004D3564">
        <w:rPr>
          <w:lang w:val="sr-Cyrl-BA"/>
        </w:rPr>
        <w:t>,</w:t>
      </w:r>
      <w:r w:rsidR="002326BF" w:rsidRPr="004D3564">
        <w:rPr>
          <w:lang w:val="sr-Latn-BA"/>
        </w:rPr>
        <w:t>60</w:t>
      </w:r>
      <w:r w:rsidRPr="004D3564">
        <w:rPr>
          <w:lang w:val="sr-Cyrl-CS"/>
        </w:rPr>
        <w:t xml:space="preserve"> </w:t>
      </w:r>
      <w:r w:rsidRPr="004D3564">
        <w:t xml:space="preserve">КМ  </w:t>
      </w:r>
      <w:proofErr w:type="spellStart"/>
      <w:r w:rsidRPr="004D3564">
        <w:t>прокњижен</w:t>
      </w:r>
      <w:proofErr w:type="spellEnd"/>
      <w:r w:rsidRPr="004D3564">
        <w:t xml:space="preserve"> је у </w:t>
      </w:r>
      <w:proofErr w:type="spellStart"/>
      <w:r w:rsidRPr="004D3564">
        <w:t>корист</w:t>
      </w:r>
      <w:proofErr w:type="spellEnd"/>
      <w:r w:rsidRPr="004D3564">
        <w:t xml:space="preserve"> </w:t>
      </w:r>
      <w:proofErr w:type="spellStart"/>
      <w:r w:rsidRPr="004D3564">
        <w:t>прихода</w:t>
      </w:r>
      <w:proofErr w:type="spellEnd"/>
      <w:r w:rsidRPr="004D3564">
        <w:t xml:space="preserve"> </w:t>
      </w:r>
      <w:proofErr w:type="spellStart"/>
      <w:r w:rsidRPr="004D3564">
        <w:t>Друштва</w:t>
      </w:r>
      <w:proofErr w:type="spellEnd"/>
      <w:r w:rsidRPr="004D3564">
        <w:t xml:space="preserve">. </w:t>
      </w:r>
    </w:p>
    <w:p w14:paraId="582EE3C5" w14:textId="77777777" w:rsidR="0067133F" w:rsidRPr="004D3564" w:rsidRDefault="0067133F" w:rsidP="0067133F">
      <w:pPr>
        <w:pStyle w:val="NoSpacing"/>
        <w:rPr>
          <w:rFonts w:ascii="Times New Roman" w:hAnsi="Times New Roman"/>
        </w:rPr>
      </w:pPr>
    </w:p>
    <w:p w14:paraId="19E4ECE3" w14:textId="77777777" w:rsidR="0067133F" w:rsidRPr="004D3564" w:rsidRDefault="0067133F" w:rsidP="0067133F">
      <w:pPr>
        <w:jc w:val="both"/>
        <w:rPr>
          <w:b/>
          <w:lang w:val="hr-HR"/>
        </w:rPr>
      </w:pPr>
      <w:r w:rsidRPr="004D3564">
        <w:rPr>
          <w:b/>
          <w:lang w:val="hr-HR"/>
        </w:rPr>
        <w:t>7. Краткорочна потраживања</w:t>
      </w:r>
    </w:p>
    <w:p w14:paraId="7E607EA7" w14:textId="77777777" w:rsidR="0067133F" w:rsidRPr="004D3564" w:rsidRDefault="0067133F" w:rsidP="0067133F">
      <w:pPr>
        <w:jc w:val="both"/>
        <w:rPr>
          <w:sz w:val="12"/>
          <w:szCs w:val="12"/>
          <w:lang w:val="hr-HR"/>
        </w:rPr>
      </w:pPr>
    </w:p>
    <w:p w14:paraId="56E7C3BA" w14:textId="77777777" w:rsidR="0067133F" w:rsidRPr="004D3564" w:rsidRDefault="0067133F" w:rsidP="0067133F">
      <w:pPr>
        <w:ind w:firstLine="426"/>
        <w:jc w:val="both"/>
        <w:rPr>
          <w:lang w:val="hr-HR"/>
        </w:rPr>
      </w:pPr>
      <w:r w:rsidRPr="004D3564">
        <w:rPr>
          <w:lang w:val="hr-HR"/>
        </w:rPr>
        <w:t xml:space="preserve">Краткорочна потраживања од купаца </w:t>
      </w:r>
      <w:r w:rsidRPr="004D3564">
        <w:rPr>
          <w:lang w:val="sr-Cyrl-BA"/>
        </w:rPr>
        <w:t xml:space="preserve">прије исправке </w:t>
      </w:r>
      <w:r w:rsidRPr="004D3564">
        <w:rPr>
          <w:lang w:val="hr-HR"/>
        </w:rPr>
        <w:t>чине:</w:t>
      </w:r>
    </w:p>
    <w:p w14:paraId="144CA88A" w14:textId="4D180DA1" w:rsidR="0067133F" w:rsidRPr="004D3564" w:rsidRDefault="0067133F" w:rsidP="0067133F">
      <w:pPr>
        <w:tabs>
          <w:tab w:val="right" w:pos="8190"/>
          <w:tab w:val="right" w:pos="10260"/>
        </w:tabs>
        <w:jc w:val="both"/>
        <w:rPr>
          <w:b/>
          <w:i/>
          <w:lang w:val="hr-HR"/>
        </w:rPr>
      </w:pPr>
      <w:r w:rsidRPr="004D3564">
        <w:rPr>
          <w:lang w:val="hr-HR"/>
        </w:rPr>
        <w:t xml:space="preserve">                                             </w:t>
      </w:r>
      <w:r w:rsidRPr="004D3564">
        <w:rPr>
          <w:lang w:val="hr-HR"/>
        </w:rPr>
        <w:tab/>
      </w:r>
      <w:r w:rsidRPr="004D3564">
        <w:rPr>
          <w:b/>
          <w:i/>
          <w:lang w:val="hr-HR"/>
        </w:rPr>
        <w:t>31.12.202</w:t>
      </w:r>
      <w:r w:rsidR="009F5E8F" w:rsidRPr="004D3564">
        <w:rPr>
          <w:b/>
          <w:i/>
          <w:lang w:val="sr-Cyrl-BA"/>
        </w:rPr>
        <w:t>4</w:t>
      </w:r>
      <w:r w:rsidRPr="004D3564">
        <w:rPr>
          <w:b/>
          <w:i/>
          <w:lang w:val="hr-HR"/>
        </w:rPr>
        <w:t xml:space="preserve">.    </w:t>
      </w:r>
      <w:r w:rsidRPr="004D3564">
        <w:rPr>
          <w:b/>
          <w:i/>
          <w:lang w:val="hr-HR"/>
        </w:rPr>
        <w:tab/>
        <w:t xml:space="preserve">  31.12.202</w:t>
      </w:r>
      <w:r w:rsidR="009F5E8F" w:rsidRPr="004D3564">
        <w:rPr>
          <w:b/>
          <w:i/>
          <w:lang w:val="sr-Cyrl-BA"/>
        </w:rPr>
        <w:t>3</w:t>
      </w:r>
      <w:r w:rsidRPr="004D3564">
        <w:rPr>
          <w:b/>
          <w:i/>
          <w:lang w:val="hr-HR"/>
        </w:rPr>
        <w:t>.</w:t>
      </w:r>
    </w:p>
    <w:p w14:paraId="5BEA742C" w14:textId="19171D75" w:rsidR="0067133F" w:rsidRPr="004D3564" w:rsidRDefault="0067133F" w:rsidP="0067133F">
      <w:pPr>
        <w:tabs>
          <w:tab w:val="right" w:pos="8190"/>
          <w:tab w:val="right" w:pos="10260"/>
        </w:tabs>
        <w:ind w:firstLine="450"/>
        <w:jc w:val="both"/>
        <w:rPr>
          <w:lang w:val="hr-HR"/>
        </w:rPr>
      </w:pPr>
      <w:r w:rsidRPr="004D3564">
        <w:rPr>
          <w:lang w:val="hr-HR"/>
        </w:rPr>
        <w:t>- потра</w:t>
      </w:r>
      <w:r w:rsidRPr="004D3564">
        <w:rPr>
          <w:lang w:val="sr-Latn-BA"/>
        </w:rPr>
        <w:t>живања од купаца из РС-(повез. и др.правна лица</w:t>
      </w:r>
      <w:r w:rsidRPr="004D3564">
        <w:rPr>
          <w:lang w:val="hr-HR"/>
        </w:rPr>
        <w:t>)</w:t>
      </w:r>
      <w:r w:rsidRPr="004D3564">
        <w:rPr>
          <w:lang w:val="hr-HR"/>
        </w:rPr>
        <w:tab/>
        <w:t xml:space="preserve">  </w:t>
      </w:r>
      <w:r w:rsidR="00144EED" w:rsidRPr="004D3564">
        <w:rPr>
          <w:lang w:val="sr-Latn-BA"/>
        </w:rPr>
        <w:t>4</w:t>
      </w:r>
      <w:r w:rsidRPr="004D3564">
        <w:rPr>
          <w:lang w:val="hr-HR"/>
        </w:rPr>
        <w:t>.</w:t>
      </w:r>
      <w:r w:rsidR="00144EED" w:rsidRPr="004D3564">
        <w:rPr>
          <w:lang w:val="sr-Latn-BA"/>
        </w:rPr>
        <w:t>040</w:t>
      </w:r>
      <w:r w:rsidRPr="004D3564">
        <w:rPr>
          <w:lang w:val="sr-Latn-BA"/>
        </w:rPr>
        <w:t>.</w:t>
      </w:r>
      <w:r w:rsidR="00144EED" w:rsidRPr="004D3564">
        <w:rPr>
          <w:lang w:val="sr-Latn-BA"/>
        </w:rPr>
        <w:t>880</w:t>
      </w:r>
      <w:r w:rsidRPr="004D3564">
        <w:rPr>
          <w:lang w:val="sr-Latn-BA"/>
        </w:rPr>
        <w:t>,</w:t>
      </w:r>
      <w:r w:rsidR="00144EED" w:rsidRPr="004D3564">
        <w:rPr>
          <w:lang w:val="sr-Latn-BA"/>
        </w:rPr>
        <w:t>60</w:t>
      </w:r>
      <w:r w:rsidRPr="004D3564">
        <w:rPr>
          <w:lang w:val="hr-HR"/>
        </w:rPr>
        <w:t xml:space="preserve"> КМ  </w:t>
      </w:r>
      <w:r w:rsidRPr="004D3564">
        <w:rPr>
          <w:lang w:val="hr-HR"/>
        </w:rPr>
        <w:tab/>
      </w:r>
      <w:r w:rsidR="009F5E8F" w:rsidRPr="004D3564">
        <w:rPr>
          <w:lang w:val="sr-Cyrl-BA"/>
        </w:rPr>
        <w:t>2</w:t>
      </w:r>
      <w:r w:rsidR="009F5E8F" w:rsidRPr="004D3564">
        <w:rPr>
          <w:lang w:val="hr-HR"/>
        </w:rPr>
        <w:t>.</w:t>
      </w:r>
      <w:r w:rsidR="009F5E8F" w:rsidRPr="004D3564">
        <w:rPr>
          <w:lang w:val="sr-Latn-BA"/>
        </w:rPr>
        <w:t>377.852,40</w:t>
      </w:r>
      <w:r w:rsidR="009F5E8F" w:rsidRPr="004D3564">
        <w:rPr>
          <w:lang w:val="hr-HR"/>
        </w:rPr>
        <w:t xml:space="preserve"> </w:t>
      </w:r>
      <w:r w:rsidRPr="004D3564">
        <w:rPr>
          <w:lang w:val="hr-HR"/>
        </w:rPr>
        <w:t>КМ</w:t>
      </w:r>
    </w:p>
    <w:p w14:paraId="4C77A51C" w14:textId="63E5C1DE" w:rsidR="0067133F" w:rsidRPr="004D3564" w:rsidRDefault="0067133F" w:rsidP="0067133F">
      <w:pPr>
        <w:tabs>
          <w:tab w:val="right" w:pos="8190"/>
          <w:tab w:val="right" w:pos="10260"/>
        </w:tabs>
        <w:ind w:right="-90"/>
        <w:jc w:val="both"/>
        <w:rPr>
          <w:lang w:val="hr-HR"/>
        </w:rPr>
      </w:pPr>
      <w:r w:rsidRPr="004D3564">
        <w:rPr>
          <w:lang w:val="hr-HR"/>
        </w:rPr>
        <w:t xml:space="preserve">        - потра</w:t>
      </w:r>
      <w:r w:rsidRPr="004D3564">
        <w:rPr>
          <w:lang w:val="sr-Latn-BA"/>
        </w:rPr>
        <w:t>живања од купаца из РС</w:t>
      </w:r>
      <w:r w:rsidRPr="004D3564">
        <w:rPr>
          <w:lang w:val="hr-HR"/>
        </w:rPr>
        <w:t xml:space="preserve">- предузетници                      </w:t>
      </w:r>
      <w:r w:rsidRPr="004D3564">
        <w:rPr>
          <w:lang w:val="hr-HR"/>
        </w:rPr>
        <w:tab/>
      </w:r>
      <w:bookmarkStart w:id="11" w:name="_Hlk120181761"/>
      <w:r w:rsidRPr="004D3564">
        <w:rPr>
          <w:lang w:val="sr-Latn-BA"/>
        </w:rPr>
        <w:t>32</w:t>
      </w:r>
      <w:r w:rsidR="00E760E7" w:rsidRPr="004D3564">
        <w:rPr>
          <w:lang w:val="sr-Latn-BA"/>
        </w:rPr>
        <w:t>0</w:t>
      </w:r>
      <w:r w:rsidRPr="004D3564">
        <w:rPr>
          <w:lang w:val="sr-Latn-BA"/>
        </w:rPr>
        <w:t>.</w:t>
      </w:r>
      <w:r w:rsidR="00E760E7" w:rsidRPr="004D3564">
        <w:rPr>
          <w:lang w:val="sr-Latn-BA"/>
        </w:rPr>
        <w:t>621</w:t>
      </w:r>
      <w:r w:rsidRPr="004D3564">
        <w:rPr>
          <w:lang w:val="sr-Latn-BA"/>
        </w:rPr>
        <w:t>,</w:t>
      </w:r>
      <w:r w:rsidR="00E760E7" w:rsidRPr="004D3564">
        <w:rPr>
          <w:lang w:val="sr-Latn-BA"/>
        </w:rPr>
        <w:t>6</w:t>
      </w:r>
      <w:r w:rsidRPr="004D3564">
        <w:rPr>
          <w:lang w:val="sr-Latn-BA"/>
        </w:rPr>
        <w:t>6</w:t>
      </w:r>
      <w:r w:rsidRPr="004D3564">
        <w:rPr>
          <w:lang w:val="hr-HR"/>
        </w:rPr>
        <w:t xml:space="preserve"> </w:t>
      </w:r>
      <w:bookmarkEnd w:id="11"/>
      <w:r w:rsidRPr="004D3564">
        <w:rPr>
          <w:lang w:val="hr-HR"/>
        </w:rPr>
        <w:t xml:space="preserve">КМ   </w:t>
      </w:r>
      <w:r w:rsidRPr="004D3564">
        <w:rPr>
          <w:lang w:val="hr-HR"/>
        </w:rPr>
        <w:tab/>
        <w:t xml:space="preserve">     </w:t>
      </w:r>
      <w:r w:rsidR="009F5E8F" w:rsidRPr="004D3564">
        <w:rPr>
          <w:lang w:val="sr-Latn-BA"/>
        </w:rPr>
        <w:t>327.055,76</w:t>
      </w:r>
      <w:r w:rsidR="009F5E8F" w:rsidRPr="004D3564">
        <w:rPr>
          <w:lang w:val="hr-HR"/>
        </w:rPr>
        <w:t xml:space="preserve"> </w:t>
      </w:r>
      <w:r w:rsidRPr="004D3564">
        <w:rPr>
          <w:lang w:val="hr-HR"/>
        </w:rPr>
        <w:t xml:space="preserve">КМ   </w:t>
      </w:r>
    </w:p>
    <w:p w14:paraId="2505F6F2" w14:textId="71467195" w:rsidR="0067133F" w:rsidRPr="004D3564" w:rsidRDefault="0067133F" w:rsidP="0067133F">
      <w:pPr>
        <w:tabs>
          <w:tab w:val="right" w:pos="8190"/>
          <w:tab w:val="right" w:pos="10260"/>
        </w:tabs>
        <w:jc w:val="both"/>
        <w:rPr>
          <w:b/>
          <w:lang w:val="hr-HR"/>
        </w:rPr>
      </w:pPr>
      <w:r w:rsidRPr="004D3564">
        <w:rPr>
          <w:lang w:val="hr-HR"/>
        </w:rPr>
        <w:lastRenderedPageBreak/>
        <w:t xml:space="preserve">        - потра</w:t>
      </w:r>
      <w:r w:rsidRPr="004D3564">
        <w:rPr>
          <w:lang w:val="sr-Latn-BA"/>
        </w:rPr>
        <w:t>живања од купаца из РС</w:t>
      </w:r>
      <w:r w:rsidRPr="004D3564">
        <w:rPr>
          <w:lang w:val="hr-HR"/>
        </w:rPr>
        <w:t xml:space="preserve"> – домаћинства              </w:t>
      </w:r>
      <w:r w:rsidRPr="004D3564">
        <w:rPr>
          <w:lang w:val="hr-HR"/>
        </w:rPr>
        <w:tab/>
        <w:t xml:space="preserve"> </w:t>
      </w:r>
      <w:r w:rsidRPr="004D3564">
        <w:rPr>
          <w:lang w:val="sr-Cyrl-BA"/>
        </w:rPr>
        <w:t>3.</w:t>
      </w:r>
      <w:r w:rsidRPr="004D3564">
        <w:rPr>
          <w:lang w:val="sr-Latn-BA"/>
        </w:rPr>
        <w:t>7</w:t>
      </w:r>
      <w:r w:rsidR="00E760E7" w:rsidRPr="004D3564">
        <w:rPr>
          <w:lang w:val="sr-Latn-BA"/>
        </w:rPr>
        <w:t>71</w:t>
      </w:r>
      <w:r w:rsidRPr="004D3564">
        <w:rPr>
          <w:lang w:val="sr-Cyrl-BA"/>
        </w:rPr>
        <w:t>.</w:t>
      </w:r>
      <w:r w:rsidR="00E760E7" w:rsidRPr="004D3564">
        <w:rPr>
          <w:lang w:val="sr-Latn-BA"/>
        </w:rPr>
        <w:t>730</w:t>
      </w:r>
      <w:r w:rsidRPr="004D3564">
        <w:rPr>
          <w:lang w:val="sr-Cyrl-BA"/>
        </w:rPr>
        <w:t>,</w:t>
      </w:r>
      <w:r w:rsidR="00E760E7" w:rsidRPr="004D3564">
        <w:rPr>
          <w:lang w:val="sr-Latn-BA"/>
        </w:rPr>
        <w:t>20</w:t>
      </w:r>
      <w:r w:rsidRPr="004D3564">
        <w:rPr>
          <w:lang w:val="hr-HR"/>
        </w:rPr>
        <w:t xml:space="preserve"> КМ  </w:t>
      </w:r>
      <w:r w:rsidRPr="004D3564">
        <w:rPr>
          <w:lang w:val="hr-HR"/>
        </w:rPr>
        <w:tab/>
        <w:t xml:space="preserve">   </w:t>
      </w:r>
      <w:r w:rsidR="009F5E8F" w:rsidRPr="004D3564">
        <w:rPr>
          <w:lang w:val="sr-Cyrl-BA"/>
        </w:rPr>
        <w:t>3.</w:t>
      </w:r>
      <w:r w:rsidR="009F5E8F" w:rsidRPr="004D3564">
        <w:rPr>
          <w:lang w:val="sr-Latn-BA"/>
        </w:rPr>
        <w:t>709</w:t>
      </w:r>
      <w:r w:rsidR="009F5E8F" w:rsidRPr="004D3564">
        <w:rPr>
          <w:lang w:val="sr-Cyrl-BA"/>
        </w:rPr>
        <w:t>.</w:t>
      </w:r>
      <w:r w:rsidR="009F5E8F" w:rsidRPr="004D3564">
        <w:rPr>
          <w:lang w:val="sr-Latn-BA"/>
        </w:rPr>
        <w:t>306</w:t>
      </w:r>
      <w:r w:rsidR="009F5E8F" w:rsidRPr="004D3564">
        <w:rPr>
          <w:lang w:val="sr-Cyrl-BA"/>
        </w:rPr>
        <w:t>,</w:t>
      </w:r>
      <w:r w:rsidR="009F5E8F" w:rsidRPr="004D3564">
        <w:rPr>
          <w:lang w:val="sr-Latn-BA"/>
        </w:rPr>
        <w:t>49</w:t>
      </w:r>
      <w:r w:rsidR="009F5E8F" w:rsidRPr="004D3564">
        <w:rPr>
          <w:lang w:val="hr-HR"/>
        </w:rPr>
        <w:t xml:space="preserve"> </w:t>
      </w:r>
      <w:r w:rsidRPr="004D3564">
        <w:rPr>
          <w:lang w:val="hr-HR"/>
        </w:rPr>
        <w:t xml:space="preserve">КМ </w:t>
      </w:r>
    </w:p>
    <w:p w14:paraId="70DF583C" w14:textId="3D7DE2EA" w:rsidR="0067133F" w:rsidRPr="004D3564" w:rsidRDefault="0067133F" w:rsidP="0067133F">
      <w:pPr>
        <w:tabs>
          <w:tab w:val="right" w:pos="8190"/>
          <w:tab w:val="right" w:pos="10260"/>
        </w:tabs>
        <w:jc w:val="both"/>
        <w:rPr>
          <w:lang w:val="sr-Latn-BA"/>
        </w:rPr>
      </w:pPr>
      <w:r w:rsidRPr="004D3564">
        <w:rPr>
          <w:b/>
          <w:lang w:val="hr-HR"/>
        </w:rPr>
        <w:t xml:space="preserve">        - </w:t>
      </w:r>
      <w:r w:rsidRPr="004D3564">
        <w:rPr>
          <w:lang w:val="hr-HR"/>
        </w:rPr>
        <w:t>потра</w:t>
      </w:r>
      <w:r w:rsidRPr="004D3564">
        <w:rPr>
          <w:lang w:val="sr-Latn-BA"/>
        </w:rPr>
        <w:t xml:space="preserve">живања од купаца из Федерације БИХ-правна лица   </w:t>
      </w:r>
      <w:bookmarkStart w:id="12" w:name="_Hlk87958835"/>
      <w:r w:rsidRPr="004D3564">
        <w:rPr>
          <w:lang w:val="sr-Latn-BA"/>
        </w:rPr>
        <w:tab/>
        <w:t>4</w:t>
      </w:r>
      <w:r w:rsidR="00E760E7" w:rsidRPr="004D3564">
        <w:rPr>
          <w:lang w:val="sr-Latn-BA"/>
        </w:rPr>
        <w:t>7</w:t>
      </w:r>
      <w:r w:rsidRPr="004D3564">
        <w:rPr>
          <w:lang w:val="sr-Latn-BA"/>
        </w:rPr>
        <w:t>.</w:t>
      </w:r>
      <w:r w:rsidR="00E760E7" w:rsidRPr="004D3564">
        <w:rPr>
          <w:lang w:val="sr-Latn-BA"/>
        </w:rPr>
        <w:t>874</w:t>
      </w:r>
      <w:r w:rsidRPr="004D3564">
        <w:rPr>
          <w:lang w:val="sr-Latn-BA"/>
        </w:rPr>
        <w:t>,5</w:t>
      </w:r>
      <w:r w:rsidR="00E760E7" w:rsidRPr="004D3564">
        <w:rPr>
          <w:lang w:val="sr-Latn-BA"/>
        </w:rPr>
        <w:t>7</w:t>
      </w:r>
      <w:r w:rsidRPr="004D3564">
        <w:rPr>
          <w:lang w:val="sr-Latn-BA"/>
        </w:rPr>
        <w:t xml:space="preserve"> </w:t>
      </w:r>
      <w:bookmarkEnd w:id="12"/>
      <w:r w:rsidRPr="004D3564">
        <w:rPr>
          <w:lang w:val="sr-Latn-BA"/>
        </w:rPr>
        <w:t xml:space="preserve">КМ      </w:t>
      </w:r>
      <w:r w:rsidRPr="004D3564">
        <w:rPr>
          <w:lang w:val="sr-Latn-BA"/>
        </w:rPr>
        <w:tab/>
      </w:r>
      <w:r w:rsidR="009F5E8F" w:rsidRPr="004D3564">
        <w:rPr>
          <w:lang w:val="sr-Latn-BA"/>
        </w:rPr>
        <w:t xml:space="preserve">64.975,59 </w:t>
      </w:r>
      <w:r w:rsidRPr="004D3564">
        <w:rPr>
          <w:lang w:val="sr-Latn-BA"/>
        </w:rPr>
        <w:t xml:space="preserve">КМ </w:t>
      </w:r>
    </w:p>
    <w:p w14:paraId="4348EA16" w14:textId="756C8854" w:rsidR="0067133F" w:rsidRPr="004D3564" w:rsidRDefault="0067133F" w:rsidP="0067133F">
      <w:pPr>
        <w:tabs>
          <w:tab w:val="right" w:pos="8190"/>
          <w:tab w:val="right" w:pos="10260"/>
        </w:tabs>
        <w:jc w:val="both"/>
        <w:rPr>
          <w:lang w:val="sr-Latn-BA"/>
        </w:rPr>
      </w:pPr>
      <w:r w:rsidRPr="004D3564">
        <w:rPr>
          <w:lang w:val="sr-Latn-BA"/>
        </w:rPr>
        <w:t xml:space="preserve">        - </w:t>
      </w:r>
      <w:r w:rsidRPr="004D3564">
        <w:rPr>
          <w:lang w:val="hr-HR"/>
        </w:rPr>
        <w:t>потра</w:t>
      </w:r>
      <w:r w:rsidRPr="004D3564">
        <w:rPr>
          <w:lang w:val="sr-Latn-BA"/>
        </w:rPr>
        <w:t xml:space="preserve">живања од купаца из Брчко Дистрикта-правна лица        </w:t>
      </w:r>
      <w:r w:rsidRPr="004D3564">
        <w:rPr>
          <w:lang w:val="sr-Latn-BA"/>
        </w:rPr>
        <w:tab/>
        <w:t>2</w:t>
      </w:r>
      <w:r w:rsidR="00E760E7" w:rsidRPr="004D3564">
        <w:rPr>
          <w:lang w:val="sr-Latn-BA"/>
        </w:rPr>
        <w:t>30</w:t>
      </w:r>
      <w:r w:rsidRPr="004D3564">
        <w:rPr>
          <w:lang w:val="sr-Latn-BA"/>
        </w:rPr>
        <w:t>,</w:t>
      </w:r>
      <w:r w:rsidR="00E760E7" w:rsidRPr="004D3564">
        <w:rPr>
          <w:lang w:val="sr-Latn-BA"/>
        </w:rPr>
        <w:t>89</w:t>
      </w:r>
      <w:r w:rsidRPr="004D3564">
        <w:rPr>
          <w:lang w:val="sr-Latn-BA"/>
        </w:rPr>
        <w:t xml:space="preserve"> КМ         </w:t>
      </w:r>
      <w:r w:rsidRPr="004D3564">
        <w:rPr>
          <w:lang w:val="sr-Latn-BA"/>
        </w:rPr>
        <w:tab/>
      </w:r>
      <w:r w:rsidR="009F5E8F" w:rsidRPr="004D3564">
        <w:rPr>
          <w:lang w:val="sr-Latn-BA"/>
        </w:rPr>
        <w:t xml:space="preserve">245,55 </w:t>
      </w:r>
      <w:r w:rsidRPr="004D3564">
        <w:rPr>
          <w:lang w:val="sr-Latn-BA"/>
        </w:rPr>
        <w:t>КМ</w:t>
      </w:r>
    </w:p>
    <w:p w14:paraId="090659CD" w14:textId="237F7E07" w:rsidR="00E760E7" w:rsidRPr="004D3564" w:rsidRDefault="00E760E7" w:rsidP="0067133F">
      <w:pPr>
        <w:tabs>
          <w:tab w:val="right" w:pos="8190"/>
          <w:tab w:val="right" w:pos="10260"/>
        </w:tabs>
        <w:jc w:val="both"/>
        <w:rPr>
          <w:lang w:val="sr-Cyrl-BA"/>
        </w:rPr>
      </w:pPr>
      <w:r w:rsidRPr="004D3564">
        <w:rPr>
          <w:lang w:val="sr-Cyrl-BA"/>
        </w:rPr>
        <w:t xml:space="preserve">        </w:t>
      </w:r>
      <w:r w:rsidRPr="004D3564">
        <w:rPr>
          <w:lang w:val="sr-Latn-BA"/>
        </w:rPr>
        <w:t xml:space="preserve">- </w:t>
      </w:r>
      <w:r w:rsidRPr="004D3564">
        <w:rPr>
          <w:lang w:val="hr-HR"/>
        </w:rPr>
        <w:t>потра</w:t>
      </w:r>
      <w:r w:rsidRPr="004D3564">
        <w:rPr>
          <w:lang w:val="sr-Latn-BA"/>
        </w:rPr>
        <w:t>живања од купаца из</w:t>
      </w:r>
      <w:r w:rsidRPr="004D3564">
        <w:rPr>
          <w:lang w:val="sr-Cyrl-BA"/>
        </w:rPr>
        <w:t xml:space="preserve"> иностранства</w:t>
      </w:r>
      <w:r w:rsidRPr="004D3564">
        <w:rPr>
          <w:lang w:val="sr-Cyrl-BA"/>
        </w:rPr>
        <w:tab/>
        <w:t>195,58 КМ</w:t>
      </w:r>
      <w:r w:rsidRPr="004D3564">
        <w:rPr>
          <w:lang w:val="sr-Cyrl-BA"/>
        </w:rPr>
        <w:tab/>
        <w:t>0,00 КМ</w:t>
      </w:r>
    </w:p>
    <w:p w14:paraId="5F49243C" w14:textId="6CDC6BCB" w:rsidR="0067133F" w:rsidRPr="004D3564" w:rsidRDefault="0067133F" w:rsidP="0067133F">
      <w:pPr>
        <w:tabs>
          <w:tab w:val="right" w:pos="8190"/>
          <w:tab w:val="right" w:pos="10260"/>
        </w:tabs>
        <w:jc w:val="both"/>
        <w:rPr>
          <w:b/>
          <w:lang w:val="hr-HR"/>
        </w:rPr>
      </w:pPr>
      <w:r w:rsidRPr="004D3564">
        <w:rPr>
          <w:b/>
          <w:lang w:val="hr-HR"/>
        </w:rPr>
        <w:t xml:space="preserve">        Укупно                                                                                    </w:t>
      </w:r>
      <w:r w:rsidRPr="004D3564">
        <w:rPr>
          <w:b/>
          <w:lang w:val="hr-HR"/>
        </w:rPr>
        <w:tab/>
      </w:r>
      <w:r w:rsidRPr="004D3564">
        <w:rPr>
          <w:b/>
          <w:lang w:val="sr-Cyrl-BA"/>
        </w:rPr>
        <w:t xml:space="preserve">  </w:t>
      </w:r>
      <w:bookmarkStart w:id="13" w:name="_Hlk120181958"/>
      <w:r w:rsidR="00144EED" w:rsidRPr="004D3564">
        <w:rPr>
          <w:b/>
          <w:lang w:val="sr-Latn-BA"/>
        </w:rPr>
        <w:t>8</w:t>
      </w:r>
      <w:r w:rsidRPr="004D3564">
        <w:rPr>
          <w:b/>
          <w:lang w:val="hr-HR"/>
        </w:rPr>
        <w:t>.</w:t>
      </w:r>
      <w:r w:rsidR="00144EED" w:rsidRPr="004D3564">
        <w:rPr>
          <w:b/>
          <w:lang w:val="sr-Latn-BA"/>
        </w:rPr>
        <w:t>181</w:t>
      </w:r>
      <w:r w:rsidRPr="004D3564">
        <w:rPr>
          <w:b/>
          <w:lang w:val="hr-HR"/>
        </w:rPr>
        <w:t>.</w:t>
      </w:r>
      <w:r w:rsidR="00144EED" w:rsidRPr="004D3564">
        <w:rPr>
          <w:b/>
          <w:lang w:val="sr-Latn-BA"/>
        </w:rPr>
        <w:t>533</w:t>
      </w:r>
      <w:r w:rsidRPr="004D3564">
        <w:rPr>
          <w:b/>
          <w:lang w:val="hr-HR"/>
        </w:rPr>
        <w:t>,</w:t>
      </w:r>
      <w:r w:rsidR="00144EED" w:rsidRPr="004D3564">
        <w:rPr>
          <w:b/>
          <w:lang w:val="sr-Latn-BA"/>
        </w:rPr>
        <w:t>50</w:t>
      </w:r>
      <w:r w:rsidRPr="004D3564">
        <w:rPr>
          <w:b/>
          <w:lang w:val="hr-HR"/>
        </w:rPr>
        <w:t xml:space="preserve"> </w:t>
      </w:r>
      <w:bookmarkEnd w:id="13"/>
      <w:r w:rsidRPr="004D3564">
        <w:rPr>
          <w:b/>
          <w:lang w:val="hr-HR"/>
        </w:rPr>
        <w:t xml:space="preserve">КМ    </w:t>
      </w:r>
      <w:r w:rsidRPr="004D3564">
        <w:rPr>
          <w:b/>
          <w:lang w:val="hr-HR"/>
        </w:rPr>
        <w:tab/>
      </w:r>
      <w:r w:rsidR="009F5E8F" w:rsidRPr="004D3564">
        <w:rPr>
          <w:b/>
          <w:lang w:val="sr-Latn-BA"/>
        </w:rPr>
        <w:t>6</w:t>
      </w:r>
      <w:r w:rsidR="009F5E8F" w:rsidRPr="004D3564">
        <w:rPr>
          <w:b/>
          <w:lang w:val="hr-HR"/>
        </w:rPr>
        <w:t>.</w:t>
      </w:r>
      <w:r w:rsidR="009F5E8F" w:rsidRPr="004D3564">
        <w:rPr>
          <w:b/>
          <w:lang w:val="sr-Cyrl-BA"/>
        </w:rPr>
        <w:t>47</w:t>
      </w:r>
      <w:r w:rsidR="009F5E8F" w:rsidRPr="004D3564">
        <w:rPr>
          <w:b/>
          <w:lang w:val="sr-Latn-BA"/>
        </w:rPr>
        <w:t>9</w:t>
      </w:r>
      <w:r w:rsidR="009F5E8F" w:rsidRPr="004D3564">
        <w:rPr>
          <w:b/>
          <w:lang w:val="hr-HR"/>
        </w:rPr>
        <w:t>.435,7</w:t>
      </w:r>
      <w:r w:rsidR="009F5E8F" w:rsidRPr="004D3564">
        <w:rPr>
          <w:b/>
          <w:lang w:val="sr-Latn-BA"/>
        </w:rPr>
        <w:t>9</w:t>
      </w:r>
      <w:r w:rsidR="009F5E8F" w:rsidRPr="004D3564">
        <w:rPr>
          <w:b/>
          <w:lang w:val="hr-HR"/>
        </w:rPr>
        <w:t xml:space="preserve"> </w:t>
      </w:r>
      <w:r w:rsidRPr="004D3564">
        <w:rPr>
          <w:b/>
          <w:lang w:val="hr-HR"/>
        </w:rPr>
        <w:t>КМ</w:t>
      </w:r>
    </w:p>
    <w:p w14:paraId="13FFEE43" w14:textId="77777777" w:rsidR="0067133F" w:rsidRPr="004D3564" w:rsidRDefault="0067133F" w:rsidP="0067133F">
      <w:pPr>
        <w:jc w:val="both"/>
        <w:rPr>
          <w:sz w:val="16"/>
          <w:szCs w:val="16"/>
          <w:lang w:val="hr-HR"/>
        </w:rPr>
      </w:pPr>
    </w:p>
    <w:p w14:paraId="5C64395C" w14:textId="77777777" w:rsidR="0067133F" w:rsidRPr="004D3564" w:rsidRDefault="0067133F" w:rsidP="0067133F">
      <w:pPr>
        <w:jc w:val="both"/>
        <w:rPr>
          <w:lang w:val="hr-HR"/>
        </w:rPr>
      </w:pPr>
      <w:r w:rsidRPr="004D3564">
        <w:rPr>
          <w:lang w:val="hr-HR"/>
        </w:rPr>
        <w:t>Преглед најзначајнијих потраживања од купаца-правних лица из Републике Српске без исправке потраживања приказано   је у сљедећој табели: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4410"/>
        <w:gridCol w:w="1350"/>
        <w:gridCol w:w="2024"/>
        <w:gridCol w:w="1980"/>
      </w:tblGrid>
      <w:tr w:rsidR="0067133F" w:rsidRPr="004D3564" w14:paraId="03D746DF" w14:textId="77777777" w:rsidTr="003C0D2F">
        <w:trPr>
          <w:trHeight w:val="248"/>
          <w:jc w:val="center"/>
        </w:trPr>
        <w:tc>
          <w:tcPr>
            <w:tcW w:w="941" w:type="dxa"/>
            <w:vAlign w:val="center"/>
          </w:tcPr>
          <w:p w14:paraId="0BF96108" w14:textId="77777777" w:rsidR="0067133F" w:rsidRPr="004D3564" w:rsidRDefault="0067133F" w:rsidP="003C0D2F">
            <w:pPr>
              <w:rPr>
                <w:lang w:val="hr-HR"/>
              </w:rPr>
            </w:pPr>
            <w:r w:rsidRPr="004D3564">
              <w:rPr>
                <w:lang w:val="hr-HR"/>
              </w:rPr>
              <w:t>Ред.бр.</w:t>
            </w:r>
          </w:p>
        </w:tc>
        <w:tc>
          <w:tcPr>
            <w:tcW w:w="4410" w:type="dxa"/>
            <w:vAlign w:val="center"/>
          </w:tcPr>
          <w:p w14:paraId="790C24E1" w14:textId="77777777" w:rsidR="0067133F" w:rsidRPr="004D3564" w:rsidRDefault="0067133F" w:rsidP="003C0D2F">
            <w:pPr>
              <w:jc w:val="center"/>
              <w:rPr>
                <w:lang w:val="hr-HR"/>
              </w:rPr>
            </w:pPr>
            <w:r w:rsidRPr="004D3564">
              <w:rPr>
                <w:lang w:val="hr-HR"/>
              </w:rPr>
              <w:t>Назив купца</w:t>
            </w:r>
          </w:p>
        </w:tc>
        <w:tc>
          <w:tcPr>
            <w:tcW w:w="1350" w:type="dxa"/>
            <w:vAlign w:val="center"/>
          </w:tcPr>
          <w:p w14:paraId="61EFB5AF" w14:textId="77777777" w:rsidR="0067133F" w:rsidRPr="004D3564" w:rsidRDefault="0067133F" w:rsidP="003C0D2F">
            <w:pPr>
              <w:jc w:val="center"/>
              <w:rPr>
                <w:lang w:val="hr-HR"/>
              </w:rPr>
            </w:pPr>
            <w:r w:rsidRPr="004D3564">
              <w:rPr>
                <w:lang w:val="hr-HR"/>
              </w:rPr>
              <w:t>Мјесто</w:t>
            </w:r>
          </w:p>
        </w:tc>
        <w:tc>
          <w:tcPr>
            <w:tcW w:w="2024" w:type="dxa"/>
            <w:vAlign w:val="bottom"/>
          </w:tcPr>
          <w:p w14:paraId="4419F4C8" w14:textId="404E3FAB" w:rsidR="0067133F" w:rsidRPr="004D3564" w:rsidRDefault="0067133F" w:rsidP="003C0D2F">
            <w:pPr>
              <w:ind w:left="-149" w:right="-105"/>
              <w:jc w:val="center"/>
              <w:rPr>
                <w:lang w:val="sr-Cyrl-BA"/>
              </w:rPr>
            </w:pPr>
            <w:r w:rsidRPr="004D3564">
              <w:rPr>
                <w:lang w:val="hr-HR"/>
              </w:rPr>
              <w:t>31.12.202</w:t>
            </w:r>
            <w:r w:rsidR="003C020C" w:rsidRPr="004D3564">
              <w:rPr>
                <w:lang w:val="sr-Cyrl-BA"/>
              </w:rPr>
              <w:t>4</w:t>
            </w:r>
            <w:r w:rsidRPr="004D3564">
              <w:rPr>
                <w:lang w:val="hr-HR"/>
              </w:rPr>
              <w:t>.</w:t>
            </w:r>
            <w:r w:rsidRPr="004D3564">
              <w:rPr>
                <w:sz w:val="16"/>
                <w:szCs w:val="16"/>
                <w:lang w:val="hr-HR"/>
              </w:rPr>
              <w:t xml:space="preserve"> </w:t>
            </w:r>
            <w:r w:rsidRPr="004D3564">
              <w:rPr>
                <w:sz w:val="16"/>
                <w:szCs w:val="16"/>
                <w:lang w:val="sr-Cyrl-BA"/>
              </w:rPr>
              <w:t xml:space="preserve">   (</w:t>
            </w:r>
            <w:r w:rsidRPr="004D3564">
              <w:rPr>
                <w:sz w:val="16"/>
                <w:szCs w:val="16"/>
                <w:lang w:val="hr-HR"/>
              </w:rPr>
              <w:t>КМ</w:t>
            </w:r>
            <w:r w:rsidRPr="004D3564">
              <w:rPr>
                <w:sz w:val="16"/>
                <w:szCs w:val="16"/>
                <w:lang w:val="sr-Cyrl-BA"/>
              </w:rPr>
              <w:t>)</w:t>
            </w:r>
          </w:p>
        </w:tc>
        <w:tc>
          <w:tcPr>
            <w:tcW w:w="1980" w:type="dxa"/>
            <w:vAlign w:val="center"/>
          </w:tcPr>
          <w:p w14:paraId="32D08050" w14:textId="7149489B" w:rsidR="0067133F" w:rsidRPr="004D3564" w:rsidRDefault="0067133F" w:rsidP="003C0D2F">
            <w:pPr>
              <w:ind w:left="-104" w:right="-104"/>
              <w:jc w:val="center"/>
              <w:rPr>
                <w:lang w:val="hr-HR"/>
              </w:rPr>
            </w:pPr>
            <w:r w:rsidRPr="004D3564">
              <w:rPr>
                <w:lang w:val="sr-Cyrl-BA"/>
              </w:rPr>
              <w:t xml:space="preserve"> </w:t>
            </w:r>
            <w:r w:rsidRPr="004D3564">
              <w:rPr>
                <w:lang w:val="hr-HR"/>
              </w:rPr>
              <w:t>31.12.202</w:t>
            </w:r>
            <w:r w:rsidR="003C020C" w:rsidRPr="004D3564">
              <w:rPr>
                <w:lang w:val="sr-Cyrl-BA"/>
              </w:rPr>
              <w:t>3</w:t>
            </w:r>
            <w:r w:rsidRPr="004D3564">
              <w:rPr>
                <w:lang w:val="hr-HR"/>
              </w:rPr>
              <w:t>.</w:t>
            </w:r>
            <w:r w:rsidRPr="004D3564">
              <w:rPr>
                <w:sz w:val="16"/>
                <w:szCs w:val="16"/>
                <w:lang w:val="sr-Cyrl-BA"/>
              </w:rPr>
              <w:t xml:space="preserve">    (</w:t>
            </w:r>
            <w:r w:rsidRPr="004D3564">
              <w:rPr>
                <w:sz w:val="16"/>
                <w:szCs w:val="16"/>
                <w:lang w:val="hr-HR"/>
              </w:rPr>
              <w:t>КМ</w:t>
            </w:r>
            <w:r w:rsidRPr="004D3564">
              <w:rPr>
                <w:sz w:val="16"/>
                <w:szCs w:val="16"/>
                <w:lang w:val="sr-Cyrl-BA"/>
              </w:rPr>
              <w:t>)</w:t>
            </w:r>
          </w:p>
        </w:tc>
      </w:tr>
      <w:tr w:rsidR="003C020C" w:rsidRPr="004D3564" w14:paraId="4AB34DD8" w14:textId="77777777" w:rsidTr="003C0D2F">
        <w:trPr>
          <w:jc w:val="center"/>
        </w:trPr>
        <w:tc>
          <w:tcPr>
            <w:tcW w:w="941" w:type="dxa"/>
          </w:tcPr>
          <w:p w14:paraId="74C68943" w14:textId="77777777" w:rsidR="003C020C" w:rsidRPr="004D3564" w:rsidRDefault="003C020C" w:rsidP="003C020C">
            <w:pPr>
              <w:ind w:left="-390" w:right="-60"/>
              <w:jc w:val="center"/>
              <w:rPr>
                <w:lang w:val="hr-HR"/>
              </w:rPr>
            </w:pPr>
            <w:r w:rsidRPr="004D3564">
              <w:rPr>
                <w:lang w:val="sr-Cyrl-BA"/>
              </w:rPr>
              <w:t xml:space="preserve">     </w:t>
            </w:r>
            <w:r w:rsidRPr="004D3564">
              <w:rPr>
                <w:lang w:val="hr-HR"/>
              </w:rPr>
              <w:t>1.</w:t>
            </w:r>
          </w:p>
        </w:tc>
        <w:tc>
          <w:tcPr>
            <w:tcW w:w="4410" w:type="dxa"/>
          </w:tcPr>
          <w:p w14:paraId="7F8CCEA4" w14:textId="77777777" w:rsidR="003C020C" w:rsidRPr="004D3564" w:rsidRDefault="003C020C" w:rsidP="003C020C">
            <w:pPr>
              <w:rPr>
                <w:lang w:val="sr-Cyrl-BA"/>
              </w:rPr>
            </w:pPr>
            <w:r w:rsidRPr="004D3564">
              <w:rPr>
                <w:lang w:val="sr-Cyrl-BA"/>
              </w:rPr>
              <w:t>Козарапутеви АД</w:t>
            </w:r>
          </w:p>
        </w:tc>
        <w:tc>
          <w:tcPr>
            <w:tcW w:w="1350" w:type="dxa"/>
          </w:tcPr>
          <w:p w14:paraId="57E05ACB" w14:textId="77777777" w:rsidR="003C020C" w:rsidRPr="004D3564" w:rsidRDefault="003C020C" w:rsidP="003C020C">
            <w:r w:rsidRPr="004D3564">
              <w:t>Бања Лука</w:t>
            </w:r>
          </w:p>
        </w:tc>
        <w:tc>
          <w:tcPr>
            <w:tcW w:w="2024" w:type="dxa"/>
          </w:tcPr>
          <w:p w14:paraId="55080944" w14:textId="4FDDF0BF" w:rsidR="003C020C" w:rsidRPr="004D3564" w:rsidRDefault="007E3D0E" w:rsidP="003C020C">
            <w:pPr>
              <w:jc w:val="right"/>
            </w:pPr>
            <w:r w:rsidRPr="004D3564">
              <w:t>256.102,82</w:t>
            </w:r>
          </w:p>
        </w:tc>
        <w:tc>
          <w:tcPr>
            <w:tcW w:w="1980" w:type="dxa"/>
          </w:tcPr>
          <w:p w14:paraId="305868A5" w14:textId="5970E03A" w:rsidR="003C020C" w:rsidRPr="004D3564" w:rsidRDefault="003C020C" w:rsidP="003C020C">
            <w:pPr>
              <w:ind w:left="-104"/>
              <w:jc w:val="right"/>
            </w:pPr>
            <w:r w:rsidRPr="004D3564">
              <w:t>131.358,44</w:t>
            </w:r>
          </w:p>
        </w:tc>
      </w:tr>
      <w:tr w:rsidR="007E3D0E" w:rsidRPr="004D3564" w14:paraId="2E807B4C" w14:textId="77777777" w:rsidTr="003C0D2F">
        <w:trPr>
          <w:jc w:val="center"/>
        </w:trPr>
        <w:tc>
          <w:tcPr>
            <w:tcW w:w="941" w:type="dxa"/>
          </w:tcPr>
          <w:p w14:paraId="559F91A0" w14:textId="53170FC2" w:rsidR="007E3D0E" w:rsidRPr="004D3564" w:rsidRDefault="007E3D0E" w:rsidP="007E3D0E">
            <w:pPr>
              <w:ind w:left="-120" w:right="-60"/>
              <w:jc w:val="center"/>
              <w:rPr>
                <w:lang w:val="sr-Cyrl-BA"/>
              </w:rPr>
            </w:pPr>
            <w:r w:rsidRPr="004D3564">
              <w:rPr>
                <w:lang w:val="hr-HR"/>
              </w:rPr>
              <w:t>2.</w:t>
            </w:r>
          </w:p>
        </w:tc>
        <w:tc>
          <w:tcPr>
            <w:tcW w:w="4410" w:type="dxa"/>
          </w:tcPr>
          <w:p w14:paraId="65A27DE4" w14:textId="51D887E4" w:rsidR="007E3D0E" w:rsidRPr="004D3564" w:rsidRDefault="007E3D0E" w:rsidP="007E3D0E">
            <w:pPr>
              <w:rPr>
                <w:lang w:val="sr-Cyrl-BA"/>
              </w:rPr>
            </w:pPr>
            <w:r w:rsidRPr="004D3564">
              <w:rPr>
                <w:lang w:val="sr-Cyrl-BA"/>
              </w:rPr>
              <w:t xml:space="preserve">ЈЗУ </w:t>
            </w:r>
            <w:r w:rsidRPr="004D3564">
              <w:t xml:space="preserve">УКЦ </w:t>
            </w:r>
            <w:r w:rsidRPr="004D3564">
              <w:rPr>
                <w:lang w:val="sr-Cyrl-BA"/>
              </w:rPr>
              <w:t>РС</w:t>
            </w:r>
          </w:p>
        </w:tc>
        <w:tc>
          <w:tcPr>
            <w:tcW w:w="1350" w:type="dxa"/>
          </w:tcPr>
          <w:p w14:paraId="25C47AB5" w14:textId="7AE20446" w:rsidR="007E3D0E" w:rsidRPr="004D3564" w:rsidRDefault="007E3D0E" w:rsidP="007E3D0E">
            <w:r w:rsidRPr="004D3564">
              <w:t>Бања Лука</w:t>
            </w:r>
          </w:p>
        </w:tc>
        <w:tc>
          <w:tcPr>
            <w:tcW w:w="2024" w:type="dxa"/>
          </w:tcPr>
          <w:p w14:paraId="7DA43449" w14:textId="4CFFFBA3" w:rsidR="007E3D0E" w:rsidRPr="004D3564" w:rsidRDefault="007E3D0E" w:rsidP="007E3D0E">
            <w:pPr>
              <w:jc w:val="right"/>
            </w:pPr>
            <w:r w:rsidRPr="004D3564">
              <w:t>88.479,33</w:t>
            </w:r>
          </w:p>
        </w:tc>
        <w:tc>
          <w:tcPr>
            <w:tcW w:w="1980" w:type="dxa"/>
          </w:tcPr>
          <w:p w14:paraId="1F76E01D" w14:textId="4BCAF873" w:rsidR="007E3D0E" w:rsidRPr="004D3564" w:rsidRDefault="007E3D0E" w:rsidP="007E3D0E">
            <w:pPr>
              <w:ind w:left="-104"/>
              <w:jc w:val="right"/>
            </w:pPr>
            <w:r w:rsidRPr="004D3564">
              <w:rPr>
                <w:lang w:val="sr-Latn-BA"/>
              </w:rPr>
              <w:t>39.284,75</w:t>
            </w:r>
          </w:p>
        </w:tc>
      </w:tr>
      <w:tr w:rsidR="007E3D0E" w:rsidRPr="004D3564" w14:paraId="05F44583" w14:textId="77777777" w:rsidTr="003C0D2F">
        <w:trPr>
          <w:jc w:val="center"/>
        </w:trPr>
        <w:tc>
          <w:tcPr>
            <w:tcW w:w="941" w:type="dxa"/>
          </w:tcPr>
          <w:p w14:paraId="2438240D" w14:textId="36C45B45" w:rsidR="007E3D0E" w:rsidRPr="004D3564" w:rsidRDefault="007E3D0E" w:rsidP="007E3D0E">
            <w:pPr>
              <w:ind w:left="-120" w:right="-60"/>
              <w:jc w:val="center"/>
              <w:rPr>
                <w:lang w:val="sr-Cyrl-BA"/>
              </w:rPr>
            </w:pPr>
            <w:r w:rsidRPr="004D3564">
              <w:rPr>
                <w:lang w:val="hr-HR"/>
              </w:rPr>
              <w:t>3.</w:t>
            </w:r>
          </w:p>
        </w:tc>
        <w:tc>
          <w:tcPr>
            <w:tcW w:w="4410" w:type="dxa"/>
          </w:tcPr>
          <w:p w14:paraId="18CBC2F8" w14:textId="5CD34ACB" w:rsidR="007E3D0E" w:rsidRPr="004D3564" w:rsidRDefault="007E3D0E" w:rsidP="007E3D0E">
            <w:pPr>
              <w:rPr>
                <w:lang w:val="sr-Cyrl-BA"/>
              </w:rPr>
            </w:pPr>
            <w:proofErr w:type="spellStart"/>
            <w:r w:rsidRPr="004D3564">
              <w:t>Фидато</w:t>
            </w:r>
            <w:proofErr w:type="spellEnd"/>
            <w:r w:rsidRPr="004D3564">
              <w:t xml:space="preserve"> </w:t>
            </w:r>
            <w:proofErr w:type="spellStart"/>
            <w:r w:rsidRPr="004D3564">
              <w:t>доо</w:t>
            </w:r>
            <w:proofErr w:type="spellEnd"/>
          </w:p>
        </w:tc>
        <w:tc>
          <w:tcPr>
            <w:tcW w:w="1350" w:type="dxa"/>
          </w:tcPr>
          <w:p w14:paraId="5C035911" w14:textId="30E9312D" w:rsidR="007E3D0E" w:rsidRPr="004D3564" w:rsidRDefault="007E3D0E" w:rsidP="007E3D0E">
            <w:r w:rsidRPr="004D3564">
              <w:t>Бања Лука</w:t>
            </w:r>
          </w:p>
        </w:tc>
        <w:tc>
          <w:tcPr>
            <w:tcW w:w="2024" w:type="dxa"/>
          </w:tcPr>
          <w:p w14:paraId="077CCB21" w14:textId="7BC98955" w:rsidR="007E3D0E" w:rsidRPr="004D3564" w:rsidRDefault="007E3D0E" w:rsidP="007E3D0E">
            <w:pPr>
              <w:jc w:val="right"/>
            </w:pPr>
            <w:r w:rsidRPr="004D3564">
              <w:t>66.744,64</w:t>
            </w:r>
          </w:p>
        </w:tc>
        <w:tc>
          <w:tcPr>
            <w:tcW w:w="1980" w:type="dxa"/>
          </w:tcPr>
          <w:p w14:paraId="59895E52" w14:textId="7D10669B" w:rsidR="007E3D0E" w:rsidRPr="004D3564" w:rsidRDefault="007E3D0E" w:rsidP="007E3D0E">
            <w:pPr>
              <w:ind w:left="-104"/>
              <w:jc w:val="right"/>
            </w:pPr>
            <w:r w:rsidRPr="004D3564">
              <w:t>66.744,64</w:t>
            </w:r>
          </w:p>
        </w:tc>
      </w:tr>
      <w:tr w:rsidR="007E3D0E" w:rsidRPr="004D3564" w14:paraId="65646513" w14:textId="77777777" w:rsidTr="003C0D2F">
        <w:trPr>
          <w:jc w:val="center"/>
        </w:trPr>
        <w:tc>
          <w:tcPr>
            <w:tcW w:w="941" w:type="dxa"/>
          </w:tcPr>
          <w:p w14:paraId="57B0C08C" w14:textId="25EE3F15" w:rsidR="007E3D0E" w:rsidRPr="004D3564" w:rsidRDefault="007E3D0E" w:rsidP="007E3D0E">
            <w:pPr>
              <w:ind w:left="-120" w:right="-60"/>
              <w:jc w:val="center"/>
              <w:rPr>
                <w:lang w:val="sr-Cyrl-BA"/>
              </w:rPr>
            </w:pPr>
            <w:r w:rsidRPr="004D3564">
              <w:rPr>
                <w:lang w:val="hr-HR"/>
              </w:rPr>
              <w:t>4.</w:t>
            </w:r>
          </w:p>
        </w:tc>
        <w:tc>
          <w:tcPr>
            <w:tcW w:w="4410" w:type="dxa"/>
          </w:tcPr>
          <w:p w14:paraId="32D79FB7" w14:textId="08B97C3D" w:rsidR="007E3D0E" w:rsidRPr="004D3564" w:rsidRDefault="007E3D0E" w:rsidP="007E3D0E">
            <w:pPr>
              <w:rPr>
                <w:lang w:val="sr-Cyrl-BA"/>
              </w:rPr>
            </w:pPr>
            <w:proofErr w:type="spellStart"/>
            <w:r w:rsidRPr="004D3564">
              <w:t>Хотел</w:t>
            </w:r>
            <w:proofErr w:type="spellEnd"/>
            <w:r w:rsidRPr="004D3564">
              <w:t xml:space="preserve"> </w:t>
            </w:r>
            <w:proofErr w:type="spellStart"/>
            <w:r w:rsidRPr="004D3564">
              <w:t>Босна</w:t>
            </w:r>
            <w:proofErr w:type="spellEnd"/>
            <w:r w:rsidRPr="004D3564">
              <w:t xml:space="preserve"> АД</w:t>
            </w:r>
          </w:p>
        </w:tc>
        <w:tc>
          <w:tcPr>
            <w:tcW w:w="1350" w:type="dxa"/>
          </w:tcPr>
          <w:p w14:paraId="1516F5B1" w14:textId="4EDFE9B4" w:rsidR="007E3D0E" w:rsidRPr="004D3564" w:rsidRDefault="007E3D0E" w:rsidP="007E3D0E">
            <w:r w:rsidRPr="004D3564">
              <w:t xml:space="preserve">Бања </w:t>
            </w:r>
            <w:proofErr w:type="spellStart"/>
            <w:r w:rsidRPr="004D3564">
              <w:t>лука</w:t>
            </w:r>
            <w:proofErr w:type="spellEnd"/>
          </w:p>
        </w:tc>
        <w:tc>
          <w:tcPr>
            <w:tcW w:w="2024" w:type="dxa"/>
          </w:tcPr>
          <w:p w14:paraId="2CDC4259" w14:textId="61C6A530" w:rsidR="007E3D0E" w:rsidRPr="004D3564" w:rsidRDefault="007E3D0E" w:rsidP="007E3D0E">
            <w:pPr>
              <w:jc w:val="right"/>
            </w:pPr>
            <w:r w:rsidRPr="004D3564">
              <w:t>56.529,80</w:t>
            </w:r>
          </w:p>
        </w:tc>
        <w:tc>
          <w:tcPr>
            <w:tcW w:w="1980" w:type="dxa"/>
          </w:tcPr>
          <w:p w14:paraId="18EA08E8" w14:textId="7F158B68" w:rsidR="007E3D0E" w:rsidRPr="004D3564" w:rsidRDefault="007E3D0E" w:rsidP="007E3D0E">
            <w:pPr>
              <w:ind w:left="-104"/>
              <w:jc w:val="right"/>
            </w:pPr>
            <w:r w:rsidRPr="004D3564">
              <w:rPr>
                <w:lang w:val="sr-Latn-BA"/>
              </w:rPr>
              <w:t>52.709,78</w:t>
            </w:r>
          </w:p>
        </w:tc>
      </w:tr>
      <w:tr w:rsidR="007E3D0E" w:rsidRPr="004D3564" w14:paraId="2669234F" w14:textId="77777777" w:rsidTr="003C0D2F">
        <w:trPr>
          <w:jc w:val="center"/>
        </w:trPr>
        <w:tc>
          <w:tcPr>
            <w:tcW w:w="941" w:type="dxa"/>
          </w:tcPr>
          <w:p w14:paraId="7247A563" w14:textId="3FF6DA60" w:rsidR="007E3D0E" w:rsidRPr="004D3564" w:rsidRDefault="007E3D0E" w:rsidP="007E3D0E">
            <w:pPr>
              <w:ind w:left="-120" w:right="-60"/>
              <w:jc w:val="center"/>
              <w:rPr>
                <w:lang w:val="sr-Cyrl-BA"/>
              </w:rPr>
            </w:pPr>
            <w:r w:rsidRPr="004D3564">
              <w:rPr>
                <w:lang w:val="hr-HR"/>
              </w:rPr>
              <w:t>5.</w:t>
            </w:r>
          </w:p>
        </w:tc>
        <w:tc>
          <w:tcPr>
            <w:tcW w:w="4410" w:type="dxa"/>
          </w:tcPr>
          <w:p w14:paraId="41A0B0B0" w14:textId="36624C68" w:rsidR="007E3D0E" w:rsidRPr="004D3564" w:rsidRDefault="007E3D0E" w:rsidP="007E3D0E">
            <w:proofErr w:type="spellStart"/>
            <w:r w:rsidRPr="004D3564">
              <w:t>Фудбалски</w:t>
            </w:r>
            <w:proofErr w:type="spellEnd"/>
            <w:r w:rsidRPr="004D3564">
              <w:t xml:space="preserve"> </w:t>
            </w:r>
            <w:proofErr w:type="spellStart"/>
            <w:r w:rsidRPr="004D3564">
              <w:t>клуб</w:t>
            </w:r>
            <w:proofErr w:type="spellEnd"/>
            <w:r w:rsidRPr="004D3564">
              <w:t xml:space="preserve"> </w:t>
            </w:r>
            <w:proofErr w:type="spellStart"/>
            <w:r w:rsidRPr="004D3564">
              <w:t>Борац</w:t>
            </w:r>
            <w:proofErr w:type="spellEnd"/>
          </w:p>
        </w:tc>
        <w:tc>
          <w:tcPr>
            <w:tcW w:w="1350" w:type="dxa"/>
          </w:tcPr>
          <w:p w14:paraId="4CA7352A" w14:textId="7419F6DD" w:rsidR="007E3D0E" w:rsidRPr="004D3564" w:rsidRDefault="007E3D0E" w:rsidP="007E3D0E">
            <w:r w:rsidRPr="004D3564">
              <w:t>Бања Лука</w:t>
            </w:r>
          </w:p>
        </w:tc>
        <w:tc>
          <w:tcPr>
            <w:tcW w:w="2024" w:type="dxa"/>
          </w:tcPr>
          <w:p w14:paraId="45AF754F" w14:textId="244525A0" w:rsidR="007E3D0E" w:rsidRPr="004D3564" w:rsidRDefault="007E3D0E" w:rsidP="007E3D0E">
            <w:pPr>
              <w:jc w:val="right"/>
            </w:pPr>
            <w:r w:rsidRPr="004D3564">
              <w:t>55.455,63</w:t>
            </w:r>
          </w:p>
        </w:tc>
        <w:tc>
          <w:tcPr>
            <w:tcW w:w="1980" w:type="dxa"/>
          </w:tcPr>
          <w:p w14:paraId="7734247F" w14:textId="23206842" w:rsidR="007E3D0E" w:rsidRPr="004D3564" w:rsidRDefault="007E3D0E" w:rsidP="007E3D0E">
            <w:pPr>
              <w:ind w:left="-104"/>
              <w:jc w:val="right"/>
              <w:rPr>
                <w:lang w:val="sr-Latn-BA"/>
              </w:rPr>
            </w:pPr>
            <w:r w:rsidRPr="004D3564">
              <w:rPr>
                <w:lang w:val="sr-Latn-BA"/>
              </w:rPr>
              <w:t>50.731,41</w:t>
            </w:r>
          </w:p>
        </w:tc>
      </w:tr>
      <w:tr w:rsidR="007E3D0E" w:rsidRPr="004D3564" w14:paraId="2E0C686E" w14:textId="77777777" w:rsidTr="003C0D2F">
        <w:trPr>
          <w:jc w:val="center"/>
        </w:trPr>
        <w:tc>
          <w:tcPr>
            <w:tcW w:w="941" w:type="dxa"/>
          </w:tcPr>
          <w:p w14:paraId="0520B500" w14:textId="7C24753B" w:rsidR="007E3D0E" w:rsidRPr="004D3564" w:rsidRDefault="007E3D0E" w:rsidP="007E3D0E">
            <w:pPr>
              <w:ind w:left="-120" w:right="-60"/>
              <w:jc w:val="center"/>
              <w:rPr>
                <w:lang w:val="sr-Cyrl-BA"/>
              </w:rPr>
            </w:pPr>
            <w:r w:rsidRPr="004D3564">
              <w:rPr>
                <w:lang w:val="hr-HR"/>
              </w:rPr>
              <w:t>6.</w:t>
            </w:r>
          </w:p>
        </w:tc>
        <w:tc>
          <w:tcPr>
            <w:tcW w:w="4410" w:type="dxa"/>
          </w:tcPr>
          <w:p w14:paraId="52CC7B98" w14:textId="5D029E8F" w:rsidR="007E3D0E" w:rsidRPr="004D3564" w:rsidRDefault="007E3D0E" w:rsidP="007E3D0E">
            <w:proofErr w:type="spellStart"/>
            <w:r w:rsidRPr="004D3564">
              <w:t>Трио</w:t>
            </w:r>
            <w:proofErr w:type="spellEnd"/>
            <w:r w:rsidRPr="004D3564">
              <w:t xml:space="preserve"> </w:t>
            </w:r>
            <w:proofErr w:type="spellStart"/>
            <w:r w:rsidRPr="004D3564">
              <w:t>Коп</w:t>
            </w:r>
            <w:proofErr w:type="spellEnd"/>
            <w:r w:rsidRPr="004D3564">
              <w:t xml:space="preserve"> </w:t>
            </w:r>
            <w:r w:rsidRPr="004D3564">
              <w:rPr>
                <w:lang w:val="sr-Cyrl-BA"/>
              </w:rPr>
              <w:t>ДОО</w:t>
            </w:r>
          </w:p>
        </w:tc>
        <w:tc>
          <w:tcPr>
            <w:tcW w:w="1350" w:type="dxa"/>
          </w:tcPr>
          <w:p w14:paraId="09AE51B6" w14:textId="76EE1609" w:rsidR="007E3D0E" w:rsidRPr="004D3564" w:rsidRDefault="007E3D0E" w:rsidP="007E3D0E">
            <w:r w:rsidRPr="004D3564">
              <w:t>Бања Лука</w:t>
            </w:r>
          </w:p>
        </w:tc>
        <w:tc>
          <w:tcPr>
            <w:tcW w:w="2024" w:type="dxa"/>
          </w:tcPr>
          <w:p w14:paraId="7F815E46" w14:textId="680010DC" w:rsidR="007E3D0E" w:rsidRPr="004D3564" w:rsidRDefault="0030090E" w:rsidP="007E3D0E">
            <w:pPr>
              <w:jc w:val="right"/>
              <w:rPr>
                <w:lang w:val="sr-Cyrl-BA"/>
              </w:rPr>
            </w:pPr>
            <w:r w:rsidRPr="004D3564">
              <w:t>37.600,47</w:t>
            </w:r>
          </w:p>
        </w:tc>
        <w:tc>
          <w:tcPr>
            <w:tcW w:w="1980" w:type="dxa"/>
          </w:tcPr>
          <w:p w14:paraId="210A953F" w14:textId="6D57B536" w:rsidR="007E3D0E" w:rsidRPr="004D3564" w:rsidRDefault="006C5BD2" w:rsidP="007E3D0E">
            <w:pPr>
              <w:ind w:left="-104"/>
              <w:jc w:val="right"/>
              <w:rPr>
                <w:lang w:val="sr-Latn-BA"/>
              </w:rPr>
            </w:pPr>
            <w:r w:rsidRPr="004D3564">
              <w:rPr>
                <w:lang w:val="sr-Latn-BA"/>
              </w:rPr>
              <w:t>85,95</w:t>
            </w:r>
          </w:p>
        </w:tc>
      </w:tr>
      <w:tr w:rsidR="007E3D0E" w:rsidRPr="004D3564" w14:paraId="11F29DEF" w14:textId="77777777" w:rsidTr="003C0D2F">
        <w:trPr>
          <w:jc w:val="center"/>
        </w:trPr>
        <w:tc>
          <w:tcPr>
            <w:tcW w:w="941" w:type="dxa"/>
          </w:tcPr>
          <w:p w14:paraId="3D3C5A4C" w14:textId="1DB248E7" w:rsidR="007E3D0E" w:rsidRPr="004D3564" w:rsidRDefault="007E3D0E" w:rsidP="007E3D0E">
            <w:pPr>
              <w:ind w:left="-120" w:right="-60"/>
              <w:jc w:val="center"/>
              <w:rPr>
                <w:lang w:val="sr-Cyrl-BA"/>
              </w:rPr>
            </w:pPr>
            <w:r w:rsidRPr="004D3564">
              <w:rPr>
                <w:lang w:val="hr-HR"/>
              </w:rPr>
              <w:t>7.</w:t>
            </w:r>
          </w:p>
        </w:tc>
        <w:tc>
          <w:tcPr>
            <w:tcW w:w="4410" w:type="dxa"/>
          </w:tcPr>
          <w:p w14:paraId="4F60DEAA" w14:textId="3C9ABF20" w:rsidR="007E3D0E" w:rsidRPr="004D3564" w:rsidRDefault="0030090E" w:rsidP="007E3D0E">
            <w:pPr>
              <w:rPr>
                <w:lang w:val="sr-Cyrl-BA"/>
              </w:rPr>
            </w:pPr>
            <w:r w:rsidRPr="004D3564">
              <w:rPr>
                <w:lang w:val="sr-Cyrl-BA"/>
              </w:rPr>
              <w:t>Центар за пројектовање и консалтинг</w:t>
            </w:r>
          </w:p>
        </w:tc>
        <w:tc>
          <w:tcPr>
            <w:tcW w:w="1350" w:type="dxa"/>
          </w:tcPr>
          <w:p w14:paraId="524AFD6B" w14:textId="6844460F" w:rsidR="007E3D0E" w:rsidRPr="004D3564" w:rsidRDefault="0030090E" w:rsidP="007E3D0E">
            <w:pPr>
              <w:rPr>
                <w:lang w:val="sr-Cyrl-BA"/>
              </w:rPr>
            </w:pPr>
            <w:r w:rsidRPr="004D3564">
              <w:rPr>
                <w:lang w:val="sr-Cyrl-BA"/>
              </w:rPr>
              <w:t>Бања Лука</w:t>
            </w:r>
          </w:p>
        </w:tc>
        <w:tc>
          <w:tcPr>
            <w:tcW w:w="2024" w:type="dxa"/>
          </w:tcPr>
          <w:p w14:paraId="21E8CDA9" w14:textId="321E89A5" w:rsidR="007E3D0E" w:rsidRPr="004D3564" w:rsidRDefault="0030090E" w:rsidP="007E3D0E">
            <w:pPr>
              <w:jc w:val="right"/>
              <w:rPr>
                <w:lang w:val="sr-Cyrl-BA"/>
              </w:rPr>
            </w:pPr>
            <w:r w:rsidRPr="004D3564">
              <w:rPr>
                <w:lang w:val="sr-Cyrl-BA"/>
              </w:rPr>
              <w:t>28.611,11</w:t>
            </w:r>
          </w:p>
        </w:tc>
        <w:tc>
          <w:tcPr>
            <w:tcW w:w="1980" w:type="dxa"/>
          </w:tcPr>
          <w:p w14:paraId="7B26936C" w14:textId="3AD00DDA" w:rsidR="007E3D0E" w:rsidRPr="004D3564" w:rsidRDefault="00643142" w:rsidP="007E3D0E">
            <w:pPr>
              <w:ind w:left="-104"/>
              <w:jc w:val="right"/>
              <w:rPr>
                <w:lang w:val="sr-Latn-BA"/>
              </w:rPr>
            </w:pPr>
            <w:r w:rsidRPr="004D3564">
              <w:rPr>
                <w:lang w:val="sr-Latn-BA"/>
              </w:rPr>
              <w:t>1.096,84</w:t>
            </w:r>
          </w:p>
        </w:tc>
      </w:tr>
      <w:tr w:rsidR="0030090E" w:rsidRPr="004D3564" w14:paraId="59C89946" w14:textId="77777777" w:rsidTr="003C0D2F">
        <w:trPr>
          <w:jc w:val="center"/>
        </w:trPr>
        <w:tc>
          <w:tcPr>
            <w:tcW w:w="941" w:type="dxa"/>
          </w:tcPr>
          <w:p w14:paraId="4AA1A69D" w14:textId="5BA3921E" w:rsidR="0030090E" w:rsidRPr="004D3564" w:rsidRDefault="0030090E" w:rsidP="0030090E">
            <w:pPr>
              <w:ind w:left="-120" w:right="-60"/>
              <w:jc w:val="center"/>
              <w:rPr>
                <w:lang w:val="sr-Cyrl-BA"/>
              </w:rPr>
            </w:pPr>
            <w:r w:rsidRPr="004D3564">
              <w:rPr>
                <w:lang w:val="hr-HR"/>
              </w:rPr>
              <w:t>8.</w:t>
            </w:r>
          </w:p>
        </w:tc>
        <w:tc>
          <w:tcPr>
            <w:tcW w:w="4410" w:type="dxa"/>
          </w:tcPr>
          <w:p w14:paraId="3681B10C" w14:textId="3E775FA1" w:rsidR="0030090E" w:rsidRPr="004D3564" w:rsidRDefault="0030090E" w:rsidP="0030090E">
            <w:r w:rsidRPr="004D3564">
              <w:rPr>
                <w:lang w:val="sr-Cyrl-BA"/>
              </w:rPr>
              <w:t>МУП РС</w:t>
            </w:r>
          </w:p>
        </w:tc>
        <w:tc>
          <w:tcPr>
            <w:tcW w:w="1350" w:type="dxa"/>
          </w:tcPr>
          <w:p w14:paraId="2871F54C" w14:textId="049C6C3F" w:rsidR="0030090E" w:rsidRPr="004D3564" w:rsidRDefault="0030090E" w:rsidP="0030090E">
            <w:r w:rsidRPr="004D3564">
              <w:t xml:space="preserve">Бања </w:t>
            </w:r>
            <w:proofErr w:type="spellStart"/>
            <w:r w:rsidRPr="004D3564">
              <w:t>лука</w:t>
            </w:r>
            <w:proofErr w:type="spellEnd"/>
          </w:p>
        </w:tc>
        <w:tc>
          <w:tcPr>
            <w:tcW w:w="2024" w:type="dxa"/>
          </w:tcPr>
          <w:p w14:paraId="36DC3994" w14:textId="6678D8DF" w:rsidR="0030090E" w:rsidRPr="004D3564" w:rsidRDefault="0030090E" w:rsidP="0030090E">
            <w:pPr>
              <w:jc w:val="right"/>
              <w:rPr>
                <w:lang w:val="sr-Cyrl-BA"/>
              </w:rPr>
            </w:pPr>
            <w:r w:rsidRPr="004D3564">
              <w:rPr>
                <w:lang w:val="sr-Cyrl-BA"/>
              </w:rPr>
              <w:t>24.386,14</w:t>
            </w:r>
          </w:p>
        </w:tc>
        <w:tc>
          <w:tcPr>
            <w:tcW w:w="1980" w:type="dxa"/>
          </w:tcPr>
          <w:p w14:paraId="3999BBDB" w14:textId="7FF16EAC" w:rsidR="0030090E" w:rsidRPr="004D3564" w:rsidRDefault="0030090E" w:rsidP="0030090E">
            <w:pPr>
              <w:ind w:left="-104"/>
              <w:jc w:val="right"/>
              <w:rPr>
                <w:lang w:val="sr-Latn-BA"/>
              </w:rPr>
            </w:pPr>
            <w:r w:rsidRPr="004D3564">
              <w:rPr>
                <w:lang w:val="sr-Cyrl-BA"/>
              </w:rPr>
              <w:t>15.538,09</w:t>
            </w:r>
          </w:p>
        </w:tc>
      </w:tr>
      <w:tr w:rsidR="006C5BD2" w:rsidRPr="004D3564" w14:paraId="328355EC" w14:textId="77777777" w:rsidTr="003C0D2F">
        <w:trPr>
          <w:jc w:val="center"/>
        </w:trPr>
        <w:tc>
          <w:tcPr>
            <w:tcW w:w="941" w:type="dxa"/>
          </w:tcPr>
          <w:p w14:paraId="0C472CD3" w14:textId="0EF84633" w:rsidR="006C5BD2" w:rsidRPr="004D3564" w:rsidRDefault="006C5BD2" w:rsidP="006C5BD2">
            <w:pPr>
              <w:ind w:left="-120" w:right="-60"/>
              <w:jc w:val="center"/>
              <w:rPr>
                <w:lang w:val="hr-HR"/>
              </w:rPr>
            </w:pPr>
            <w:r w:rsidRPr="004D3564">
              <w:rPr>
                <w:lang w:val="hr-HR"/>
              </w:rPr>
              <w:t>9.</w:t>
            </w:r>
          </w:p>
        </w:tc>
        <w:tc>
          <w:tcPr>
            <w:tcW w:w="4410" w:type="dxa"/>
          </w:tcPr>
          <w:p w14:paraId="218F42D1" w14:textId="0AC77CE1" w:rsidR="006C5BD2" w:rsidRPr="004D3564" w:rsidRDefault="006C5BD2" w:rsidP="006C5BD2">
            <w:proofErr w:type="spellStart"/>
            <w:r w:rsidRPr="004D3564">
              <w:t>Боска</w:t>
            </w:r>
            <w:proofErr w:type="spellEnd"/>
            <w:r w:rsidRPr="004D3564">
              <w:t xml:space="preserve"> АД</w:t>
            </w:r>
          </w:p>
        </w:tc>
        <w:tc>
          <w:tcPr>
            <w:tcW w:w="1350" w:type="dxa"/>
          </w:tcPr>
          <w:p w14:paraId="10030D31" w14:textId="220E74AB" w:rsidR="006C5BD2" w:rsidRPr="004D3564" w:rsidRDefault="006C5BD2" w:rsidP="006C5BD2">
            <w:r w:rsidRPr="004D3564">
              <w:t>Бања Лука</w:t>
            </w:r>
          </w:p>
        </w:tc>
        <w:tc>
          <w:tcPr>
            <w:tcW w:w="2024" w:type="dxa"/>
          </w:tcPr>
          <w:p w14:paraId="601DCC4B" w14:textId="7491932F" w:rsidR="006C5BD2" w:rsidRPr="004D3564" w:rsidRDefault="006C5BD2" w:rsidP="006C5BD2">
            <w:pPr>
              <w:jc w:val="right"/>
              <w:rPr>
                <w:lang w:val="sr-Cyrl-BA"/>
              </w:rPr>
            </w:pPr>
            <w:r w:rsidRPr="004D3564">
              <w:rPr>
                <w:lang w:val="sr-Cyrl-BA"/>
              </w:rPr>
              <w:t>19.980,04</w:t>
            </w:r>
          </w:p>
        </w:tc>
        <w:tc>
          <w:tcPr>
            <w:tcW w:w="1980" w:type="dxa"/>
          </w:tcPr>
          <w:p w14:paraId="72333BA0" w14:textId="1F9E8F0D" w:rsidR="006C5BD2" w:rsidRPr="004D3564" w:rsidRDefault="006C5BD2" w:rsidP="006C5BD2">
            <w:pPr>
              <w:ind w:left="-104"/>
              <w:jc w:val="right"/>
              <w:rPr>
                <w:lang w:val="sr-Latn-BA"/>
              </w:rPr>
            </w:pPr>
            <w:r w:rsidRPr="004D3564">
              <w:t>130.411,00</w:t>
            </w:r>
          </w:p>
        </w:tc>
      </w:tr>
      <w:tr w:rsidR="006C5BD2" w:rsidRPr="004D3564" w14:paraId="4C97FA88" w14:textId="77777777" w:rsidTr="003C0D2F">
        <w:trPr>
          <w:jc w:val="center"/>
        </w:trPr>
        <w:tc>
          <w:tcPr>
            <w:tcW w:w="941" w:type="dxa"/>
          </w:tcPr>
          <w:p w14:paraId="47783F22" w14:textId="65A9C58D" w:rsidR="006C5BD2" w:rsidRPr="004D3564" w:rsidRDefault="006C5BD2" w:rsidP="006C5BD2">
            <w:pPr>
              <w:ind w:left="-120" w:right="-60"/>
              <w:jc w:val="center"/>
              <w:rPr>
                <w:lang w:val="hr-HR"/>
              </w:rPr>
            </w:pPr>
            <w:r w:rsidRPr="004D3564">
              <w:rPr>
                <w:lang w:val="hr-HR"/>
              </w:rPr>
              <w:t>10.</w:t>
            </w:r>
          </w:p>
        </w:tc>
        <w:tc>
          <w:tcPr>
            <w:tcW w:w="4410" w:type="dxa"/>
          </w:tcPr>
          <w:p w14:paraId="6B1AC767" w14:textId="3E241B0E" w:rsidR="006C5BD2" w:rsidRPr="004D3564" w:rsidRDefault="006C5BD2" w:rsidP="006C5BD2">
            <w:r w:rsidRPr="004D3564">
              <w:rPr>
                <w:lang w:val="sr-Cyrl-BA"/>
              </w:rPr>
              <w:t>ЈУ Студентски центар Никола Тесла</w:t>
            </w:r>
          </w:p>
        </w:tc>
        <w:tc>
          <w:tcPr>
            <w:tcW w:w="1350" w:type="dxa"/>
          </w:tcPr>
          <w:p w14:paraId="7D60A244" w14:textId="0A2EC00E" w:rsidR="006C5BD2" w:rsidRPr="004D3564" w:rsidRDefault="006C5BD2" w:rsidP="006C5BD2">
            <w:r w:rsidRPr="004D3564">
              <w:t>Бања Лука</w:t>
            </w:r>
          </w:p>
        </w:tc>
        <w:tc>
          <w:tcPr>
            <w:tcW w:w="2024" w:type="dxa"/>
          </w:tcPr>
          <w:p w14:paraId="7F3E019C" w14:textId="27991AE4" w:rsidR="006C5BD2" w:rsidRPr="004D3564" w:rsidRDefault="006C5BD2" w:rsidP="006C5BD2">
            <w:pPr>
              <w:jc w:val="right"/>
              <w:rPr>
                <w:lang w:val="sr-Cyrl-BA"/>
              </w:rPr>
            </w:pPr>
            <w:r w:rsidRPr="004D3564">
              <w:rPr>
                <w:lang w:val="sr-Cyrl-BA"/>
              </w:rPr>
              <w:t>15.246,83</w:t>
            </w:r>
          </w:p>
        </w:tc>
        <w:tc>
          <w:tcPr>
            <w:tcW w:w="1980" w:type="dxa"/>
          </w:tcPr>
          <w:p w14:paraId="08D0C811" w14:textId="3E8A9601" w:rsidR="006C5BD2" w:rsidRPr="004D3564" w:rsidRDefault="006C5BD2" w:rsidP="006C5BD2">
            <w:pPr>
              <w:ind w:left="-104"/>
              <w:jc w:val="right"/>
              <w:rPr>
                <w:lang w:val="sr-Latn-BA"/>
              </w:rPr>
            </w:pPr>
            <w:r w:rsidRPr="004D3564">
              <w:rPr>
                <w:lang w:val="sr-Cyrl-BA"/>
              </w:rPr>
              <w:t>16.870,34</w:t>
            </w:r>
          </w:p>
        </w:tc>
      </w:tr>
      <w:tr w:rsidR="006C5BD2" w:rsidRPr="004D3564" w14:paraId="53BDE20C" w14:textId="77777777" w:rsidTr="003C0D2F">
        <w:trPr>
          <w:jc w:val="center"/>
        </w:trPr>
        <w:tc>
          <w:tcPr>
            <w:tcW w:w="941" w:type="dxa"/>
          </w:tcPr>
          <w:p w14:paraId="5BBE3162" w14:textId="358DFF26" w:rsidR="006C5BD2" w:rsidRPr="004D3564" w:rsidRDefault="006C5BD2" w:rsidP="006C5BD2">
            <w:pPr>
              <w:ind w:left="-120"/>
              <w:jc w:val="center"/>
              <w:rPr>
                <w:lang w:val="hr-HR"/>
              </w:rPr>
            </w:pPr>
            <w:r w:rsidRPr="004D3564">
              <w:rPr>
                <w:lang w:val="sr-Cyrl-BA"/>
              </w:rPr>
              <w:t>11.</w:t>
            </w:r>
          </w:p>
        </w:tc>
        <w:tc>
          <w:tcPr>
            <w:tcW w:w="4410" w:type="dxa"/>
          </w:tcPr>
          <w:p w14:paraId="2A79553E" w14:textId="628E2BEF" w:rsidR="006C5BD2" w:rsidRPr="004D3564" w:rsidRDefault="006C5BD2" w:rsidP="006C5BD2">
            <w:proofErr w:type="spellStart"/>
            <w:r w:rsidRPr="004D3564">
              <w:t>Дамјан</w:t>
            </w:r>
            <w:proofErr w:type="spellEnd"/>
            <w:r w:rsidRPr="004D3564">
              <w:t xml:space="preserve"> </w:t>
            </w:r>
            <w:proofErr w:type="spellStart"/>
            <w:r w:rsidRPr="004D3564">
              <w:t>доо</w:t>
            </w:r>
            <w:proofErr w:type="spellEnd"/>
          </w:p>
        </w:tc>
        <w:tc>
          <w:tcPr>
            <w:tcW w:w="1350" w:type="dxa"/>
          </w:tcPr>
          <w:p w14:paraId="0BC800CC" w14:textId="03385B93" w:rsidR="006C5BD2" w:rsidRPr="004D3564" w:rsidRDefault="006C5BD2" w:rsidP="006C5BD2">
            <w:r w:rsidRPr="004D3564">
              <w:t xml:space="preserve">Бања </w:t>
            </w:r>
            <w:proofErr w:type="spellStart"/>
            <w:r w:rsidRPr="004D3564">
              <w:t>лука</w:t>
            </w:r>
            <w:proofErr w:type="spellEnd"/>
          </w:p>
        </w:tc>
        <w:tc>
          <w:tcPr>
            <w:tcW w:w="2024" w:type="dxa"/>
          </w:tcPr>
          <w:p w14:paraId="12D33A59" w14:textId="4B2E576D" w:rsidR="006C5BD2" w:rsidRPr="004D3564" w:rsidRDefault="006C5BD2" w:rsidP="006C5BD2">
            <w:pPr>
              <w:jc w:val="right"/>
              <w:rPr>
                <w:lang w:val="sr-Cyrl-BA"/>
              </w:rPr>
            </w:pPr>
            <w:r w:rsidRPr="004D3564">
              <w:rPr>
                <w:lang w:val="sr-Cyrl-BA"/>
              </w:rPr>
              <w:t>15.096,63</w:t>
            </w:r>
          </w:p>
        </w:tc>
        <w:tc>
          <w:tcPr>
            <w:tcW w:w="1980" w:type="dxa"/>
          </w:tcPr>
          <w:p w14:paraId="4C723090" w14:textId="241DD186" w:rsidR="006C5BD2" w:rsidRPr="004D3564" w:rsidRDefault="006C5BD2" w:rsidP="006C5BD2">
            <w:pPr>
              <w:ind w:left="-104"/>
              <w:jc w:val="right"/>
            </w:pPr>
            <w:r w:rsidRPr="004D3564">
              <w:rPr>
                <w:lang w:val="sr-Cyrl-BA"/>
              </w:rPr>
              <w:t>16.232,95</w:t>
            </w:r>
          </w:p>
        </w:tc>
      </w:tr>
      <w:tr w:rsidR="006C5BD2" w:rsidRPr="004D3564" w14:paraId="4F8BCAA9" w14:textId="77777777" w:rsidTr="003C0D2F">
        <w:trPr>
          <w:jc w:val="center"/>
        </w:trPr>
        <w:tc>
          <w:tcPr>
            <w:tcW w:w="941" w:type="dxa"/>
          </w:tcPr>
          <w:p w14:paraId="37326C32" w14:textId="77777777" w:rsidR="006C5BD2" w:rsidRPr="004D3564" w:rsidRDefault="006C5BD2" w:rsidP="006C5BD2">
            <w:pPr>
              <w:jc w:val="center"/>
              <w:rPr>
                <w:lang w:val="hr-HR"/>
              </w:rPr>
            </w:pPr>
          </w:p>
        </w:tc>
        <w:tc>
          <w:tcPr>
            <w:tcW w:w="4410" w:type="dxa"/>
          </w:tcPr>
          <w:p w14:paraId="246D81F3" w14:textId="77777777" w:rsidR="006C5BD2" w:rsidRPr="004D3564" w:rsidRDefault="006C5BD2" w:rsidP="006C5BD2">
            <w:proofErr w:type="spellStart"/>
            <w:r w:rsidRPr="004D3564">
              <w:t>Остали</w:t>
            </w:r>
            <w:proofErr w:type="spellEnd"/>
            <w:r w:rsidRPr="004D3564">
              <w:t xml:space="preserve"> </w:t>
            </w:r>
            <w:proofErr w:type="spellStart"/>
            <w:r w:rsidRPr="004D3564">
              <w:t>купци</w:t>
            </w:r>
            <w:proofErr w:type="spellEnd"/>
          </w:p>
        </w:tc>
        <w:tc>
          <w:tcPr>
            <w:tcW w:w="1350" w:type="dxa"/>
          </w:tcPr>
          <w:p w14:paraId="181EFB35" w14:textId="77777777" w:rsidR="006C5BD2" w:rsidRPr="004D3564" w:rsidRDefault="006C5BD2" w:rsidP="006C5BD2"/>
        </w:tc>
        <w:tc>
          <w:tcPr>
            <w:tcW w:w="2024" w:type="dxa"/>
          </w:tcPr>
          <w:p w14:paraId="7797CF02" w14:textId="6EED49B6" w:rsidR="006C5BD2" w:rsidRPr="004D3564" w:rsidRDefault="00643142" w:rsidP="006C5BD2">
            <w:pPr>
              <w:jc w:val="right"/>
              <w:rPr>
                <w:lang w:val="sr-Latn-BA"/>
              </w:rPr>
            </w:pPr>
            <w:r w:rsidRPr="004D3564">
              <w:rPr>
                <w:lang w:val="sr-Latn-BA"/>
              </w:rPr>
              <w:t>724.809,17</w:t>
            </w:r>
          </w:p>
        </w:tc>
        <w:tc>
          <w:tcPr>
            <w:tcW w:w="1980" w:type="dxa"/>
          </w:tcPr>
          <w:p w14:paraId="15ED66C2" w14:textId="23B28B4A" w:rsidR="006C5BD2" w:rsidRPr="004D3564" w:rsidRDefault="00643142" w:rsidP="006C5BD2">
            <w:pPr>
              <w:ind w:left="-104"/>
              <w:jc w:val="right"/>
              <w:rPr>
                <w:lang w:val="sr-Latn-BA"/>
              </w:rPr>
            </w:pPr>
            <w:r w:rsidRPr="004D3564">
              <w:rPr>
                <w:lang w:val="sr-Latn-BA"/>
              </w:rPr>
              <w:t>802.620,61</w:t>
            </w:r>
          </w:p>
        </w:tc>
      </w:tr>
      <w:tr w:rsidR="006C5BD2" w:rsidRPr="004D3564" w14:paraId="7FDA604A" w14:textId="77777777" w:rsidTr="003C0D2F">
        <w:trPr>
          <w:jc w:val="center"/>
        </w:trPr>
        <w:tc>
          <w:tcPr>
            <w:tcW w:w="941" w:type="dxa"/>
          </w:tcPr>
          <w:p w14:paraId="40EA9959" w14:textId="77777777" w:rsidR="006C5BD2" w:rsidRPr="004D3564" w:rsidRDefault="006C5BD2" w:rsidP="006C5BD2">
            <w:pPr>
              <w:jc w:val="center"/>
              <w:rPr>
                <w:lang w:val="hr-HR"/>
              </w:rPr>
            </w:pPr>
          </w:p>
        </w:tc>
        <w:tc>
          <w:tcPr>
            <w:tcW w:w="4410" w:type="dxa"/>
          </w:tcPr>
          <w:p w14:paraId="0309D104" w14:textId="77777777" w:rsidR="006C5BD2" w:rsidRPr="004D3564" w:rsidRDefault="006C5BD2" w:rsidP="006C5BD2">
            <w:r w:rsidRPr="004D3564">
              <w:rPr>
                <w:b/>
                <w:lang w:val="hr-HR"/>
              </w:rPr>
              <w:t>УКУПНО:</w:t>
            </w:r>
          </w:p>
        </w:tc>
        <w:tc>
          <w:tcPr>
            <w:tcW w:w="1350" w:type="dxa"/>
          </w:tcPr>
          <w:p w14:paraId="2AA42639" w14:textId="77777777" w:rsidR="006C5BD2" w:rsidRPr="004D3564" w:rsidRDefault="006C5BD2" w:rsidP="006C5BD2"/>
        </w:tc>
        <w:tc>
          <w:tcPr>
            <w:tcW w:w="2024" w:type="dxa"/>
          </w:tcPr>
          <w:p w14:paraId="765B3325" w14:textId="2E217A23" w:rsidR="006C5BD2" w:rsidRPr="004D3564" w:rsidRDefault="00643142" w:rsidP="006C5BD2">
            <w:pPr>
              <w:jc w:val="right"/>
              <w:rPr>
                <w:b/>
                <w:lang w:val="sr-Latn-BA"/>
              </w:rPr>
            </w:pPr>
            <w:r w:rsidRPr="004D3564">
              <w:rPr>
                <w:b/>
                <w:lang w:val="sr-Latn-BA"/>
              </w:rPr>
              <w:t>1.389.042,63</w:t>
            </w:r>
          </w:p>
        </w:tc>
        <w:tc>
          <w:tcPr>
            <w:tcW w:w="1980" w:type="dxa"/>
          </w:tcPr>
          <w:p w14:paraId="23C60C80" w14:textId="0BD57EDD" w:rsidR="006C5BD2" w:rsidRPr="004D3564" w:rsidRDefault="006C5BD2" w:rsidP="006C5BD2">
            <w:pPr>
              <w:ind w:left="-104"/>
              <w:jc w:val="right"/>
              <w:rPr>
                <w:b/>
              </w:rPr>
            </w:pPr>
            <w:r w:rsidRPr="004D3564">
              <w:rPr>
                <w:b/>
                <w:lang w:val="sr-Latn-BA"/>
              </w:rPr>
              <w:t>1.323.684,80</w:t>
            </w:r>
          </w:p>
        </w:tc>
      </w:tr>
    </w:tbl>
    <w:p w14:paraId="77ACF642" w14:textId="77777777" w:rsidR="0067133F" w:rsidRPr="004D3564" w:rsidRDefault="0067133F" w:rsidP="0067133F">
      <w:pPr>
        <w:jc w:val="both"/>
        <w:rPr>
          <w:sz w:val="18"/>
          <w:szCs w:val="18"/>
          <w:lang w:val="hr-HR"/>
        </w:rPr>
      </w:pPr>
    </w:p>
    <w:p w14:paraId="41703A16" w14:textId="77777777" w:rsidR="0067133F" w:rsidRPr="004D3564" w:rsidRDefault="0067133F" w:rsidP="0067133F">
      <w:pPr>
        <w:jc w:val="both"/>
        <w:rPr>
          <w:lang w:val="hr-HR"/>
        </w:rPr>
      </w:pPr>
      <w:r w:rsidRPr="004D3564">
        <w:rPr>
          <w:lang w:val="hr-HR"/>
        </w:rPr>
        <w:t>Преглед најзначајнијих потраживања од купаца-повезаних правних лица из Републике Српске без исправке потраживања приказано  је у сљедећој табели:</w:t>
      </w:r>
    </w:p>
    <w:p w14:paraId="09713E6E" w14:textId="77777777" w:rsidR="0067133F" w:rsidRPr="004D3564" w:rsidRDefault="0067133F" w:rsidP="0067133F">
      <w:pPr>
        <w:jc w:val="both"/>
        <w:rPr>
          <w:sz w:val="4"/>
          <w:szCs w:val="4"/>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2474"/>
        <w:gridCol w:w="1890"/>
        <w:gridCol w:w="1800"/>
        <w:gridCol w:w="1896"/>
      </w:tblGrid>
      <w:tr w:rsidR="0067133F" w:rsidRPr="004D3564" w14:paraId="220999A4" w14:textId="77777777" w:rsidTr="00D257CF">
        <w:trPr>
          <w:jc w:val="center"/>
        </w:trPr>
        <w:tc>
          <w:tcPr>
            <w:tcW w:w="941" w:type="dxa"/>
            <w:vAlign w:val="center"/>
          </w:tcPr>
          <w:p w14:paraId="5874ACAB" w14:textId="77777777" w:rsidR="0067133F" w:rsidRPr="004D3564" w:rsidRDefault="0067133F" w:rsidP="003C0D2F">
            <w:pPr>
              <w:rPr>
                <w:lang w:val="hr-HR"/>
              </w:rPr>
            </w:pPr>
            <w:r w:rsidRPr="004D3564">
              <w:rPr>
                <w:lang w:val="hr-HR"/>
              </w:rPr>
              <w:t>Ред.бр.</w:t>
            </w:r>
          </w:p>
        </w:tc>
        <w:tc>
          <w:tcPr>
            <w:tcW w:w="2474" w:type="dxa"/>
            <w:vAlign w:val="center"/>
          </w:tcPr>
          <w:p w14:paraId="0F110A7E" w14:textId="77777777" w:rsidR="0067133F" w:rsidRPr="004D3564" w:rsidRDefault="0067133F" w:rsidP="003C0D2F">
            <w:pPr>
              <w:jc w:val="center"/>
              <w:rPr>
                <w:lang w:val="hr-HR"/>
              </w:rPr>
            </w:pPr>
            <w:r w:rsidRPr="004D3564">
              <w:rPr>
                <w:lang w:val="hr-HR"/>
              </w:rPr>
              <w:t>Назив купца</w:t>
            </w:r>
          </w:p>
        </w:tc>
        <w:tc>
          <w:tcPr>
            <w:tcW w:w="1890" w:type="dxa"/>
            <w:vAlign w:val="center"/>
          </w:tcPr>
          <w:p w14:paraId="1BCC4C9B" w14:textId="77777777" w:rsidR="0067133F" w:rsidRPr="004D3564" w:rsidRDefault="0067133F" w:rsidP="003C0D2F">
            <w:pPr>
              <w:jc w:val="center"/>
              <w:rPr>
                <w:lang w:val="hr-HR"/>
              </w:rPr>
            </w:pPr>
            <w:r w:rsidRPr="004D3564">
              <w:rPr>
                <w:lang w:val="hr-HR"/>
              </w:rPr>
              <w:t>Мјесто</w:t>
            </w:r>
          </w:p>
        </w:tc>
        <w:tc>
          <w:tcPr>
            <w:tcW w:w="1800" w:type="dxa"/>
            <w:vAlign w:val="center"/>
          </w:tcPr>
          <w:p w14:paraId="07A39F11" w14:textId="4ECD23C9" w:rsidR="0067133F" w:rsidRPr="004D3564" w:rsidRDefault="0067133F" w:rsidP="003C0D2F">
            <w:pPr>
              <w:ind w:left="-104" w:right="-105"/>
              <w:jc w:val="center"/>
              <w:rPr>
                <w:lang w:val="sr-Cyrl-BA"/>
              </w:rPr>
            </w:pPr>
            <w:r w:rsidRPr="004D3564">
              <w:rPr>
                <w:lang w:val="hr-HR"/>
              </w:rPr>
              <w:t>31.12.202</w:t>
            </w:r>
            <w:r w:rsidR="003C020C" w:rsidRPr="004D3564">
              <w:rPr>
                <w:lang w:val="sr-Cyrl-BA"/>
              </w:rPr>
              <w:t>4</w:t>
            </w:r>
            <w:r w:rsidRPr="004D3564">
              <w:rPr>
                <w:lang w:val="hr-HR"/>
              </w:rPr>
              <w:t>.</w:t>
            </w:r>
            <w:r w:rsidRPr="004D3564">
              <w:rPr>
                <w:lang w:val="sr-Cyrl-BA"/>
              </w:rPr>
              <w:t xml:space="preserve"> (</w:t>
            </w:r>
            <w:r w:rsidRPr="004D3564">
              <w:rPr>
                <w:sz w:val="16"/>
                <w:szCs w:val="16"/>
                <w:lang w:val="hr-HR"/>
              </w:rPr>
              <w:t>КМ</w:t>
            </w:r>
            <w:r w:rsidRPr="004D3564">
              <w:rPr>
                <w:sz w:val="16"/>
                <w:szCs w:val="16"/>
                <w:lang w:val="sr-Cyrl-BA"/>
              </w:rPr>
              <w:t>)</w:t>
            </w:r>
          </w:p>
        </w:tc>
        <w:tc>
          <w:tcPr>
            <w:tcW w:w="1896" w:type="dxa"/>
            <w:vAlign w:val="center"/>
          </w:tcPr>
          <w:p w14:paraId="2B1A10F7" w14:textId="4C475CA6" w:rsidR="0067133F" w:rsidRPr="004D3564" w:rsidRDefault="0067133F" w:rsidP="003C0D2F">
            <w:pPr>
              <w:ind w:left="-104" w:right="-104"/>
              <w:jc w:val="center"/>
              <w:rPr>
                <w:lang w:val="sr-Cyrl-BA"/>
              </w:rPr>
            </w:pPr>
            <w:r w:rsidRPr="004D3564">
              <w:rPr>
                <w:lang w:val="sr-Cyrl-BA"/>
              </w:rPr>
              <w:t xml:space="preserve"> </w:t>
            </w:r>
            <w:r w:rsidRPr="004D3564">
              <w:rPr>
                <w:lang w:val="hr-HR"/>
              </w:rPr>
              <w:t>31.12.202</w:t>
            </w:r>
            <w:r w:rsidR="003C020C" w:rsidRPr="004D3564">
              <w:rPr>
                <w:lang w:val="sr-Cyrl-BA"/>
              </w:rPr>
              <w:t>3</w:t>
            </w:r>
            <w:r w:rsidRPr="004D3564">
              <w:rPr>
                <w:lang w:val="hr-HR"/>
              </w:rPr>
              <w:t>.</w:t>
            </w:r>
            <w:r w:rsidRPr="004D3564">
              <w:rPr>
                <w:lang w:val="sr-Cyrl-BA"/>
              </w:rPr>
              <w:t xml:space="preserve">  (</w:t>
            </w:r>
            <w:r w:rsidRPr="004D3564">
              <w:rPr>
                <w:sz w:val="16"/>
                <w:szCs w:val="16"/>
                <w:lang w:val="hr-HR"/>
              </w:rPr>
              <w:t>КМ</w:t>
            </w:r>
            <w:r w:rsidRPr="004D3564">
              <w:rPr>
                <w:sz w:val="16"/>
                <w:szCs w:val="16"/>
                <w:lang w:val="sr-Cyrl-BA"/>
              </w:rPr>
              <w:t>)</w:t>
            </w:r>
          </w:p>
        </w:tc>
      </w:tr>
      <w:tr w:rsidR="003C020C" w:rsidRPr="004D3564" w14:paraId="59A2C633" w14:textId="77777777" w:rsidTr="00D257CF">
        <w:trPr>
          <w:jc w:val="center"/>
        </w:trPr>
        <w:tc>
          <w:tcPr>
            <w:tcW w:w="941" w:type="dxa"/>
          </w:tcPr>
          <w:p w14:paraId="6557EE1C" w14:textId="77777777" w:rsidR="003C020C" w:rsidRPr="004D3564" w:rsidRDefault="003C020C" w:rsidP="003C020C">
            <w:pPr>
              <w:ind w:right="-60"/>
              <w:jc w:val="center"/>
              <w:rPr>
                <w:lang w:val="hr-HR"/>
              </w:rPr>
            </w:pPr>
            <w:r w:rsidRPr="004D3564">
              <w:rPr>
                <w:lang w:val="hr-HR"/>
              </w:rPr>
              <w:t>1.</w:t>
            </w:r>
          </w:p>
        </w:tc>
        <w:tc>
          <w:tcPr>
            <w:tcW w:w="2474" w:type="dxa"/>
            <w:vAlign w:val="center"/>
          </w:tcPr>
          <w:p w14:paraId="79569796" w14:textId="77777777" w:rsidR="003C020C" w:rsidRPr="004D3564" w:rsidRDefault="003C020C" w:rsidP="003C020C">
            <w:proofErr w:type="spellStart"/>
            <w:r w:rsidRPr="004D3564">
              <w:t>Град</w:t>
            </w:r>
            <w:proofErr w:type="spellEnd"/>
            <w:r w:rsidRPr="004D3564">
              <w:t xml:space="preserve"> Бања Лука</w:t>
            </w:r>
          </w:p>
        </w:tc>
        <w:tc>
          <w:tcPr>
            <w:tcW w:w="1890" w:type="dxa"/>
            <w:vAlign w:val="center"/>
          </w:tcPr>
          <w:p w14:paraId="0A025985" w14:textId="77777777" w:rsidR="003C020C" w:rsidRPr="004D3564" w:rsidRDefault="003C020C" w:rsidP="003C020C">
            <w:r w:rsidRPr="004D3564">
              <w:t>Бања Лука</w:t>
            </w:r>
          </w:p>
        </w:tc>
        <w:tc>
          <w:tcPr>
            <w:tcW w:w="1800" w:type="dxa"/>
            <w:vAlign w:val="center"/>
          </w:tcPr>
          <w:p w14:paraId="1730F8E5" w14:textId="11F7CFE1" w:rsidR="003C020C" w:rsidRPr="004D3564" w:rsidRDefault="00474C23" w:rsidP="003C020C">
            <w:pPr>
              <w:jc w:val="right"/>
              <w:rPr>
                <w:lang w:val="sr-Cyrl-BA"/>
              </w:rPr>
            </w:pPr>
            <w:r w:rsidRPr="004D3564">
              <w:rPr>
                <w:lang w:val="sr-Latn-BA"/>
              </w:rPr>
              <w:t>2.</w:t>
            </w:r>
            <w:r w:rsidR="00E760E7" w:rsidRPr="004D3564">
              <w:rPr>
                <w:lang w:val="sr-Cyrl-BA"/>
              </w:rPr>
              <w:t>640</w:t>
            </w:r>
            <w:r w:rsidRPr="004D3564">
              <w:rPr>
                <w:lang w:val="sr-Latn-BA"/>
              </w:rPr>
              <w:t>.</w:t>
            </w:r>
            <w:r w:rsidR="00E760E7" w:rsidRPr="004D3564">
              <w:rPr>
                <w:lang w:val="sr-Cyrl-BA"/>
              </w:rPr>
              <w:t>622</w:t>
            </w:r>
            <w:r w:rsidRPr="004D3564">
              <w:rPr>
                <w:lang w:val="sr-Latn-BA"/>
              </w:rPr>
              <w:t>,</w:t>
            </w:r>
            <w:r w:rsidR="00E760E7" w:rsidRPr="004D3564">
              <w:rPr>
                <w:lang w:val="sr-Cyrl-BA"/>
              </w:rPr>
              <w:t>17</w:t>
            </w:r>
          </w:p>
        </w:tc>
        <w:tc>
          <w:tcPr>
            <w:tcW w:w="1896" w:type="dxa"/>
            <w:vAlign w:val="center"/>
          </w:tcPr>
          <w:p w14:paraId="4CC917CC" w14:textId="19A4BB09" w:rsidR="003C020C" w:rsidRPr="004D3564" w:rsidRDefault="003C020C" w:rsidP="003C020C">
            <w:pPr>
              <w:jc w:val="right"/>
            </w:pPr>
            <w:r w:rsidRPr="004D3564">
              <w:rPr>
                <w:lang w:val="sr-Latn-BA"/>
              </w:rPr>
              <w:t>1.012.461,83</w:t>
            </w:r>
          </w:p>
        </w:tc>
      </w:tr>
      <w:tr w:rsidR="00057FFB" w:rsidRPr="004D3564" w14:paraId="13E17835" w14:textId="77777777" w:rsidTr="00D257CF">
        <w:trPr>
          <w:jc w:val="center"/>
        </w:trPr>
        <w:tc>
          <w:tcPr>
            <w:tcW w:w="941" w:type="dxa"/>
          </w:tcPr>
          <w:p w14:paraId="6F594E00" w14:textId="2E9C6258" w:rsidR="00057FFB" w:rsidRPr="004D3564" w:rsidRDefault="00057FFB" w:rsidP="00057FFB">
            <w:pPr>
              <w:ind w:right="-60"/>
              <w:jc w:val="center"/>
              <w:rPr>
                <w:lang w:val="hr-HR"/>
              </w:rPr>
            </w:pPr>
            <w:r w:rsidRPr="004D3564">
              <w:rPr>
                <w:lang w:val="hr-HR"/>
              </w:rPr>
              <w:t>2.</w:t>
            </w:r>
          </w:p>
        </w:tc>
        <w:tc>
          <w:tcPr>
            <w:tcW w:w="2474" w:type="dxa"/>
            <w:vAlign w:val="center"/>
          </w:tcPr>
          <w:p w14:paraId="50123BFA" w14:textId="079D64DB" w:rsidR="00057FFB" w:rsidRPr="004D3564" w:rsidRDefault="00057FFB" w:rsidP="00057FFB">
            <w:r w:rsidRPr="004D3564">
              <w:t>CITY MALL DOO</w:t>
            </w:r>
          </w:p>
        </w:tc>
        <w:tc>
          <w:tcPr>
            <w:tcW w:w="1890" w:type="dxa"/>
            <w:vAlign w:val="center"/>
          </w:tcPr>
          <w:p w14:paraId="6693C7E6" w14:textId="3C32E09A" w:rsidR="00057FFB" w:rsidRPr="004D3564" w:rsidRDefault="00057FFB" w:rsidP="00057FFB">
            <w:r w:rsidRPr="004D3564">
              <w:t>Бања Лука</w:t>
            </w:r>
          </w:p>
        </w:tc>
        <w:tc>
          <w:tcPr>
            <w:tcW w:w="1800" w:type="dxa"/>
            <w:vAlign w:val="center"/>
          </w:tcPr>
          <w:p w14:paraId="4E68B9D7" w14:textId="04AA5217" w:rsidR="00057FFB" w:rsidRPr="004D3564" w:rsidRDefault="00057FFB" w:rsidP="00057FFB">
            <w:pPr>
              <w:jc w:val="right"/>
              <w:rPr>
                <w:lang w:val="sr-Latn-BA"/>
              </w:rPr>
            </w:pPr>
            <w:r w:rsidRPr="004D3564">
              <w:rPr>
                <w:lang w:val="sr-Latn-BA"/>
              </w:rPr>
              <w:t>8.973,90</w:t>
            </w:r>
          </w:p>
        </w:tc>
        <w:tc>
          <w:tcPr>
            <w:tcW w:w="1896" w:type="dxa"/>
            <w:vAlign w:val="center"/>
          </w:tcPr>
          <w:p w14:paraId="22AE4D8A" w14:textId="06DF52E2" w:rsidR="00057FFB" w:rsidRPr="004D3564" w:rsidRDefault="00057FFB" w:rsidP="00057FFB">
            <w:pPr>
              <w:jc w:val="right"/>
              <w:rPr>
                <w:lang w:val="sr-Latn-BA"/>
              </w:rPr>
            </w:pPr>
            <w:r w:rsidRPr="004D3564">
              <w:rPr>
                <w:lang w:val="sr-Cyrl-BA"/>
              </w:rPr>
              <w:t>18.515,53</w:t>
            </w:r>
          </w:p>
        </w:tc>
      </w:tr>
      <w:tr w:rsidR="00057FFB" w:rsidRPr="004D3564" w14:paraId="2D90300A" w14:textId="77777777" w:rsidTr="00D257CF">
        <w:trPr>
          <w:jc w:val="center"/>
        </w:trPr>
        <w:tc>
          <w:tcPr>
            <w:tcW w:w="941" w:type="dxa"/>
          </w:tcPr>
          <w:p w14:paraId="68794BAE" w14:textId="407595CC" w:rsidR="00057FFB" w:rsidRPr="004D3564" w:rsidRDefault="00057FFB" w:rsidP="00057FFB">
            <w:pPr>
              <w:ind w:right="-60"/>
              <w:jc w:val="center"/>
              <w:rPr>
                <w:lang w:val="hr-HR"/>
              </w:rPr>
            </w:pPr>
            <w:r w:rsidRPr="004D3564">
              <w:rPr>
                <w:lang w:val="hr-HR"/>
              </w:rPr>
              <w:t>3.</w:t>
            </w:r>
          </w:p>
        </w:tc>
        <w:tc>
          <w:tcPr>
            <w:tcW w:w="2474" w:type="dxa"/>
            <w:vAlign w:val="center"/>
          </w:tcPr>
          <w:p w14:paraId="10593F16" w14:textId="44E24295" w:rsidR="00057FFB" w:rsidRPr="004D3564" w:rsidRDefault="00057FFB" w:rsidP="00057FFB">
            <w:r w:rsidRPr="004D3564">
              <w:t>ТАМ ПСЦ ДОО</w:t>
            </w:r>
          </w:p>
        </w:tc>
        <w:tc>
          <w:tcPr>
            <w:tcW w:w="1890" w:type="dxa"/>
            <w:vAlign w:val="center"/>
          </w:tcPr>
          <w:p w14:paraId="4AD5DF8C" w14:textId="37212499" w:rsidR="00057FFB" w:rsidRPr="004D3564" w:rsidRDefault="00057FFB" w:rsidP="00057FFB">
            <w:r w:rsidRPr="004D3564">
              <w:t>Бања Лука</w:t>
            </w:r>
          </w:p>
        </w:tc>
        <w:tc>
          <w:tcPr>
            <w:tcW w:w="1800" w:type="dxa"/>
            <w:vAlign w:val="center"/>
          </w:tcPr>
          <w:p w14:paraId="09EDCC50" w14:textId="1D3C9736" w:rsidR="00057FFB" w:rsidRPr="004D3564" w:rsidRDefault="00057FFB" w:rsidP="00057FFB">
            <w:pPr>
              <w:jc w:val="right"/>
              <w:rPr>
                <w:lang w:val="sr-Latn-BA"/>
              </w:rPr>
            </w:pPr>
            <w:r w:rsidRPr="004D3564">
              <w:rPr>
                <w:lang w:val="sr-Latn-BA"/>
              </w:rPr>
              <w:t>782,61</w:t>
            </w:r>
          </w:p>
        </w:tc>
        <w:tc>
          <w:tcPr>
            <w:tcW w:w="1896" w:type="dxa"/>
            <w:vAlign w:val="center"/>
          </w:tcPr>
          <w:p w14:paraId="02C3D35C" w14:textId="0D85CC97" w:rsidR="00057FFB" w:rsidRPr="004D3564" w:rsidRDefault="00057FFB" w:rsidP="00057FFB">
            <w:pPr>
              <w:jc w:val="right"/>
              <w:rPr>
                <w:lang w:val="sr-Cyrl-BA"/>
              </w:rPr>
            </w:pPr>
            <w:r w:rsidRPr="004D3564">
              <w:rPr>
                <w:lang w:val="sr-Cyrl-BA"/>
              </w:rPr>
              <w:t>431,61</w:t>
            </w:r>
          </w:p>
        </w:tc>
      </w:tr>
      <w:tr w:rsidR="00057FFB" w:rsidRPr="004D3564" w14:paraId="69BE0F02" w14:textId="77777777" w:rsidTr="00D257CF">
        <w:trPr>
          <w:jc w:val="center"/>
        </w:trPr>
        <w:tc>
          <w:tcPr>
            <w:tcW w:w="941" w:type="dxa"/>
          </w:tcPr>
          <w:p w14:paraId="0F1166C5" w14:textId="7A00860D" w:rsidR="00057FFB" w:rsidRPr="004D3564" w:rsidRDefault="00057FFB" w:rsidP="00057FFB">
            <w:pPr>
              <w:ind w:right="-60"/>
              <w:jc w:val="center"/>
              <w:rPr>
                <w:lang w:val="hr-HR"/>
              </w:rPr>
            </w:pPr>
            <w:r w:rsidRPr="004D3564">
              <w:rPr>
                <w:lang w:val="hr-HR"/>
              </w:rPr>
              <w:t>4.</w:t>
            </w:r>
          </w:p>
        </w:tc>
        <w:tc>
          <w:tcPr>
            <w:tcW w:w="2474" w:type="dxa"/>
            <w:vAlign w:val="center"/>
          </w:tcPr>
          <w:p w14:paraId="29A03B21" w14:textId="0EA2A6CB" w:rsidR="00057FFB" w:rsidRPr="004D3564" w:rsidRDefault="00057FFB" w:rsidP="00057FFB">
            <w:proofErr w:type="spellStart"/>
            <w:r w:rsidRPr="004D3564">
              <w:t>Нова</w:t>
            </w:r>
            <w:proofErr w:type="spellEnd"/>
            <w:r w:rsidRPr="004D3564">
              <w:t xml:space="preserve"> </w:t>
            </w:r>
            <w:proofErr w:type="spellStart"/>
            <w:r w:rsidRPr="004D3564">
              <w:t>банка</w:t>
            </w:r>
            <w:proofErr w:type="spellEnd"/>
            <w:r w:rsidRPr="004D3564">
              <w:t xml:space="preserve"> АД</w:t>
            </w:r>
          </w:p>
        </w:tc>
        <w:tc>
          <w:tcPr>
            <w:tcW w:w="1890" w:type="dxa"/>
            <w:vAlign w:val="center"/>
          </w:tcPr>
          <w:p w14:paraId="0309373C" w14:textId="10E56728" w:rsidR="00057FFB" w:rsidRPr="004D3564" w:rsidRDefault="00057FFB" w:rsidP="00057FFB">
            <w:r w:rsidRPr="004D3564">
              <w:t>Бања Лука</w:t>
            </w:r>
          </w:p>
        </w:tc>
        <w:tc>
          <w:tcPr>
            <w:tcW w:w="1800" w:type="dxa"/>
            <w:vAlign w:val="center"/>
          </w:tcPr>
          <w:p w14:paraId="1398AEE6" w14:textId="07010350" w:rsidR="00057FFB" w:rsidRPr="004D3564" w:rsidRDefault="00057FFB" w:rsidP="00057FFB">
            <w:pPr>
              <w:jc w:val="right"/>
              <w:rPr>
                <w:lang w:val="sr-Latn-BA"/>
              </w:rPr>
            </w:pPr>
            <w:r w:rsidRPr="004D3564">
              <w:rPr>
                <w:lang w:val="sr-Latn-BA"/>
              </w:rPr>
              <w:t>700,09</w:t>
            </w:r>
          </w:p>
        </w:tc>
        <w:tc>
          <w:tcPr>
            <w:tcW w:w="1896" w:type="dxa"/>
            <w:vAlign w:val="center"/>
          </w:tcPr>
          <w:p w14:paraId="637A6693" w14:textId="4BB31FDB" w:rsidR="00057FFB" w:rsidRPr="004D3564" w:rsidRDefault="00057FFB" w:rsidP="00057FFB">
            <w:pPr>
              <w:jc w:val="right"/>
              <w:rPr>
                <w:lang w:val="sr-Cyrl-BA"/>
              </w:rPr>
            </w:pPr>
            <w:r w:rsidRPr="004D3564">
              <w:rPr>
                <w:lang w:val="sr-Cyrl-BA"/>
              </w:rPr>
              <w:t>834,48</w:t>
            </w:r>
          </w:p>
        </w:tc>
      </w:tr>
      <w:tr w:rsidR="00057FFB" w:rsidRPr="004D3564" w14:paraId="10C839C5" w14:textId="77777777" w:rsidTr="00D257CF">
        <w:trPr>
          <w:jc w:val="center"/>
        </w:trPr>
        <w:tc>
          <w:tcPr>
            <w:tcW w:w="941" w:type="dxa"/>
          </w:tcPr>
          <w:p w14:paraId="437A7B8E" w14:textId="0123A3DA" w:rsidR="00057FFB" w:rsidRPr="004D3564" w:rsidRDefault="00057FFB" w:rsidP="00057FFB">
            <w:pPr>
              <w:ind w:right="-60"/>
              <w:jc w:val="center"/>
              <w:rPr>
                <w:lang w:val="hr-HR"/>
              </w:rPr>
            </w:pPr>
            <w:r w:rsidRPr="004D3564">
              <w:rPr>
                <w:lang w:val="hr-HR"/>
              </w:rPr>
              <w:t>5.</w:t>
            </w:r>
          </w:p>
        </w:tc>
        <w:tc>
          <w:tcPr>
            <w:tcW w:w="2474" w:type="dxa"/>
            <w:vAlign w:val="center"/>
          </w:tcPr>
          <w:p w14:paraId="4CE2C616" w14:textId="6FF4A42B" w:rsidR="00057FFB" w:rsidRPr="004D3564" w:rsidRDefault="00057FFB" w:rsidP="00057FFB">
            <w:proofErr w:type="spellStart"/>
            <w:r w:rsidRPr="004D3564">
              <w:t>Меркур</w:t>
            </w:r>
            <w:proofErr w:type="spellEnd"/>
            <w:r w:rsidRPr="004D3564">
              <w:t xml:space="preserve"> ДОО</w:t>
            </w:r>
          </w:p>
        </w:tc>
        <w:tc>
          <w:tcPr>
            <w:tcW w:w="1890" w:type="dxa"/>
            <w:vAlign w:val="center"/>
          </w:tcPr>
          <w:p w14:paraId="32D6091E" w14:textId="174AF0D9" w:rsidR="00057FFB" w:rsidRPr="004D3564" w:rsidRDefault="00057FFB" w:rsidP="00057FFB">
            <w:r w:rsidRPr="004D3564">
              <w:t>Бања Лука</w:t>
            </w:r>
          </w:p>
        </w:tc>
        <w:tc>
          <w:tcPr>
            <w:tcW w:w="1800" w:type="dxa"/>
            <w:vAlign w:val="center"/>
          </w:tcPr>
          <w:p w14:paraId="5828968B" w14:textId="00537968" w:rsidR="00057FFB" w:rsidRPr="004D3564" w:rsidRDefault="00057FFB" w:rsidP="00057FFB">
            <w:pPr>
              <w:jc w:val="right"/>
              <w:rPr>
                <w:lang w:val="sr-Latn-BA"/>
              </w:rPr>
            </w:pPr>
            <w:r w:rsidRPr="004D3564">
              <w:rPr>
                <w:lang w:val="sr-Latn-BA"/>
              </w:rPr>
              <w:t>453,96</w:t>
            </w:r>
          </w:p>
        </w:tc>
        <w:tc>
          <w:tcPr>
            <w:tcW w:w="1896" w:type="dxa"/>
            <w:vAlign w:val="center"/>
          </w:tcPr>
          <w:p w14:paraId="282439C0" w14:textId="3106659D" w:rsidR="00057FFB" w:rsidRPr="004D3564" w:rsidRDefault="00057FFB" w:rsidP="00057FFB">
            <w:pPr>
              <w:jc w:val="right"/>
              <w:rPr>
                <w:lang w:val="sr-Cyrl-BA"/>
              </w:rPr>
            </w:pPr>
            <w:r w:rsidRPr="004D3564">
              <w:rPr>
                <w:lang w:val="sr-Cyrl-BA"/>
              </w:rPr>
              <w:t>302,64</w:t>
            </w:r>
          </w:p>
        </w:tc>
      </w:tr>
      <w:tr w:rsidR="00057FFB" w:rsidRPr="004D3564" w14:paraId="36E5A38B" w14:textId="77777777" w:rsidTr="00D257CF">
        <w:trPr>
          <w:jc w:val="center"/>
        </w:trPr>
        <w:tc>
          <w:tcPr>
            <w:tcW w:w="941" w:type="dxa"/>
          </w:tcPr>
          <w:p w14:paraId="5E4162C0" w14:textId="4F5190E0" w:rsidR="00057FFB" w:rsidRPr="004D3564" w:rsidRDefault="00057FFB" w:rsidP="00057FFB">
            <w:pPr>
              <w:ind w:right="-60"/>
              <w:jc w:val="center"/>
              <w:rPr>
                <w:lang w:val="hr-HR"/>
              </w:rPr>
            </w:pPr>
            <w:r w:rsidRPr="004D3564">
              <w:rPr>
                <w:lang w:val="hr-HR"/>
              </w:rPr>
              <w:t>6.</w:t>
            </w:r>
          </w:p>
        </w:tc>
        <w:tc>
          <w:tcPr>
            <w:tcW w:w="2474" w:type="dxa"/>
            <w:vAlign w:val="center"/>
          </w:tcPr>
          <w:p w14:paraId="0D76534B" w14:textId="292214E6" w:rsidR="00057FFB" w:rsidRPr="004D3564" w:rsidRDefault="00057FFB" w:rsidP="00057FFB">
            <w:r w:rsidRPr="004D3564">
              <w:t xml:space="preserve">МГ </w:t>
            </w:r>
            <w:proofErr w:type="spellStart"/>
            <w:r w:rsidRPr="004D3564">
              <w:t>Минд</w:t>
            </w:r>
            <w:proofErr w:type="spellEnd"/>
            <w:r w:rsidRPr="004D3564">
              <w:t xml:space="preserve"> ДОО</w:t>
            </w:r>
          </w:p>
        </w:tc>
        <w:tc>
          <w:tcPr>
            <w:tcW w:w="1890" w:type="dxa"/>
            <w:vAlign w:val="center"/>
          </w:tcPr>
          <w:p w14:paraId="0F661B2C" w14:textId="1B888CDB" w:rsidR="00057FFB" w:rsidRPr="004D3564" w:rsidRDefault="00057FFB" w:rsidP="00057FFB">
            <w:proofErr w:type="spellStart"/>
            <w:r w:rsidRPr="004D3564">
              <w:t>Мркоњић</w:t>
            </w:r>
            <w:proofErr w:type="spellEnd"/>
            <w:r w:rsidRPr="004D3564">
              <w:t xml:space="preserve"> </w:t>
            </w:r>
            <w:r w:rsidRPr="004D3564">
              <w:rPr>
                <w:lang w:val="sr-Cyrl-BA"/>
              </w:rPr>
              <w:t xml:space="preserve"> </w:t>
            </w:r>
            <w:proofErr w:type="spellStart"/>
            <w:r w:rsidRPr="004D3564">
              <w:t>Град</w:t>
            </w:r>
            <w:proofErr w:type="spellEnd"/>
          </w:p>
        </w:tc>
        <w:tc>
          <w:tcPr>
            <w:tcW w:w="1800" w:type="dxa"/>
            <w:vAlign w:val="center"/>
          </w:tcPr>
          <w:p w14:paraId="5B2D1FEE" w14:textId="230CE238" w:rsidR="00057FFB" w:rsidRPr="004D3564" w:rsidRDefault="00057FFB" w:rsidP="00057FFB">
            <w:pPr>
              <w:jc w:val="right"/>
              <w:rPr>
                <w:lang w:val="sr-Latn-BA"/>
              </w:rPr>
            </w:pPr>
            <w:r w:rsidRPr="004D3564">
              <w:rPr>
                <w:lang w:val="sr-Latn-BA"/>
              </w:rPr>
              <w:t>258,04</w:t>
            </w:r>
          </w:p>
        </w:tc>
        <w:tc>
          <w:tcPr>
            <w:tcW w:w="1896" w:type="dxa"/>
            <w:vAlign w:val="center"/>
          </w:tcPr>
          <w:p w14:paraId="6D2EC919" w14:textId="6090641B" w:rsidR="00057FFB" w:rsidRPr="004D3564" w:rsidRDefault="00057FFB" w:rsidP="00057FFB">
            <w:pPr>
              <w:jc w:val="right"/>
              <w:rPr>
                <w:lang w:val="sr-Cyrl-BA"/>
              </w:rPr>
            </w:pPr>
            <w:r w:rsidRPr="004D3564">
              <w:rPr>
                <w:lang w:val="sr-Cyrl-BA"/>
              </w:rPr>
              <w:t>76,69</w:t>
            </w:r>
          </w:p>
        </w:tc>
      </w:tr>
      <w:tr w:rsidR="00057FFB" w:rsidRPr="004D3564" w14:paraId="392D56F2" w14:textId="77777777" w:rsidTr="00D257CF">
        <w:trPr>
          <w:jc w:val="center"/>
        </w:trPr>
        <w:tc>
          <w:tcPr>
            <w:tcW w:w="941" w:type="dxa"/>
          </w:tcPr>
          <w:p w14:paraId="1F55CB23" w14:textId="072FC170" w:rsidR="00057FFB" w:rsidRPr="004D3564" w:rsidRDefault="00057FFB" w:rsidP="00057FFB">
            <w:pPr>
              <w:ind w:right="-60"/>
              <w:jc w:val="center"/>
              <w:rPr>
                <w:lang w:val="hr-HR"/>
              </w:rPr>
            </w:pPr>
            <w:r w:rsidRPr="004D3564">
              <w:rPr>
                <w:lang w:val="hr-HR"/>
              </w:rPr>
              <w:t>7.</w:t>
            </w:r>
          </w:p>
        </w:tc>
        <w:tc>
          <w:tcPr>
            <w:tcW w:w="2474" w:type="dxa"/>
            <w:vAlign w:val="center"/>
          </w:tcPr>
          <w:p w14:paraId="395ED083" w14:textId="4BDD54D0" w:rsidR="00057FFB" w:rsidRPr="004D3564" w:rsidRDefault="00057FFB" w:rsidP="00057FFB">
            <w:r w:rsidRPr="004D3564">
              <w:t>ЈП ДЕП-ОТ</w:t>
            </w:r>
          </w:p>
        </w:tc>
        <w:tc>
          <w:tcPr>
            <w:tcW w:w="1890" w:type="dxa"/>
            <w:vAlign w:val="center"/>
          </w:tcPr>
          <w:p w14:paraId="0572006B" w14:textId="050BA042" w:rsidR="00057FFB" w:rsidRPr="004D3564" w:rsidRDefault="00057FFB" w:rsidP="00057FFB">
            <w:r w:rsidRPr="004D3564">
              <w:t>Бања Лука</w:t>
            </w:r>
          </w:p>
        </w:tc>
        <w:tc>
          <w:tcPr>
            <w:tcW w:w="1800" w:type="dxa"/>
            <w:vAlign w:val="center"/>
          </w:tcPr>
          <w:p w14:paraId="0186BFA6" w14:textId="23D3126A" w:rsidR="00057FFB" w:rsidRPr="004D3564" w:rsidRDefault="00057FFB" w:rsidP="00057FFB">
            <w:pPr>
              <w:jc w:val="right"/>
              <w:rPr>
                <w:lang w:val="sr-Latn-BA"/>
              </w:rPr>
            </w:pPr>
            <w:r w:rsidRPr="004D3564">
              <w:rPr>
                <w:lang w:val="sr-Latn-BA"/>
              </w:rPr>
              <w:t>47,20</w:t>
            </w:r>
          </w:p>
        </w:tc>
        <w:tc>
          <w:tcPr>
            <w:tcW w:w="1896" w:type="dxa"/>
            <w:vAlign w:val="center"/>
          </w:tcPr>
          <w:p w14:paraId="2972EE51" w14:textId="2A0FBEA6" w:rsidR="00057FFB" w:rsidRPr="004D3564" w:rsidRDefault="00057FFB" w:rsidP="00057FFB">
            <w:pPr>
              <w:jc w:val="right"/>
              <w:rPr>
                <w:lang w:val="sr-Cyrl-BA"/>
              </w:rPr>
            </w:pPr>
            <w:r w:rsidRPr="004D3564">
              <w:rPr>
                <w:lang w:val="sr-Cyrl-BA"/>
              </w:rPr>
              <w:t>47,20</w:t>
            </w:r>
          </w:p>
        </w:tc>
      </w:tr>
      <w:tr w:rsidR="00057FFB" w:rsidRPr="004D3564" w14:paraId="4587ADEF" w14:textId="77777777" w:rsidTr="00D257CF">
        <w:trPr>
          <w:jc w:val="center"/>
        </w:trPr>
        <w:tc>
          <w:tcPr>
            <w:tcW w:w="941" w:type="dxa"/>
          </w:tcPr>
          <w:p w14:paraId="5CA53193" w14:textId="4E1C9F62" w:rsidR="00057FFB" w:rsidRPr="004D3564" w:rsidRDefault="00057FFB" w:rsidP="00057FFB">
            <w:pPr>
              <w:ind w:right="-60"/>
              <w:jc w:val="center"/>
              <w:rPr>
                <w:lang w:val="hr-HR"/>
              </w:rPr>
            </w:pPr>
            <w:r w:rsidRPr="004D3564">
              <w:rPr>
                <w:lang w:val="hr-HR"/>
              </w:rPr>
              <w:t>8.</w:t>
            </w:r>
          </w:p>
        </w:tc>
        <w:tc>
          <w:tcPr>
            <w:tcW w:w="2474" w:type="dxa"/>
            <w:vAlign w:val="center"/>
          </w:tcPr>
          <w:p w14:paraId="486BACBE" w14:textId="7CC22FDA" w:rsidR="00057FFB" w:rsidRPr="004D3564" w:rsidRDefault="00057FFB" w:rsidP="00057FFB">
            <w:r w:rsidRPr="004D3564">
              <w:rPr>
                <w:lang w:val="sr-Cyrl-BA"/>
              </w:rPr>
              <w:t>Градња Плус</w:t>
            </w:r>
          </w:p>
        </w:tc>
        <w:tc>
          <w:tcPr>
            <w:tcW w:w="1890" w:type="dxa"/>
            <w:vAlign w:val="center"/>
          </w:tcPr>
          <w:p w14:paraId="65CED4C8" w14:textId="40B2C2A2" w:rsidR="00057FFB" w:rsidRPr="004D3564" w:rsidRDefault="00057FFB" w:rsidP="00057FFB">
            <w:r w:rsidRPr="004D3564">
              <w:t>Бања Лука</w:t>
            </w:r>
          </w:p>
        </w:tc>
        <w:tc>
          <w:tcPr>
            <w:tcW w:w="1800" w:type="dxa"/>
            <w:vAlign w:val="center"/>
          </w:tcPr>
          <w:p w14:paraId="4AC5DBBD" w14:textId="53E23134" w:rsidR="00057FFB" w:rsidRPr="004D3564" w:rsidRDefault="00057FFB" w:rsidP="00057FFB">
            <w:pPr>
              <w:jc w:val="right"/>
              <w:rPr>
                <w:lang w:val="sr-Latn-BA"/>
              </w:rPr>
            </w:pPr>
            <w:r w:rsidRPr="004D3564">
              <w:rPr>
                <w:lang w:val="sr-Latn-BA"/>
              </w:rPr>
              <w:t>0,00</w:t>
            </w:r>
          </w:p>
        </w:tc>
        <w:tc>
          <w:tcPr>
            <w:tcW w:w="1896" w:type="dxa"/>
            <w:vAlign w:val="center"/>
          </w:tcPr>
          <w:p w14:paraId="238BCEC2" w14:textId="24E18976" w:rsidR="00057FFB" w:rsidRPr="004D3564" w:rsidRDefault="00057FFB" w:rsidP="00057FFB">
            <w:pPr>
              <w:jc w:val="right"/>
              <w:rPr>
                <w:lang w:val="sr-Cyrl-BA"/>
              </w:rPr>
            </w:pPr>
            <w:r w:rsidRPr="004D3564">
              <w:rPr>
                <w:lang w:val="sr-Cyrl-BA"/>
              </w:rPr>
              <w:t>21.436,65</w:t>
            </w:r>
          </w:p>
        </w:tc>
      </w:tr>
      <w:tr w:rsidR="00057FFB" w:rsidRPr="004D3564" w14:paraId="5FD0444D" w14:textId="77777777" w:rsidTr="00D257CF">
        <w:trPr>
          <w:jc w:val="center"/>
        </w:trPr>
        <w:tc>
          <w:tcPr>
            <w:tcW w:w="941" w:type="dxa"/>
          </w:tcPr>
          <w:p w14:paraId="549A6B3E" w14:textId="3B1B4732" w:rsidR="00057FFB" w:rsidRPr="004D3564" w:rsidRDefault="00057FFB" w:rsidP="00057FFB">
            <w:pPr>
              <w:jc w:val="center"/>
              <w:rPr>
                <w:lang w:val="hr-HR"/>
              </w:rPr>
            </w:pPr>
            <w:r w:rsidRPr="004D3564">
              <w:rPr>
                <w:lang w:val="sr-Cyrl-BA"/>
              </w:rPr>
              <w:t>9.</w:t>
            </w:r>
          </w:p>
        </w:tc>
        <w:tc>
          <w:tcPr>
            <w:tcW w:w="2474" w:type="dxa"/>
            <w:vAlign w:val="center"/>
          </w:tcPr>
          <w:p w14:paraId="431105C3" w14:textId="77777777" w:rsidR="00057FFB" w:rsidRPr="004D3564" w:rsidRDefault="00057FFB" w:rsidP="00057FFB">
            <w:proofErr w:type="spellStart"/>
            <w:r w:rsidRPr="004D3564">
              <w:t>Тржница</w:t>
            </w:r>
            <w:proofErr w:type="spellEnd"/>
            <w:r w:rsidRPr="004D3564">
              <w:t xml:space="preserve"> ДОО</w:t>
            </w:r>
          </w:p>
        </w:tc>
        <w:tc>
          <w:tcPr>
            <w:tcW w:w="1890" w:type="dxa"/>
            <w:vAlign w:val="center"/>
          </w:tcPr>
          <w:p w14:paraId="7F16D451" w14:textId="77777777" w:rsidR="00057FFB" w:rsidRPr="004D3564" w:rsidRDefault="00057FFB" w:rsidP="00057FFB">
            <w:r w:rsidRPr="004D3564">
              <w:t>Бања Лука</w:t>
            </w:r>
          </w:p>
        </w:tc>
        <w:tc>
          <w:tcPr>
            <w:tcW w:w="1800" w:type="dxa"/>
            <w:vAlign w:val="center"/>
          </w:tcPr>
          <w:p w14:paraId="29DC1665" w14:textId="15EB3339" w:rsidR="00057FFB" w:rsidRPr="004D3564" w:rsidRDefault="00057FFB" w:rsidP="00057FFB">
            <w:pPr>
              <w:jc w:val="right"/>
              <w:rPr>
                <w:lang w:val="sr-Latn-BA"/>
              </w:rPr>
            </w:pPr>
            <w:r w:rsidRPr="004D3564">
              <w:rPr>
                <w:lang w:val="sr-Latn-BA"/>
              </w:rPr>
              <w:t>0,00</w:t>
            </w:r>
          </w:p>
        </w:tc>
        <w:tc>
          <w:tcPr>
            <w:tcW w:w="1896" w:type="dxa"/>
            <w:vAlign w:val="center"/>
          </w:tcPr>
          <w:p w14:paraId="7B53FAFA" w14:textId="5FA80329" w:rsidR="00057FFB" w:rsidRPr="004D3564" w:rsidRDefault="00057FFB" w:rsidP="00057FFB">
            <w:pPr>
              <w:jc w:val="right"/>
            </w:pPr>
            <w:r w:rsidRPr="004D3564">
              <w:rPr>
                <w:lang w:val="sr-Cyrl-BA"/>
              </w:rPr>
              <w:t>60,97</w:t>
            </w:r>
          </w:p>
        </w:tc>
      </w:tr>
      <w:tr w:rsidR="00057FFB" w:rsidRPr="004D3564" w14:paraId="7E362B45" w14:textId="77777777" w:rsidTr="00D257CF">
        <w:trPr>
          <w:jc w:val="center"/>
        </w:trPr>
        <w:tc>
          <w:tcPr>
            <w:tcW w:w="941" w:type="dxa"/>
          </w:tcPr>
          <w:p w14:paraId="22FE6708" w14:textId="77777777" w:rsidR="00057FFB" w:rsidRPr="004D3564" w:rsidRDefault="00057FFB" w:rsidP="00057FFB">
            <w:pPr>
              <w:jc w:val="center"/>
              <w:rPr>
                <w:lang w:val="hr-HR"/>
              </w:rPr>
            </w:pPr>
          </w:p>
        </w:tc>
        <w:tc>
          <w:tcPr>
            <w:tcW w:w="2474" w:type="dxa"/>
            <w:vAlign w:val="center"/>
          </w:tcPr>
          <w:p w14:paraId="14C36F22" w14:textId="77777777" w:rsidR="00057FFB" w:rsidRPr="004D3564" w:rsidRDefault="00057FFB" w:rsidP="00057FFB">
            <w:r w:rsidRPr="004D3564">
              <w:rPr>
                <w:b/>
                <w:lang w:val="hr-HR"/>
              </w:rPr>
              <w:t>УКУПНО:</w:t>
            </w:r>
          </w:p>
        </w:tc>
        <w:tc>
          <w:tcPr>
            <w:tcW w:w="1890" w:type="dxa"/>
            <w:vAlign w:val="center"/>
          </w:tcPr>
          <w:p w14:paraId="288B1AEF" w14:textId="77777777" w:rsidR="00057FFB" w:rsidRPr="004D3564" w:rsidRDefault="00057FFB" w:rsidP="00057FFB"/>
        </w:tc>
        <w:tc>
          <w:tcPr>
            <w:tcW w:w="1800" w:type="dxa"/>
            <w:vAlign w:val="center"/>
          </w:tcPr>
          <w:p w14:paraId="7B950369" w14:textId="61980C77" w:rsidR="00057FFB" w:rsidRPr="004D3564" w:rsidRDefault="00057FFB" w:rsidP="00057FFB">
            <w:pPr>
              <w:jc w:val="right"/>
              <w:rPr>
                <w:b/>
                <w:lang w:val="sr-Latn-BA"/>
              </w:rPr>
            </w:pPr>
            <w:r w:rsidRPr="004D3564">
              <w:rPr>
                <w:b/>
                <w:lang w:val="sr-Latn-BA"/>
              </w:rPr>
              <w:t>2.</w:t>
            </w:r>
            <w:r w:rsidR="00E760E7" w:rsidRPr="004D3564">
              <w:rPr>
                <w:b/>
                <w:lang w:val="sr-Cyrl-BA"/>
              </w:rPr>
              <w:t>651</w:t>
            </w:r>
            <w:r w:rsidRPr="004D3564">
              <w:rPr>
                <w:b/>
                <w:lang w:val="sr-Latn-BA"/>
              </w:rPr>
              <w:t>.</w:t>
            </w:r>
            <w:r w:rsidR="00E760E7" w:rsidRPr="004D3564">
              <w:rPr>
                <w:b/>
                <w:lang w:val="sr-Cyrl-BA"/>
              </w:rPr>
              <w:t>837</w:t>
            </w:r>
            <w:r w:rsidRPr="004D3564">
              <w:rPr>
                <w:b/>
                <w:lang w:val="sr-Latn-BA"/>
              </w:rPr>
              <w:t>,</w:t>
            </w:r>
            <w:r w:rsidR="00E760E7" w:rsidRPr="004D3564">
              <w:rPr>
                <w:b/>
                <w:lang w:val="sr-Cyrl-BA"/>
              </w:rPr>
              <w:t>97</w:t>
            </w:r>
          </w:p>
        </w:tc>
        <w:tc>
          <w:tcPr>
            <w:tcW w:w="1896" w:type="dxa"/>
            <w:vAlign w:val="center"/>
          </w:tcPr>
          <w:p w14:paraId="1EB0C304" w14:textId="656D1D87" w:rsidR="00057FFB" w:rsidRPr="004D3564" w:rsidRDefault="00057FFB" w:rsidP="00057FFB">
            <w:pPr>
              <w:jc w:val="right"/>
              <w:rPr>
                <w:b/>
              </w:rPr>
            </w:pPr>
            <w:r w:rsidRPr="004D3564">
              <w:rPr>
                <w:b/>
                <w:lang w:val="sr-Latn-BA"/>
              </w:rPr>
              <w:t>1.054.167,60</w:t>
            </w:r>
          </w:p>
        </w:tc>
      </w:tr>
    </w:tbl>
    <w:p w14:paraId="7F26E675" w14:textId="77777777" w:rsidR="0067133F" w:rsidRPr="004D3564" w:rsidRDefault="0067133F" w:rsidP="0067133F">
      <w:pPr>
        <w:ind w:firstLine="426"/>
        <w:jc w:val="both"/>
        <w:rPr>
          <w:sz w:val="18"/>
          <w:szCs w:val="18"/>
          <w:lang w:val="hr-HR"/>
        </w:rPr>
      </w:pPr>
    </w:p>
    <w:p w14:paraId="12640207" w14:textId="2DE8010E" w:rsidR="0067133F" w:rsidRPr="004D3564" w:rsidRDefault="0067133F" w:rsidP="0067133F">
      <w:pPr>
        <w:jc w:val="both"/>
        <w:rPr>
          <w:lang w:val="sr-Cyrl-BA"/>
        </w:rPr>
      </w:pPr>
      <w:r w:rsidRPr="004D3564">
        <w:rPr>
          <w:lang w:val="hr-HR"/>
        </w:rPr>
        <w:t>На дан 31.12.202</w:t>
      </w:r>
      <w:r w:rsidR="003C020C" w:rsidRPr="004D3564">
        <w:rPr>
          <w:lang w:val="sr-Cyrl-BA"/>
        </w:rPr>
        <w:t>4</w:t>
      </w:r>
      <w:r w:rsidRPr="004D3564">
        <w:rPr>
          <w:lang w:val="hr-HR"/>
        </w:rPr>
        <w:t xml:space="preserve">.године извршена је исправка потраживања од купаца књижена на терет расхода периода, према Правилнику о рачуноводству и рачуноводственим политикама Друштва у износу од  </w:t>
      </w:r>
      <w:r w:rsidRPr="004D3564">
        <w:rPr>
          <w:lang w:val="sr-Cyrl-BA"/>
        </w:rPr>
        <w:t>1</w:t>
      </w:r>
      <w:r w:rsidR="00604BA5" w:rsidRPr="004D3564">
        <w:rPr>
          <w:lang w:val="sr-Cyrl-BA"/>
        </w:rPr>
        <w:t>64</w:t>
      </w:r>
      <w:r w:rsidRPr="004D3564">
        <w:rPr>
          <w:lang w:val="sr-Cyrl-BA"/>
        </w:rPr>
        <w:t>.</w:t>
      </w:r>
      <w:r w:rsidR="00604BA5" w:rsidRPr="004D3564">
        <w:rPr>
          <w:lang w:val="sr-Cyrl-BA"/>
        </w:rPr>
        <w:t>182</w:t>
      </w:r>
      <w:r w:rsidRPr="004D3564">
        <w:rPr>
          <w:lang w:val="sr-Cyrl-BA"/>
        </w:rPr>
        <w:t>,</w:t>
      </w:r>
      <w:r w:rsidR="00604BA5" w:rsidRPr="004D3564">
        <w:rPr>
          <w:lang w:val="sr-Cyrl-BA"/>
        </w:rPr>
        <w:t>25</w:t>
      </w:r>
      <w:r w:rsidRPr="004D3564">
        <w:rPr>
          <w:b/>
        </w:rPr>
        <w:t xml:space="preserve"> </w:t>
      </w:r>
      <w:r w:rsidRPr="004D3564">
        <w:rPr>
          <w:lang w:val="hr-HR"/>
        </w:rPr>
        <w:t>КМ</w:t>
      </w:r>
      <w:r w:rsidRPr="004D3564">
        <w:rPr>
          <w:lang w:val="sr-Cyrl-BA"/>
        </w:rPr>
        <w:t>, п</w:t>
      </w:r>
      <w:r w:rsidRPr="004D3564">
        <w:rPr>
          <w:bCs/>
          <w:lang w:val="sr-Cyrl-BA"/>
        </w:rPr>
        <w:t>о МСФИ-9.</w:t>
      </w:r>
    </w:p>
    <w:p w14:paraId="21AE9332" w14:textId="77777777" w:rsidR="0067133F" w:rsidRPr="004D3564" w:rsidRDefault="0067133F" w:rsidP="0067133F">
      <w:pPr>
        <w:jc w:val="both"/>
        <w:rPr>
          <w:sz w:val="20"/>
          <w:szCs w:val="20"/>
          <w:lang w:val="hr-HR"/>
        </w:rPr>
      </w:pPr>
    </w:p>
    <w:p w14:paraId="4151B809" w14:textId="77777777" w:rsidR="0067133F" w:rsidRPr="004D3564" w:rsidRDefault="0067133F" w:rsidP="0067133F">
      <w:pPr>
        <w:jc w:val="both"/>
        <w:rPr>
          <w:sz w:val="20"/>
          <w:szCs w:val="20"/>
          <w:lang w:val="hr-HR"/>
        </w:rPr>
      </w:pPr>
    </w:p>
    <w:p w14:paraId="770E070F" w14:textId="77777777" w:rsidR="0067133F" w:rsidRPr="004D3564" w:rsidRDefault="0067133F" w:rsidP="0067133F">
      <w:pPr>
        <w:jc w:val="both"/>
        <w:rPr>
          <w:sz w:val="20"/>
          <w:szCs w:val="20"/>
          <w:lang w:val="hr-HR"/>
        </w:rPr>
      </w:pPr>
    </w:p>
    <w:p w14:paraId="7031C9D3" w14:textId="26B451CE" w:rsidR="0067133F" w:rsidRPr="004D3564" w:rsidRDefault="0067133F" w:rsidP="0067133F">
      <w:pPr>
        <w:tabs>
          <w:tab w:val="right" w:pos="8100"/>
          <w:tab w:val="right" w:pos="10206"/>
        </w:tabs>
        <w:ind w:firstLine="426"/>
        <w:jc w:val="both"/>
        <w:rPr>
          <w:b/>
          <w:i/>
          <w:lang w:val="hr-HR"/>
        </w:rPr>
      </w:pPr>
      <w:r w:rsidRPr="004D3564">
        <w:rPr>
          <w:lang w:val="hr-HR"/>
        </w:rPr>
        <w:t xml:space="preserve">Друга краткорочна потраживања:                                             </w:t>
      </w:r>
      <w:r w:rsidRPr="004D3564">
        <w:rPr>
          <w:lang w:val="hr-HR"/>
        </w:rPr>
        <w:tab/>
        <w:t xml:space="preserve">  </w:t>
      </w:r>
      <w:r w:rsidRPr="004D3564">
        <w:rPr>
          <w:b/>
          <w:i/>
          <w:lang w:val="hr-HR"/>
        </w:rPr>
        <w:t>31.12.202</w:t>
      </w:r>
      <w:r w:rsidR="00DB0957" w:rsidRPr="004D3564">
        <w:rPr>
          <w:b/>
          <w:i/>
          <w:lang w:val="sr-Cyrl-BA"/>
        </w:rPr>
        <w:t>4</w:t>
      </w:r>
      <w:r w:rsidRPr="004D3564">
        <w:rPr>
          <w:b/>
          <w:i/>
          <w:lang w:val="hr-HR"/>
        </w:rPr>
        <w:t xml:space="preserve">.    </w:t>
      </w:r>
      <w:r w:rsidRPr="004D3564">
        <w:rPr>
          <w:b/>
          <w:i/>
          <w:lang w:val="hr-HR"/>
        </w:rPr>
        <w:tab/>
        <w:t xml:space="preserve">    31.12.202</w:t>
      </w:r>
      <w:r w:rsidR="00DB0957" w:rsidRPr="004D3564">
        <w:rPr>
          <w:b/>
          <w:i/>
          <w:lang w:val="sr-Cyrl-BA"/>
        </w:rPr>
        <w:t>3</w:t>
      </w:r>
      <w:r w:rsidRPr="004D3564">
        <w:rPr>
          <w:b/>
          <w:i/>
          <w:lang w:val="hr-HR"/>
        </w:rPr>
        <w:t>.</w:t>
      </w:r>
    </w:p>
    <w:p w14:paraId="41189BC3" w14:textId="751AC4ED" w:rsidR="0067133F" w:rsidRPr="004D3564" w:rsidRDefault="0067133F" w:rsidP="0067133F">
      <w:pPr>
        <w:tabs>
          <w:tab w:val="right" w:pos="8080"/>
          <w:tab w:val="right" w:pos="10206"/>
        </w:tabs>
        <w:ind w:firstLine="426"/>
        <w:jc w:val="both"/>
        <w:rPr>
          <w:lang w:val="hr-HR"/>
        </w:rPr>
      </w:pPr>
      <w:r w:rsidRPr="004D3564">
        <w:rPr>
          <w:b/>
          <w:i/>
          <w:lang w:val="hr-HR"/>
        </w:rPr>
        <w:t xml:space="preserve">                                                                                                   </w:t>
      </w:r>
      <w:r w:rsidRPr="004D3564">
        <w:rPr>
          <w:b/>
          <w:i/>
          <w:lang w:val="hr-HR"/>
        </w:rPr>
        <w:tab/>
        <w:t xml:space="preserve">   </w:t>
      </w:r>
      <w:bookmarkStart w:id="14" w:name="_Hlk120182111"/>
      <w:r w:rsidR="00BE67A4" w:rsidRPr="004D3564">
        <w:rPr>
          <w:b/>
          <w:iCs/>
          <w:lang w:val="sr-Latn-BA"/>
        </w:rPr>
        <w:t>2</w:t>
      </w:r>
      <w:r w:rsidR="00101564" w:rsidRPr="004D3564">
        <w:rPr>
          <w:b/>
          <w:iCs/>
          <w:lang w:val="sr-Latn-BA"/>
        </w:rPr>
        <w:t>42</w:t>
      </w:r>
      <w:r w:rsidRPr="004D3564">
        <w:rPr>
          <w:b/>
          <w:iCs/>
          <w:lang w:val="sr-Cyrl-BA"/>
        </w:rPr>
        <w:t>.</w:t>
      </w:r>
      <w:r w:rsidR="00101564" w:rsidRPr="004D3564">
        <w:rPr>
          <w:b/>
          <w:iCs/>
          <w:lang w:val="sr-Latn-BA"/>
        </w:rPr>
        <w:t>510</w:t>
      </w:r>
      <w:r w:rsidRPr="004D3564">
        <w:rPr>
          <w:b/>
          <w:iCs/>
          <w:lang w:val="sr-Cyrl-BA"/>
        </w:rPr>
        <w:t>,</w:t>
      </w:r>
      <w:r w:rsidR="00BE67A4" w:rsidRPr="004D3564">
        <w:rPr>
          <w:b/>
          <w:iCs/>
          <w:lang w:val="sr-Latn-BA"/>
        </w:rPr>
        <w:t>6</w:t>
      </w:r>
      <w:r w:rsidR="00101564" w:rsidRPr="004D3564">
        <w:rPr>
          <w:b/>
          <w:iCs/>
          <w:lang w:val="sr-Latn-BA"/>
        </w:rPr>
        <w:t>6</w:t>
      </w:r>
      <w:r w:rsidRPr="004D3564">
        <w:rPr>
          <w:b/>
          <w:lang w:val="hr-HR"/>
        </w:rPr>
        <w:t xml:space="preserve"> </w:t>
      </w:r>
      <w:bookmarkEnd w:id="14"/>
      <w:r w:rsidRPr="004D3564">
        <w:rPr>
          <w:b/>
          <w:lang w:val="hr-HR"/>
        </w:rPr>
        <w:t xml:space="preserve">КМ       </w:t>
      </w:r>
      <w:r w:rsidRPr="004D3564">
        <w:rPr>
          <w:b/>
          <w:lang w:val="hr-HR"/>
        </w:rPr>
        <w:tab/>
      </w:r>
      <w:r w:rsidR="00DB0957" w:rsidRPr="004D3564">
        <w:rPr>
          <w:b/>
          <w:iCs/>
          <w:lang w:val="sr-Cyrl-BA"/>
        </w:rPr>
        <w:t>182.077,45</w:t>
      </w:r>
      <w:r w:rsidR="00DB0957" w:rsidRPr="004D3564">
        <w:rPr>
          <w:b/>
          <w:lang w:val="hr-HR"/>
        </w:rPr>
        <w:t xml:space="preserve"> </w:t>
      </w:r>
      <w:r w:rsidRPr="004D3564">
        <w:rPr>
          <w:b/>
          <w:lang w:val="hr-HR"/>
        </w:rPr>
        <w:t>КМ</w:t>
      </w:r>
      <w:r w:rsidRPr="004D3564">
        <w:rPr>
          <w:lang w:val="hr-HR"/>
        </w:rPr>
        <w:t xml:space="preserve">          </w:t>
      </w:r>
    </w:p>
    <w:p w14:paraId="681C6845" w14:textId="77777777" w:rsidR="0067133F" w:rsidRPr="004D3564" w:rsidRDefault="0067133F" w:rsidP="0067133F">
      <w:pPr>
        <w:ind w:firstLine="426"/>
        <w:jc w:val="both"/>
        <w:rPr>
          <w:lang w:val="hr-HR"/>
        </w:rPr>
      </w:pPr>
      <w:r w:rsidRPr="004D3564">
        <w:rPr>
          <w:lang w:val="hr-HR"/>
        </w:rPr>
        <w:t xml:space="preserve">и односе се на: </w:t>
      </w:r>
    </w:p>
    <w:p w14:paraId="24D91681" w14:textId="2C934B75" w:rsidR="0067133F" w:rsidRPr="004D3564" w:rsidRDefault="0067133F" w:rsidP="0067133F">
      <w:pPr>
        <w:tabs>
          <w:tab w:val="right" w:pos="8080"/>
          <w:tab w:val="right" w:pos="10206"/>
        </w:tabs>
        <w:ind w:firstLine="426"/>
        <w:jc w:val="both"/>
        <w:rPr>
          <w:lang w:val="hr-HR"/>
        </w:rPr>
      </w:pPr>
      <w:r w:rsidRPr="004D3564">
        <w:rPr>
          <w:lang w:val="hr-HR"/>
        </w:rPr>
        <w:t>-потраживање за камат</w:t>
      </w:r>
      <w:r w:rsidRPr="004D3564">
        <w:rPr>
          <w:lang w:val="sr-Cyrl-BA"/>
        </w:rPr>
        <w:t>у</w:t>
      </w:r>
      <w:r w:rsidRPr="004D3564">
        <w:rPr>
          <w:lang w:val="hr-HR"/>
        </w:rPr>
        <w:t xml:space="preserve"> </w:t>
      </w:r>
      <w:r w:rsidRPr="004D3564">
        <w:rPr>
          <w:lang w:val="sr-Cyrl-BA"/>
        </w:rPr>
        <w:tab/>
      </w:r>
      <w:r w:rsidR="00294B2D" w:rsidRPr="004D3564">
        <w:rPr>
          <w:lang w:val="sr-Latn-BA"/>
        </w:rPr>
        <w:t>79.245,16</w:t>
      </w:r>
      <w:r w:rsidRPr="004D3564">
        <w:rPr>
          <w:lang w:val="sr-Cyrl-BA"/>
        </w:rPr>
        <w:t xml:space="preserve"> </w:t>
      </w:r>
      <w:r w:rsidRPr="004D3564">
        <w:rPr>
          <w:lang w:val="hr-HR"/>
        </w:rPr>
        <w:t>КМ</w:t>
      </w:r>
      <w:r w:rsidRPr="004D3564">
        <w:rPr>
          <w:lang w:val="hr-HR"/>
        </w:rPr>
        <w:tab/>
      </w:r>
      <w:r w:rsidR="00DB0957" w:rsidRPr="004D3564">
        <w:rPr>
          <w:lang w:val="sr-Cyrl-BA"/>
        </w:rPr>
        <w:t xml:space="preserve">105.114,36 </w:t>
      </w:r>
      <w:r w:rsidRPr="004D3564">
        <w:rPr>
          <w:lang w:val="hr-HR"/>
        </w:rPr>
        <w:t>КМ</w:t>
      </w:r>
    </w:p>
    <w:p w14:paraId="37411ADF" w14:textId="11A5DD71" w:rsidR="0067133F" w:rsidRPr="004D3564" w:rsidRDefault="0067133F" w:rsidP="0067133F">
      <w:pPr>
        <w:tabs>
          <w:tab w:val="right" w:pos="8080"/>
          <w:tab w:val="right" w:pos="10206"/>
        </w:tabs>
        <w:ind w:firstLine="426"/>
        <w:jc w:val="both"/>
        <w:rPr>
          <w:lang w:val="sr-Cyrl-BA"/>
        </w:rPr>
      </w:pPr>
      <w:r w:rsidRPr="004D3564">
        <w:rPr>
          <w:lang w:val="hr-HR"/>
        </w:rPr>
        <w:t xml:space="preserve">-потраживање од запослених                                                         </w:t>
      </w:r>
      <w:r w:rsidR="0027201D" w:rsidRPr="004D3564">
        <w:rPr>
          <w:lang w:val="sr-Latn-BA"/>
        </w:rPr>
        <w:t>1</w:t>
      </w:r>
      <w:r w:rsidRPr="004D3564">
        <w:rPr>
          <w:lang w:val="sr-Cyrl-BA"/>
        </w:rPr>
        <w:t>.</w:t>
      </w:r>
      <w:r w:rsidR="0027201D" w:rsidRPr="004D3564">
        <w:rPr>
          <w:lang w:val="sr-Latn-BA"/>
        </w:rPr>
        <w:t>461</w:t>
      </w:r>
      <w:r w:rsidRPr="004D3564">
        <w:rPr>
          <w:lang w:val="sr-Cyrl-BA"/>
        </w:rPr>
        <w:t>,</w:t>
      </w:r>
      <w:r w:rsidR="0027201D" w:rsidRPr="004D3564">
        <w:rPr>
          <w:lang w:val="sr-Latn-BA"/>
        </w:rPr>
        <w:t>34</w:t>
      </w:r>
      <w:r w:rsidRPr="004D3564">
        <w:rPr>
          <w:lang w:val="hr-HR"/>
        </w:rPr>
        <w:t xml:space="preserve"> КМ       </w:t>
      </w:r>
      <w:r w:rsidRPr="004D3564">
        <w:rPr>
          <w:lang w:val="hr-HR"/>
        </w:rPr>
        <w:tab/>
      </w:r>
      <w:r w:rsidR="00DB0957" w:rsidRPr="004D3564">
        <w:rPr>
          <w:lang w:val="sr-Cyrl-BA"/>
        </w:rPr>
        <w:t>2.722,88</w:t>
      </w:r>
      <w:r w:rsidR="00DB0957" w:rsidRPr="004D3564">
        <w:rPr>
          <w:lang w:val="hr-HR"/>
        </w:rPr>
        <w:t xml:space="preserve"> </w:t>
      </w:r>
      <w:r w:rsidRPr="004D3564">
        <w:rPr>
          <w:lang w:val="hr-HR"/>
        </w:rPr>
        <w:t>КМ</w:t>
      </w:r>
    </w:p>
    <w:p w14:paraId="57B0A5D7" w14:textId="0179C289" w:rsidR="0067133F" w:rsidRPr="004D3564" w:rsidRDefault="0067133F" w:rsidP="0067133F">
      <w:pPr>
        <w:tabs>
          <w:tab w:val="right" w:pos="8080"/>
          <w:tab w:val="right" w:pos="10206"/>
        </w:tabs>
        <w:ind w:firstLine="426"/>
        <w:jc w:val="both"/>
        <w:rPr>
          <w:lang w:val="sr-Cyrl-BA"/>
        </w:rPr>
      </w:pPr>
      <w:r w:rsidRPr="004D3564">
        <w:rPr>
          <w:lang w:val="sr-Cyrl-BA"/>
        </w:rPr>
        <w:t>-потраживања од државних органа и организација</w:t>
      </w:r>
      <w:r w:rsidRPr="004D3564">
        <w:rPr>
          <w:lang w:val="sr-Cyrl-BA"/>
        </w:rPr>
        <w:tab/>
      </w:r>
      <w:r w:rsidR="004B7591" w:rsidRPr="004D3564">
        <w:rPr>
          <w:lang w:val="sr-Latn-BA"/>
        </w:rPr>
        <w:t>131</w:t>
      </w:r>
      <w:r w:rsidRPr="004D3564">
        <w:rPr>
          <w:lang w:val="sr-Cyrl-BA"/>
        </w:rPr>
        <w:t>.</w:t>
      </w:r>
      <w:r w:rsidR="004B7591" w:rsidRPr="004D3564">
        <w:rPr>
          <w:lang w:val="sr-Latn-BA"/>
        </w:rPr>
        <w:t>867</w:t>
      </w:r>
      <w:r w:rsidRPr="004D3564">
        <w:rPr>
          <w:lang w:val="sr-Cyrl-BA"/>
        </w:rPr>
        <w:t>,</w:t>
      </w:r>
      <w:r w:rsidR="004B7591" w:rsidRPr="004D3564">
        <w:rPr>
          <w:lang w:val="sr-Latn-BA"/>
        </w:rPr>
        <w:t>86</w:t>
      </w:r>
      <w:r w:rsidRPr="004D3564">
        <w:rPr>
          <w:lang w:val="sr-Cyrl-BA"/>
        </w:rPr>
        <w:t xml:space="preserve"> КМ</w:t>
      </w:r>
      <w:r w:rsidRPr="004D3564">
        <w:rPr>
          <w:lang w:val="sr-Cyrl-BA"/>
        </w:rPr>
        <w:tab/>
      </w:r>
      <w:r w:rsidR="00DB0957" w:rsidRPr="004D3564">
        <w:rPr>
          <w:lang w:val="sr-Cyrl-BA"/>
        </w:rPr>
        <w:t xml:space="preserve">50.429,52 </w:t>
      </w:r>
      <w:r w:rsidRPr="004D3564">
        <w:rPr>
          <w:lang w:val="sr-Cyrl-BA"/>
        </w:rPr>
        <w:t>КМ</w:t>
      </w:r>
    </w:p>
    <w:p w14:paraId="2ED7183A" w14:textId="097F56E2" w:rsidR="0067133F" w:rsidRPr="004D3564" w:rsidRDefault="0067133F" w:rsidP="0067133F">
      <w:pPr>
        <w:tabs>
          <w:tab w:val="right" w:pos="8080"/>
          <w:tab w:val="right" w:pos="10206"/>
        </w:tabs>
        <w:ind w:firstLine="426"/>
        <w:jc w:val="both"/>
        <w:rPr>
          <w:lang w:val="hr-HR"/>
        </w:rPr>
      </w:pPr>
      <w:r w:rsidRPr="004D3564">
        <w:rPr>
          <w:lang w:val="hr-HR"/>
        </w:rPr>
        <w:t>-потраживање од фонда за проф.рехаб. и запошљ.инвалида</w:t>
      </w:r>
      <w:r w:rsidRPr="004D3564">
        <w:rPr>
          <w:lang w:val="hr-HR"/>
        </w:rPr>
        <w:tab/>
      </w:r>
      <w:r w:rsidRPr="004D3564">
        <w:rPr>
          <w:lang w:val="sr-Cyrl-BA"/>
        </w:rPr>
        <w:t>1</w:t>
      </w:r>
      <w:r w:rsidR="004B7591" w:rsidRPr="004D3564">
        <w:rPr>
          <w:lang w:val="sr-Latn-BA"/>
        </w:rPr>
        <w:t>3</w:t>
      </w:r>
      <w:r w:rsidRPr="004D3564">
        <w:rPr>
          <w:lang w:val="sr-Cyrl-BA"/>
        </w:rPr>
        <w:t>.</w:t>
      </w:r>
      <w:r w:rsidR="004B7591" w:rsidRPr="004D3564">
        <w:rPr>
          <w:lang w:val="sr-Latn-BA"/>
        </w:rPr>
        <w:t>077</w:t>
      </w:r>
      <w:r w:rsidRPr="004D3564">
        <w:rPr>
          <w:lang w:val="sr-Cyrl-BA"/>
        </w:rPr>
        <w:t>,</w:t>
      </w:r>
      <w:r w:rsidR="004B7591" w:rsidRPr="004D3564">
        <w:rPr>
          <w:lang w:val="sr-Latn-BA"/>
        </w:rPr>
        <w:t>50</w:t>
      </w:r>
      <w:r w:rsidRPr="004D3564">
        <w:rPr>
          <w:lang w:val="hr-HR"/>
        </w:rPr>
        <w:t xml:space="preserve"> КМ</w:t>
      </w:r>
      <w:r w:rsidRPr="004D3564">
        <w:rPr>
          <w:lang w:val="hr-HR"/>
        </w:rPr>
        <w:tab/>
      </w:r>
      <w:r w:rsidR="00DB0957" w:rsidRPr="004D3564">
        <w:rPr>
          <w:lang w:val="sr-Cyrl-BA"/>
        </w:rPr>
        <w:t>18.980,43</w:t>
      </w:r>
      <w:r w:rsidR="00DB0957" w:rsidRPr="004D3564">
        <w:rPr>
          <w:lang w:val="hr-HR"/>
        </w:rPr>
        <w:t xml:space="preserve"> </w:t>
      </w:r>
      <w:r w:rsidRPr="004D3564">
        <w:rPr>
          <w:lang w:val="hr-HR"/>
        </w:rPr>
        <w:t>КМ</w:t>
      </w:r>
    </w:p>
    <w:p w14:paraId="1C7DFFD5" w14:textId="1E5A6584" w:rsidR="0067133F" w:rsidRPr="004D3564" w:rsidRDefault="0067133F" w:rsidP="0067133F">
      <w:pPr>
        <w:tabs>
          <w:tab w:val="right" w:pos="8080"/>
          <w:tab w:val="right" w:pos="10206"/>
        </w:tabs>
        <w:ind w:firstLine="426"/>
        <w:jc w:val="both"/>
      </w:pPr>
      <w:r w:rsidRPr="004D3564">
        <w:rPr>
          <w:lang w:val="hr-HR"/>
        </w:rPr>
        <w:t xml:space="preserve">-потраживање за боловање преко 30 дана                                  </w:t>
      </w:r>
      <w:r w:rsidRPr="004D3564">
        <w:rPr>
          <w:lang w:val="hr-HR"/>
        </w:rPr>
        <w:tab/>
      </w:r>
      <w:r w:rsidR="00101564" w:rsidRPr="004D3564">
        <w:rPr>
          <w:lang w:val="sr-Latn-BA"/>
        </w:rPr>
        <w:t>13</w:t>
      </w:r>
      <w:r w:rsidRPr="004D3564">
        <w:rPr>
          <w:lang w:val="sr-Cyrl-BA"/>
        </w:rPr>
        <w:t>.</w:t>
      </w:r>
      <w:r w:rsidR="00101564" w:rsidRPr="004D3564">
        <w:rPr>
          <w:lang w:val="sr-Latn-BA"/>
        </w:rPr>
        <w:t>928</w:t>
      </w:r>
      <w:r w:rsidRPr="004D3564">
        <w:rPr>
          <w:lang w:val="sr-Cyrl-BA"/>
        </w:rPr>
        <w:t>,</w:t>
      </w:r>
      <w:r w:rsidR="00101564" w:rsidRPr="004D3564">
        <w:rPr>
          <w:lang w:val="sr-Latn-BA"/>
        </w:rPr>
        <w:t>80</w:t>
      </w:r>
      <w:r w:rsidRPr="004D3564">
        <w:rPr>
          <w:lang w:val="hr-HR"/>
        </w:rPr>
        <w:t xml:space="preserve"> КМ   </w:t>
      </w:r>
      <w:r w:rsidRPr="004D3564">
        <w:rPr>
          <w:lang w:val="hr-HR"/>
        </w:rPr>
        <w:tab/>
        <w:t xml:space="preserve">    </w:t>
      </w:r>
      <w:r w:rsidR="00DB0957" w:rsidRPr="004D3564">
        <w:rPr>
          <w:lang w:val="sr-Cyrl-BA"/>
        </w:rPr>
        <w:t>2.414,81</w:t>
      </w:r>
      <w:r w:rsidR="00DB0957" w:rsidRPr="004D3564">
        <w:rPr>
          <w:lang w:val="hr-HR"/>
        </w:rPr>
        <w:t xml:space="preserve"> </w:t>
      </w:r>
      <w:r w:rsidRPr="004D3564">
        <w:t xml:space="preserve">КМ </w:t>
      </w:r>
    </w:p>
    <w:p w14:paraId="6481A079" w14:textId="1BD604F6" w:rsidR="0067133F" w:rsidRPr="004D3564" w:rsidRDefault="0067133F" w:rsidP="00BE67A4">
      <w:pPr>
        <w:tabs>
          <w:tab w:val="right" w:pos="8080"/>
          <w:tab w:val="right" w:pos="10206"/>
        </w:tabs>
        <w:ind w:firstLine="426"/>
        <w:jc w:val="both"/>
        <w:rPr>
          <w:lang w:val="sr-Latn-BA"/>
        </w:rPr>
      </w:pPr>
      <w:r w:rsidRPr="004D3564">
        <w:rPr>
          <w:lang w:val="sr-Cyrl-BA"/>
        </w:rPr>
        <w:t>-остала разна краткорочна потраживања из пословања</w:t>
      </w:r>
      <w:r w:rsidRPr="004D3564">
        <w:rPr>
          <w:lang w:val="sr-Cyrl-BA"/>
        </w:rPr>
        <w:tab/>
        <w:t>2.</w:t>
      </w:r>
      <w:r w:rsidR="00BE67A4" w:rsidRPr="004D3564">
        <w:rPr>
          <w:lang w:val="sr-Latn-BA"/>
        </w:rPr>
        <w:t>930</w:t>
      </w:r>
      <w:r w:rsidRPr="004D3564">
        <w:rPr>
          <w:lang w:val="sr-Cyrl-BA"/>
        </w:rPr>
        <w:t>,</w:t>
      </w:r>
      <w:r w:rsidR="00BE67A4" w:rsidRPr="004D3564">
        <w:rPr>
          <w:lang w:val="sr-Latn-BA"/>
        </w:rPr>
        <w:t>00</w:t>
      </w:r>
      <w:r w:rsidRPr="004D3564">
        <w:rPr>
          <w:lang w:val="sr-Cyrl-BA"/>
        </w:rPr>
        <w:t xml:space="preserve"> КМ</w:t>
      </w:r>
      <w:r w:rsidRPr="004D3564">
        <w:rPr>
          <w:lang w:val="sr-Cyrl-BA"/>
        </w:rPr>
        <w:tab/>
      </w:r>
      <w:r w:rsidR="00DB0957" w:rsidRPr="004D3564">
        <w:rPr>
          <w:lang w:val="sr-Cyrl-BA"/>
        </w:rPr>
        <w:t xml:space="preserve">2.415,45 </w:t>
      </w:r>
      <w:r w:rsidRPr="004D3564">
        <w:rPr>
          <w:lang w:val="hr-HR"/>
        </w:rPr>
        <w:t xml:space="preserve">КМ   </w:t>
      </w:r>
    </w:p>
    <w:p w14:paraId="5BF61DBE" w14:textId="77777777" w:rsidR="0067133F" w:rsidRPr="004D3564" w:rsidRDefault="0067133F" w:rsidP="0067133F">
      <w:pPr>
        <w:tabs>
          <w:tab w:val="right" w:pos="8010"/>
          <w:tab w:val="right" w:pos="9900"/>
        </w:tabs>
        <w:rPr>
          <w:sz w:val="18"/>
          <w:szCs w:val="18"/>
          <w:lang w:val="hr-HR"/>
        </w:rPr>
      </w:pPr>
    </w:p>
    <w:p w14:paraId="0BDFEF6C" w14:textId="77777777" w:rsidR="0067133F" w:rsidRPr="004D3564" w:rsidRDefault="0067133F" w:rsidP="0067133F">
      <w:pPr>
        <w:tabs>
          <w:tab w:val="right" w:pos="7938"/>
          <w:tab w:val="right" w:pos="10206"/>
        </w:tabs>
        <w:jc w:val="both"/>
        <w:rPr>
          <w:b/>
          <w:bCs/>
          <w:lang w:val="hr-HR"/>
        </w:rPr>
      </w:pPr>
      <w:r w:rsidRPr="004D3564">
        <w:rPr>
          <w:b/>
          <w:bCs/>
          <w:lang w:val="hr-HR"/>
        </w:rPr>
        <w:lastRenderedPageBreak/>
        <w:t>Краткоро</w:t>
      </w:r>
      <w:r w:rsidRPr="004D3564">
        <w:rPr>
          <w:b/>
          <w:bCs/>
          <w:lang w:val="sr-Latn-BA"/>
        </w:rPr>
        <w:t>ч</w:t>
      </w:r>
      <w:r w:rsidRPr="004D3564">
        <w:rPr>
          <w:b/>
          <w:bCs/>
          <w:lang w:val="hr-HR"/>
        </w:rPr>
        <w:t xml:space="preserve">ни финансијски пласмани </w:t>
      </w:r>
    </w:p>
    <w:p w14:paraId="28F0BD34" w14:textId="77777777" w:rsidR="0067133F" w:rsidRPr="004D3564" w:rsidRDefault="0067133F" w:rsidP="0067133F">
      <w:pPr>
        <w:tabs>
          <w:tab w:val="right" w:pos="7938"/>
          <w:tab w:val="right" w:pos="10206"/>
        </w:tabs>
        <w:jc w:val="both"/>
        <w:rPr>
          <w:b/>
          <w:bCs/>
          <w:sz w:val="16"/>
          <w:szCs w:val="16"/>
          <w:lang w:val="hr-HR"/>
        </w:rPr>
      </w:pPr>
    </w:p>
    <w:p w14:paraId="36974BDB" w14:textId="00724E79" w:rsidR="0067133F" w:rsidRPr="004D3564" w:rsidRDefault="0067133F" w:rsidP="0067133F">
      <w:pPr>
        <w:tabs>
          <w:tab w:val="right" w:pos="7938"/>
          <w:tab w:val="right" w:pos="10080"/>
        </w:tabs>
        <w:jc w:val="both"/>
        <w:rPr>
          <w:b/>
          <w:i/>
          <w:lang w:val="hr-HR"/>
        </w:rPr>
      </w:pPr>
      <w:r w:rsidRPr="004D3564">
        <w:rPr>
          <w:b/>
          <w:i/>
          <w:lang w:val="hr-HR"/>
        </w:rPr>
        <w:tab/>
        <w:t>3</w:t>
      </w:r>
      <w:r w:rsidRPr="004D3564">
        <w:rPr>
          <w:b/>
          <w:i/>
          <w:lang w:val="sr-Cyrl-BA"/>
        </w:rPr>
        <w:t>1</w:t>
      </w:r>
      <w:r w:rsidRPr="004D3564">
        <w:rPr>
          <w:b/>
          <w:i/>
          <w:lang w:val="hr-HR"/>
        </w:rPr>
        <w:t>.</w:t>
      </w:r>
      <w:r w:rsidRPr="004D3564">
        <w:rPr>
          <w:b/>
          <w:i/>
          <w:lang w:val="sr-Cyrl-BA"/>
        </w:rPr>
        <w:t>12</w:t>
      </w:r>
      <w:r w:rsidRPr="004D3564">
        <w:rPr>
          <w:b/>
          <w:i/>
          <w:lang w:val="hr-HR"/>
        </w:rPr>
        <w:t>.202</w:t>
      </w:r>
      <w:r w:rsidR="00DB0957" w:rsidRPr="004D3564">
        <w:rPr>
          <w:b/>
          <w:i/>
          <w:lang w:val="sr-Cyrl-BA"/>
        </w:rPr>
        <w:t>4</w:t>
      </w:r>
      <w:r w:rsidRPr="004D3564">
        <w:rPr>
          <w:b/>
          <w:i/>
          <w:lang w:val="hr-HR"/>
        </w:rPr>
        <w:t>.</w:t>
      </w:r>
      <w:r w:rsidRPr="004D3564">
        <w:rPr>
          <w:b/>
          <w:i/>
          <w:lang w:val="hr-HR"/>
        </w:rPr>
        <w:tab/>
        <w:t xml:space="preserve">   3</w:t>
      </w:r>
      <w:r w:rsidRPr="004D3564">
        <w:rPr>
          <w:b/>
          <w:i/>
          <w:lang w:val="sr-Cyrl-BA"/>
        </w:rPr>
        <w:t>1</w:t>
      </w:r>
      <w:r w:rsidRPr="004D3564">
        <w:rPr>
          <w:b/>
          <w:i/>
          <w:lang w:val="hr-HR"/>
        </w:rPr>
        <w:t>.</w:t>
      </w:r>
      <w:r w:rsidRPr="004D3564">
        <w:rPr>
          <w:b/>
          <w:i/>
          <w:lang w:val="sr-Cyrl-BA"/>
        </w:rPr>
        <w:t>12</w:t>
      </w:r>
      <w:r w:rsidRPr="004D3564">
        <w:rPr>
          <w:b/>
          <w:i/>
          <w:lang w:val="hr-HR"/>
        </w:rPr>
        <w:t>.202</w:t>
      </w:r>
      <w:r w:rsidR="00DB0957" w:rsidRPr="004D3564">
        <w:rPr>
          <w:b/>
          <w:i/>
          <w:lang w:val="sr-Cyrl-BA"/>
        </w:rPr>
        <w:t>3</w:t>
      </w:r>
      <w:r w:rsidRPr="004D3564">
        <w:rPr>
          <w:b/>
          <w:i/>
          <w:lang w:val="hr-HR"/>
        </w:rPr>
        <w:t>.</w:t>
      </w:r>
    </w:p>
    <w:p w14:paraId="6545F3D6" w14:textId="70C270F0" w:rsidR="0067133F" w:rsidRPr="004D3564" w:rsidRDefault="0067133F" w:rsidP="0067133F">
      <w:pPr>
        <w:tabs>
          <w:tab w:val="right" w:pos="7938"/>
          <w:tab w:val="right" w:pos="10080"/>
        </w:tabs>
        <w:jc w:val="both"/>
        <w:rPr>
          <w:b/>
          <w:lang w:val="hr-HR"/>
        </w:rPr>
      </w:pPr>
      <w:r w:rsidRPr="004D3564">
        <w:rPr>
          <w:b/>
          <w:lang w:val="hr-HR"/>
        </w:rPr>
        <w:tab/>
      </w:r>
      <w:r w:rsidR="00126510" w:rsidRPr="004D3564">
        <w:rPr>
          <w:b/>
          <w:lang w:val="sr-Cyrl-BA"/>
        </w:rPr>
        <w:t>65.000</w:t>
      </w:r>
      <w:r w:rsidRPr="004D3564">
        <w:rPr>
          <w:b/>
          <w:lang w:val="hr-HR"/>
        </w:rPr>
        <w:t>,00 КМ</w:t>
      </w:r>
      <w:r w:rsidRPr="004D3564">
        <w:rPr>
          <w:b/>
          <w:lang w:val="hr-HR"/>
        </w:rPr>
        <w:tab/>
      </w:r>
      <w:r w:rsidR="00DB0957" w:rsidRPr="004D3564">
        <w:rPr>
          <w:b/>
          <w:lang w:val="sr-Cyrl-BA"/>
        </w:rPr>
        <w:t>20.</w:t>
      </w:r>
      <w:r w:rsidR="00DB0957" w:rsidRPr="004D3564">
        <w:rPr>
          <w:b/>
          <w:lang w:val="hr-HR"/>
        </w:rPr>
        <w:t>0</w:t>
      </w:r>
      <w:r w:rsidR="00DB0957" w:rsidRPr="004D3564">
        <w:rPr>
          <w:b/>
          <w:lang w:val="sr-Cyrl-BA"/>
        </w:rPr>
        <w:t>0</w:t>
      </w:r>
      <w:r w:rsidR="00DB0957" w:rsidRPr="004D3564">
        <w:rPr>
          <w:b/>
          <w:lang w:val="hr-HR"/>
        </w:rPr>
        <w:t xml:space="preserve">0,00 </w:t>
      </w:r>
      <w:r w:rsidRPr="004D3564">
        <w:rPr>
          <w:b/>
          <w:lang w:val="hr-HR"/>
        </w:rPr>
        <w:t>КМ</w:t>
      </w:r>
    </w:p>
    <w:p w14:paraId="47A84C6E" w14:textId="77777777" w:rsidR="0067133F" w:rsidRPr="004D3564" w:rsidRDefault="0067133F" w:rsidP="0067133F">
      <w:pPr>
        <w:tabs>
          <w:tab w:val="right" w:pos="7920"/>
          <w:tab w:val="right" w:pos="10206"/>
        </w:tabs>
        <w:jc w:val="both"/>
        <w:rPr>
          <w:lang w:val="sr-Cyrl-BA"/>
        </w:rPr>
      </w:pPr>
      <w:r w:rsidRPr="004D3564">
        <w:rPr>
          <w:lang w:val="hr-HR"/>
        </w:rPr>
        <w:t>и односе се на:</w:t>
      </w:r>
    </w:p>
    <w:p w14:paraId="1E890330" w14:textId="1A3863F3" w:rsidR="0067133F" w:rsidRPr="004D3564" w:rsidRDefault="0067133F" w:rsidP="0067133F">
      <w:pPr>
        <w:tabs>
          <w:tab w:val="left" w:pos="0"/>
          <w:tab w:val="left" w:pos="6465"/>
          <w:tab w:val="left" w:pos="6555"/>
          <w:tab w:val="right" w:pos="7920"/>
          <w:tab w:val="right" w:pos="10080"/>
        </w:tabs>
        <w:ind w:firstLine="426"/>
        <w:jc w:val="both"/>
        <w:rPr>
          <w:lang w:val="hr-HR"/>
        </w:rPr>
      </w:pPr>
      <w:r w:rsidRPr="004D3564">
        <w:rPr>
          <w:lang w:val="hr-HR"/>
        </w:rPr>
        <w:t xml:space="preserve">-краткорочни кредити и зајмови у земљи                        </w:t>
      </w:r>
      <w:bookmarkStart w:id="15" w:name="_Hlk136937531"/>
      <w:r w:rsidRPr="004D3564">
        <w:rPr>
          <w:lang w:val="sr-Cyrl-BA"/>
        </w:rPr>
        <w:t xml:space="preserve"> </w:t>
      </w:r>
      <w:r w:rsidRPr="004D3564">
        <w:rPr>
          <w:lang w:val="sr-Cyrl-BA"/>
        </w:rPr>
        <w:tab/>
        <w:t xml:space="preserve"> </w:t>
      </w:r>
      <w:bookmarkEnd w:id="15"/>
      <w:r w:rsidR="00126510" w:rsidRPr="004D3564">
        <w:rPr>
          <w:bCs/>
          <w:lang w:val="sr-Cyrl-BA"/>
        </w:rPr>
        <w:t>65</w:t>
      </w:r>
      <w:r w:rsidRPr="004D3564">
        <w:rPr>
          <w:bCs/>
          <w:lang w:val="sr-Cyrl-BA"/>
        </w:rPr>
        <w:t>.</w:t>
      </w:r>
      <w:r w:rsidRPr="004D3564">
        <w:rPr>
          <w:bCs/>
          <w:lang w:val="hr-HR"/>
        </w:rPr>
        <w:t>0</w:t>
      </w:r>
      <w:r w:rsidRPr="004D3564">
        <w:rPr>
          <w:bCs/>
          <w:lang w:val="sr-Cyrl-BA"/>
        </w:rPr>
        <w:t>0</w:t>
      </w:r>
      <w:r w:rsidRPr="004D3564">
        <w:rPr>
          <w:bCs/>
          <w:lang w:val="hr-HR"/>
        </w:rPr>
        <w:t>0,00</w:t>
      </w:r>
      <w:r w:rsidRPr="004D3564">
        <w:rPr>
          <w:b/>
          <w:lang w:val="hr-HR"/>
        </w:rPr>
        <w:t xml:space="preserve"> </w:t>
      </w:r>
      <w:r w:rsidRPr="004D3564">
        <w:rPr>
          <w:lang w:val="hr-HR"/>
        </w:rPr>
        <w:t xml:space="preserve">КМ    </w:t>
      </w:r>
      <w:r w:rsidRPr="004D3564">
        <w:rPr>
          <w:lang w:val="sr-Cyrl-BA"/>
        </w:rPr>
        <w:t xml:space="preserve"> </w:t>
      </w:r>
      <w:r w:rsidRPr="004D3564">
        <w:rPr>
          <w:lang w:val="hr-HR"/>
        </w:rPr>
        <w:tab/>
      </w:r>
      <w:r w:rsidR="00DB0957" w:rsidRPr="004D3564">
        <w:rPr>
          <w:bCs/>
          <w:lang w:val="sr-Cyrl-BA"/>
        </w:rPr>
        <w:t>20.</w:t>
      </w:r>
      <w:r w:rsidR="00DB0957" w:rsidRPr="004D3564">
        <w:rPr>
          <w:bCs/>
          <w:lang w:val="hr-HR"/>
        </w:rPr>
        <w:t>0</w:t>
      </w:r>
      <w:r w:rsidR="00DB0957" w:rsidRPr="004D3564">
        <w:rPr>
          <w:bCs/>
          <w:lang w:val="sr-Cyrl-BA"/>
        </w:rPr>
        <w:t>0</w:t>
      </w:r>
      <w:r w:rsidR="00DB0957" w:rsidRPr="004D3564">
        <w:rPr>
          <w:bCs/>
          <w:lang w:val="hr-HR"/>
        </w:rPr>
        <w:t>0,00</w:t>
      </w:r>
      <w:r w:rsidR="00DB0957" w:rsidRPr="004D3564">
        <w:rPr>
          <w:b/>
          <w:lang w:val="hr-HR"/>
        </w:rPr>
        <w:t xml:space="preserve"> </w:t>
      </w:r>
      <w:r w:rsidRPr="004D3564">
        <w:rPr>
          <w:lang w:val="hr-HR"/>
        </w:rPr>
        <w:t>КМ</w:t>
      </w:r>
    </w:p>
    <w:p w14:paraId="094BF925" w14:textId="77777777" w:rsidR="0067133F" w:rsidRPr="004D3564" w:rsidRDefault="0067133F" w:rsidP="0067133F">
      <w:pPr>
        <w:tabs>
          <w:tab w:val="left" w:pos="6465"/>
          <w:tab w:val="left" w:pos="6555"/>
          <w:tab w:val="left" w:pos="9000"/>
        </w:tabs>
        <w:jc w:val="both"/>
        <w:rPr>
          <w:sz w:val="16"/>
          <w:szCs w:val="16"/>
          <w:lang w:val="hr-HR"/>
        </w:rPr>
      </w:pPr>
    </w:p>
    <w:p w14:paraId="42A1B677" w14:textId="77777777" w:rsidR="0067133F" w:rsidRPr="004D3564" w:rsidRDefault="0067133F" w:rsidP="0067133F">
      <w:pPr>
        <w:tabs>
          <w:tab w:val="left" w:pos="6465"/>
          <w:tab w:val="left" w:pos="6555"/>
          <w:tab w:val="left" w:pos="9000"/>
        </w:tabs>
        <w:jc w:val="both"/>
        <w:rPr>
          <w:lang w:val="hr-HR"/>
        </w:rPr>
      </w:pPr>
      <w:r w:rsidRPr="004D3564">
        <w:rPr>
          <w:lang w:val="hr-HR"/>
        </w:rPr>
        <w:t>Краткорочни кредити и зајмови у земљи представљају дат</w:t>
      </w:r>
      <w:r w:rsidRPr="004D3564">
        <w:rPr>
          <w:lang w:val="sr-Cyrl-BA"/>
        </w:rPr>
        <w:t>у</w:t>
      </w:r>
      <w:r w:rsidRPr="004D3564">
        <w:rPr>
          <w:lang w:val="hr-HR"/>
        </w:rPr>
        <w:t xml:space="preserve"> позајмиц</w:t>
      </w:r>
      <w:r w:rsidRPr="004D3564">
        <w:rPr>
          <w:lang w:val="sr-Cyrl-BA"/>
        </w:rPr>
        <w:t>у</w:t>
      </w:r>
      <w:r w:rsidRPr="004D3564">
        <w:rPr>
          <w:lang w:val="hr-HR"/>
        </w:rPr>
        <w:t xml:space="preserve">: </w:t>
      </w:r>
    </w:p>
    <w:p w14:paraId="62858C4A" w14:textId="1EA1BEEE" w:rsidR="002D102E" w:rsidRPr="004D3564" w:rsidRDefault="002D102E" w:rsidP="002D102E">
      <w:pPr>
        <w:numPr>
          <w:ilvl w:val="0"/>
          <w:numId w:val="3"/>
        </w:numPr>
        <w:jc w:val="both"/>
        <w:rPr>
          <w:lang w:val="sr-Cyrl-BA"/>
        </w:rPr>
      </w:pPr>
      <w:r w:rsidRPr="004D3564">
        <w:rPr>
          <w:lang w:val="sr-Cyrl-BA"/>
        </w:rPr>
        <w:t xml:space="preserve">Предузећу НИСКОГРАДЊА ДОО Лакташи у износу од 230.000,00 КМ. Предузеће </w:t>
      </w:r>
      <w:bookmarkStart w:id="16" w:name="_Hlk189565256"/>
      <w:r w:rsidRPr="004D3564">
        <w:rPr>
          <w:lang w:val="sr-Cyrl-BA"/>
        </w:rPr>
        <w:t xml:space="preserve">НИСКОГРАДЊА ДОО </w:t>
      </w:r>
      <w:bookmarkEnd w:id="16"/>
      <w:r w:rsidRPr="004D3564">
        <w:rPr>
          <w:lang w:val="sr-Cyrl-BA"/>
        </w:rPr>
        <w:t xml:space="preserve">дужно је да врати позајмљена средства уредно и у року са припадајућом годишњом каматном стопом од </w:t>
      </w:r>
      <w:r w:rsidR="00467D5D" w:rsidRPr="004D3564">
        <w:rPr>
          <w:lang w:val="sr-Cyrl-BA"/>
        </w:rPr>
        <w:t>4</w:t>
      </w:r>
      <w:r w:rsidRPr="004D3564">
        <w:rPr>
          <w:lang w:val="sr-Cyrl-BA"/>
        </w:rPr>
        <w:t xml:space="preserve">,50 % до </w:t>
      </w:r>
      <w:r w:rsidR="00C563AA" w:rsidRPr="004D3564">
        <w:rPr>
          <w:lang w:val="sr-Cyrl-BA"/>
        </w:rPr>
        <w:t>29</w:t>
      </w:r>
      <w:r w:rsidRPr="004D3564">
        <w:rPr>
          <w:lang w:val="sr-Cyrl-BA"/>
        </w:rPr>
        <w:t xml:space="preserve">.12.2024. године, гаранција је једна бјанко мјеница. У предметном периоду предузеће </w:t>
      </w:r>
      <w:r w:rsidR="00467D5D" w:rsidRPr="004D3564">
        <w:rPr>
          <w:lang w:val="sr-Cyrl-BA"/>
        </w:rPr>
        <w:t>НИСКОГРАДЊА ДОО</w:t>
      </w:r>
      <w:r w:rsidRPr="004D3564">
        <w:rPr>
          <w:lang w:val="sr-Cyrl-BA"/>
        </w:rPr>
        <w:t xml:space="preserve"> вратило је износ од </w:t>
      </w:r>
      <w:r w:rsidR="00467D5D" w:rsidRPr="004D3564">
        <w:rPr>
          <w:lang w:val="sr-Cyrl-BA"/>
        </w:rPr>
        <w:t>165</w:t>
      </w:r>
      <w:r w:rsidRPr="004D3564">
        <w:rPr>
          <w:lang w:val="sr-Cyrl-BA"/>
        </w:rPr>
        <w:t>.000,00 КМ.</w:t>
      </w:r>
    </w:p>
    <w:p w14:paraId="014E5FAC" w14:textId="77777777" w:rsidR="0067133F" w:rsidRPr="004D3564" w:rsidRDefault="0067133F" w:rsidP="0067133F">
      <w:pPr>
        <w:tabs>
          <w:tab w:val="right" w:pos="-3510"/>
        </w:tabs>
        <w:jc w:val="both"/>
        <w:rPr>
          <w:b/>
          <w:lang w:val="sr-Cyrl-BA"/>
        </w:rPr>
      </w:pPr>
    </w:p>
    <w:p w14:paraId="36B8FE16" w14:textId="77777777" w:rsidR="0067133F" w:rsidRPr="004D3564" w:rsidRDefault="0067133F" w:rsidP="0067133F">
      <w:pPr>
        <w:tabs>
          <w:tab w:val="right" w:pos="-3510"/>
        </w:tabs>
        <w:jc w:val="both"/>
        <w:rPr>
          <w:b/>
          <w:lang w:val="hr-HR"/>
        </w:rPr>
      </w:pPr>
      <w:r w:rsidRPr="004D3564">
        <w:rPr>
          <w:b/>
          <w:lang w:val="sr-Cyrl-BA"/>
        </w:rPr>
        <w:t>8</w:t>
      </w:r>
      <w:r w:rsidRPr="004D3564">
        <w:rPr>
          <w:b/>
          <w:lang w:val="hr-HR"/>
        </w:rPr>
        <w:t>. Готовински еквиваленти и готовина</w:t>
      </w:r>
    </w:p>
    <w:p w14:paraId="71F85919" w14:textId="77777777" w:rsidR="0067133F" w:rsidRPr="004D3564" w:rsidRDefault="0067133F" w:rsidP="0067133F">
      <w:pPr>
        <w:jc w:val="both"/>
        <w:rPr>
          <w:b/>
          <w:sz w:val="16"/>
          <w:szCs w:val="16"/>
          <w:lang w:val="hr-HR"/>
        </w:rPr>
      </w:pPr>
    </w:p>
    <w:p w14:paraId="5F7F07D8" w14:textId="6AF7587C" w:rsidR="0067133F" w:rsidRPr="004D3564" w:rsidRDefault="0067133F" w:rsidP="0067133F">
      <w:pPr>
        <w:tabs>
          <w:tab w:val="right" w:pos="8080"/>
          <w:tab w:val="right" w:pos="10206"/>
        </w:tabs>
        <w:jc w:val="both"/>
        <w:rPr>
          <w:b/>
          <w:i/>
          <w:lang w:val="hr-HR"/>
        </w:rPr>
      </w:pPr>
      <w:r w:rsidRPr="004D3564">
        <w:rPr>
          <w:lang w:val="hr-HR"/>
        </w:rPr>
        <w:t xml:space="preserve">Стање средстава на жиро рачунима и благајни:                                   </w:t>
      </w:r>
      <w:r w:rsidRPr="004D3564">
        <w:rPr>
          <w:lang w:val="hr-HR"/>
        </w:rPr>
        <w:tab/>
      </w:r>
      <w:bookmarkStart w:id="17" w:name="_Hlk159411185"/>
      <w:r w:rsidRPr="004D3564">
        <w:rPr>
          <w:b/>
          <w:i/>
          <w:lang w:val="hr-HR"/>
        </w:rPr>
        <w:t>31.12.202</w:t>
      </w:r>
      <w:r w:rsidR="000801F0" w:rsidRPr="004D3564">
        <w:rPr>
          <w:b/>
          <w:i/>
          <w:lang w:val="sr-Cyrl-BA"/>
        </w:rPr>
        <w:t>4</w:t>
      </w:r>
      <w:r w:rsidRPr="004D3564">
        <w:rPr>
          <w:b/>
          <w:i/>
          <w:lang w:val="hr-HR"/>
        </w:rPr>
        <w:t>.               31.12.202</w:t>
      </w:r>
      <w:r w:rsidR="000801F0" w:rsidRPr="004D3564">
        <w:rPr>
          <w:b/>
          <w:i/>
          <w:lang w:val="sr-Cyrl-BA"/>
        </w:rPr>
        <w:t>3</w:t>
      </w:r>
      <w:r w:rsidRPr="004D3564">
        <w:rPr>
          <w:b/>
          <w:i/>
          <w:lang w:val="hr-HR"/>
        </w:rPr>
        <w:t>.</w:t>
      </w:r>
      <w:bookmarkEnd w:id="17"/>
    </w:p>
    <w:p w14:paraId="275CDBBC" w14:textId="26DDBE60" w:rsidR="0067133F" w:rsidRPr="004D3564" w:rsidRDefault="0067133F" w:rsidP="0067133F">
      <w:pPr>
        <w:tabs>
          <w:tab w:val="right" w:pos="8080"/>
          <w:tab w:val="right" w:pos="10206"/>
        </w:tabs>
        <w:ind w:firstLine="426"/>
        <w:jc w:val="both"/>
        <w:rPr>
          <w:lang w:val="hr-HR"/>
        </w:rPr>
      </w:pPr>
      <w:r w:rsidRPr="004D3564">
        <w:rPr>
          <w:lang w:val="hr-HR"/>
        </w:rPr>
        <w:t xml:space="preserve">                                                                                                   </w:t>
      </w:r>
      <w:r w:rsidRPr="004D3564">
        <w:rPr>
          <w:lang w:val="hr-HR"/>
        </w:rPr>
        <w:tab/>
        <w:t xml:space="preserve"> </w:t>
      </w:r>
      <w:r w:rsidR="007A44B0" w:rsidRPr="004D3564">
        <w:rPr>
          <w:lang w:val="hr-HR"/>
        </w:rPr>
        <w:t xml:space="preserve"> </w:t>
      </w:r>
      <w:r w:rsidRPr="004D3564">
        <w:rPr>
          <w:b/>
          <w:lang w:val="sr-Cyrl-BA"/>
        </w:rPr>
        <w:t>2</w:t>
      </w:r>
      <w:r w:rsidRPr="004D3564">
        <w:rPr>
          <w:b/>
          <w:lang w:val="hr-HR"/>
        </w:rPr>
        <w:t>.</w:t>
      </w:r>
      <w:r w:rsidRPr="004D3564">
        <w:rPr>
          <w:b/>
          <w:lang w:val="sr-Latn-BA"/>
        </w:rPr>
        <w:t>9</w:t>
      </w:r>
      <w:r w:rsidR="00716554" w:rsidRPr="004D3564">
        <w:rPr>
          <w:b/>
          <w:lang w:val="sr-Latn-BA"/>
        </w:rPr>
        <w:t>53</w:t>
      </w:r>
      <w:r w:rsidRPr="004D3564">
        <w:rPr>
          <w:b/>
          <w:lang w:val="sr-Latn-BA"/>
        </w:rPr>
        <w:t>.</w:t>
      </w:r>
      <w:r w:rsidR="00716554" w:rsidRPr="004D3564">
        <w:rPr>
          <w:b/>
          <w:lang w:val="sr-Latn-BA"/>
        </w:rPr>
        <w:t>513</w:t>
      </w:r>
      <w:r w:rsidRPr="004D3564">
        <w:rPr>
          <w:b/>
          <w:lang w:val="sr-Latn-BA"/>
        </w:rPr>
        <w:t>,</w:t>
      </w:r>
      <w:r w:rsidR="00716554" w:rsidRPr="004D3564">
        <w:rPr>
          <w:b/>
          <w:lang w:val="sr-Latn-BA"/>
        </w:rPr>
        <w:t>4</w:t>
      </w:r>
      <w:r w:rsidR="00152E53" w:rsidRPr="004D3564">
        <w:rPr>
          <w:b/>
          <w:lang w:val="sr-Latn-BA"/>
        </w:rPr>
        <w:t>1</w:t>
      </w:r>
      <w:r w:rsidRPr="004D3564">
        <w:rPr>
          <w:b/>
          <w:lang w:val="hr-HR"/>
        </w:rPr>
        <w:t xml:space="preserve"> КМ</w:t>
      </w:r>
      <w:r w:rsidRPr="004D3564">
        <w:rPr>
          <w:lang w:val="hr-HR"/>
        </w:rPr>
        <w:t xml:space="preserve">   </w:t>
      </w:r>
      <w:r w:rsidRPr="004D3564">
        <w:rPr>
          <w:lang w:val="hr-HR"/>
        </w:rPr>
        <w:tab/>
        <w:t xml:space="preserve">  </w:t>
      </w:r>
      <w:r w:rsidR="000801F0" w:rsidRPr="004D3564">
        <w:rPr>
          <w:b/>
          <w:lang w:val="sr-Cyrl-BA"/>
        </w:rPr>
        <w:t>2</w:t>
      </w:r>
      <w:r w:rsidR="000801F0" w:rsidRPr="004D3564">
        <w:rPr>
          <w:b/>
          <w:lang w:val="hr-HR"/>
        </w:rPr>
        <w:t>.</w:t>
      </w:r>
      <w:r w:rsidR="000801F0" w:rsidRPr="004D3564">
        <w:rPr>
          <w:b/>
          <w:lang w:val="sr-Latn-BA"/>
        </w:rPr>
        <w:t>930.775,9</w:t>
      </w:r>
      <w:r w:rsidR="000801F0" w:rsidRPr="004D3564">
        <w:rPr>
          <w:b/>
          <w:lang w:val="sr-Cyrl-BA"/>
        </w:rPr>
        <w:t>2</w:t>
      </w:r>
      <w:r w:rsidR="000801F0" w:rsidRPr="004D3564">
        <w:rPr>
          <w:b/>
          <w:lang w:val="hr-HR"/>
        </w:rPr>
        <w:t xml:space="preserve"> </w:t>
      </w:r>
      <w:r w:rsidRPr="004D3564">
        <w:rPr>
          <w:b/>
          <w:lang w:val="hr-HR"/>
        </w:rPr>
        <w:t>КМ</w:t>
      </w:r>
      <w:r w:rsidRPr="004D3564">
        <w:rPr>
          <w:lang w:val="hr-HR"/>
        </w:rPr>
        <w:t xml:space="preserve">     </w:t>
      </w:r>
    </w:p>
    <w:p w14:paraId="30669536" w14:textId="77777777" w:rsidR="0067133F" w:rsidRPr="004D3564" w:rsidRDefault="0067133F" w:rsidP="0067133F">
      <w:pPr>
        <w:tabs>
          <w:tab w:val="right" w:pos="8080"/>
          <w:tab w:val="right" w:pos="10206"/>
        </w:tabs>
        <w:ind w:firstLine="426"/>
        <w:jc w:val="both"/>
        <w:rPr>
          <w:sz w:val="18"/>
          <w:szCs w:val="18"/>
          <w:lang w:val="hr-HR"/>
        </w:rPr>
      </w:pPr>
    </w:p>
    <w:p w14:paraId="6A771141" w14:textId="77777777" w:rsidR="0067133F" w:rsidRPr="004D3564" w:rsidRDefault="0067133F" w:rsidP="0067133F">
      <w:pPr>
        <w:ind w:firstLine="180"/>
        <w:jc w:val="both"/>
        <w:rPr>
          <w:b/>
          <w:lang w:val="hr-HR"/>
        </w:rPr>
      </w:pPr>
      <w:r w:rsidRPr="004D3564">
        <w:rPr>
          <w:b/>
          <w:lang w:val="sr-Cyrl-BA"/>
        </w:rPr>
        <w:t>Краткорочна</w:t>
      </w:r>
      <w:r w:rsidRPr="004D3564">
        <w:rPr>
          <w:b/>
          <w:lang w:val="hr-HR"/>
        </w:rPr>
        <w:t xml:space="preserve"> разграничења</w:t>
      </w:r>
    </w:p>
    <w:p w14:paraId="74DDE63E" w14:textId="693517F5" w:rsidR="0067133F" w:rsidRPr="004D3564" w:rsidRDefault="0067133F" w:rsidP="0067133F">
      <w:pPr>
        <w:tabs>
          <w:tab w:val="right" w:pos="0"/>
          <w:tab w:val="right" w:pos="8080"/>
          <w:tab w:val="right" w:pos="10206"/>
        </w:tabs>
        <w:jc w:val="both"/>
        <w:rPr>
          <w:b/>
          <w:lang w:val="hr-HR"/>
        </w:rPr>
      </w:pPr>
      <w:r w:rsidRPr="004D3564">
        <w:rPr>
          <w:b/>
          <w:lang w:val="hr-HR"/>
        </w:rPr>
        <w:t xml:space="preserve">                                                                                                              </w:t>
      </w:r>
      <w:r w:rsidRPr="004D3564">
        <w:rPr>
          <w:b/>
          <w:lang w:val="hr-HR"/>
        </w:rPr>
        <w:tab/>
        <w:t xml:space="preserve"> </w:t>
      </w:r>
      <w:r w:rsidRPr="004D3564">
        <w:rPr>
          <w:b/>
          <w:i/>
          <w:lang w:val="hr-HR"/>
        </w:rPr>
        <w:t>31.12.202</w:t>
      </w:r>
      <w:r w:rsidR="000801F0" w:rsidRPr="004D3564">
        <w:rPr>
          <w:b/>
          <w:i/>
          <w:lang w:val="sr-Cyrl-BA"/>
        </w:rPr>
        <w:t>4</w:t>
      </w:r>
      <w:r w:rsidRPr="004D3564">
        <w:rPr>
          <w:b/>
          <w:i/>
          <w:lang w:val="hr-HR"/>
        </w:rPr>
        <w:t xml:space="preserve">.   </w:t>
      </w:r>
      <w:r w:rsidRPr="004D3564">
        <w:rPr>
          <w:b/>
          <w:i/>
          <w:lang w:val="hr-HR"/>
        </w:rPr>
        <w:tab/>
        <w:t xml:space="preserve">   31.12.202</w:t>
      </w:r>
      <w:r w:rsidR="000801F0" w:rsidRPr="004D3564">
        <w:rPr>
          <w:b/>
          <w:i/>
          <w:lang w:val="sr-Cyrl-BA"/>
        </w:rPr>
        <w:t>3</w:t>
      </w:r>
      <w:r w:rsidRPr="004D3564">
        <w:rPr>
          <w:b/>
          <w:i/>
          <w:lang w:val="hr-HR"/>
        </w:rPr>
        <w:t>.</w:t>
      </w:r>
    </w:p>
    <w:p w14:paraId="7FD6CD7C" w14:textId="0E655B2D" w:rsidR="0067133F" w:rsidRPr="004D3564" w:rsidRDefault="0067133F" w:rsidP="0067133F">
      <w:pPr>
        <w:tabs>
          <w:tab w:val="right" w:pos="8080"/>
          <w:tab w:val="right" w:pos="10206"/>
        </w:tabs>
        <w:ind w:firstLine="450"/>
        <w:jc w:val="both"/>
        <w:rPr>
          <w:b/>
          <w:lang w:val="hr-HR"/>
        </w:rPr>
      </w:pPr>
      <w:r w:rsidRPr="004D3564">
        <w:rPr>
          <w:lang w:val="hr-HR"/>
        </w:rPr>
        <w:t xml:space="preserve">                                                                                                    </w:t>
      </w:r>
      <w:r w:rsidRPr="004D3564">
        <w:rPr>
          <w:lang w:val="hr-HR"/>
        </w:rPr>
        <w:tab/>
      </w:r>
      <w:r w:rsidR="002E4170" w:rsidRPr="004D3564">
        <w:rPr>
          <w:b/>
          <w:lang w:val="sr-Latn-BA"/>
        </w:rPr>
        <w:t>78</w:t>
      </w:r>
      <w:r w:rsidRPr="004D3564">
        <w:rPr>
          <w:b/>
          <w:lang w:val="hr-HR"/>
        </w:rPr>
        <w:t>.</w:t>
      </w:r>
      <w:r w:rsidR="002E4170" w:rsidRPr="004D3564">
        <w:rPr>
          <w:b/>
          <w:lang w:val="sr-Latn-BA"/>
        </w:rPr>
        <w:t>272</w:t>
      </w:r>
      <w:r w:rsidRPr="004D3564">
        <w:rPr>
          <w:b/>
          <w:lang w:val="hr-HR"/>
        </w:rPr>
        <w:t>,</w:t>
      </w:r>
      <w:r w:rsidR="002E4170" w:rsidRPr="004D3564">
        <w:rPr>
          <w:b/>
          <w:lang w:val="sr-Latn-BA"/>
        </w:rPr>
        <w:t>80</w:t>
      </w:r>
      <w:r w:rsidR="00152E53" w:rsidRPr="004D3564">
        <w:rPr>
          <w:b/>
          <w:lang w:val="sr-Latn-BA"/>
        </w:rPr>
        <w:t xml:space="preserve"> </w:t>
      </w:r>
      <w:r w:rsidRPr="004D3564">
        <w:rPr>
          <w:b/>
          <w:lang w:val="hr-HR"/>
        </w:rPr>
        <w:t>КМ</w:t>
      </w:r>
      <w:r w:rsidRPr="004D3564">
        <w:rPr>
          <w:lang w:val="hr-HR"/>
        </w:rPr>
        <w:tab/>
        <w:t xml:space="preserve">    </w:t>
      </w:r>
      <w:r w:rsidR="000801F0" w:rsidRPr="004D3564">
        <w:rPr>
          <w:b/>
          <w:lang w:val="sr-Cyrl-BA"/>
        </w:rPr>
        <w:t>6</w:t>
      </w:r>
      <w:r w:rsidR="000801F0" w:rsidRPr="004D3564">
        <w:rPr>
          <w:b/>
          <w:lang w:val="sr-Latn-BA"/>
        </w:rPr>
        <w:t>5</w:t>
      </w:r>
      <w:r w:rsidR="000801F0" w:rsidRPr="004D3564">
        <w:rPr>
          <w:b/>
          <w:lang w:val="hr-HR"/>
        </w:rPr>
        <w:t>.</w:t>
      </w:r>
      <w:r w:rsidR="000801F0" w:rsidRPr="004D3564">
        <w:rPr>
          <w:b/>
          <w:lang w:val="sr-Cyrl-BA"/>
        </w:rPr>
        <w:t>7</w:t>
      </w:r>
      <w:r w:rsidR="000801F0" w:rsidRPr="004D3564">
        <w:rPr>
          <w:b/>
          <w:lang w:val="sr-Latn-BA"/>
        </w:rPr>
        <w:t>39</w:t>
      </w:r>
      <w:r w:rsidR="000801F0" w:rsidRPr="004D3564">
        <w:rPr>
          <w:b/>
          <w:lang w:val="hr-HR"/>
        </w:rPr>
        <w:t>,</w:t>
      </w:r>
      <w:r w:rsidR="000801F0" w:rsidRPr="004D3564">
        <w:rPr>
          <w:b/>
          <w:lang w:val="sr-Latn-BA"/>
        </w:rPr>
        <w:t>54</w:t>
      </w:r>
      <w:r w:rsidR="000801F0" w:rsidRPr="004D3564">
        <w:rPr>
          <w:lang w:val="hr-HR"/>
        </w:rPr>
        <w:t xml:space="preserve"> </w:t>
      </w:r>
      <w:r w:rsidRPr="004D3564">
        <w:rPr>
          <w:b/>
          <w:lang w:val="hr-HR"/>
        </w:rPr>
        <w:t>КМ</w:t>
      </w:r>
    </w:p>
    <w:p w14:paraId="6E95FCB7" w14:textId="77777777" w:rsidR="0067133F" w:rsidRPr="004D3564" w:rsidRDefault="0067133F" w:rsidP="0067133F">
      <w:pPr>
        <w:ind w:firstLine="450"/>
        <w:jc w:val="both"/>
        <w:rPr>
          <w:lang w:val="hr-HR"/>
        </w:rPr>
      </w:pPr>
      <w:r w:rsidRPr="004D3564">
        <w:rPr>
          <w:lang w:val="sr-Cyrl-BA"/>
        </w:rPr>
        <w:t>О</w:t>
      </w:r>
      <w:r w:rsidRPr="004D3564">
        <w:rPr>
          <w:lang w:val="hr-HR"/>
        </w:rPr>
        <w:t xml:space="preserve">дносе се на:  </w:t>
      </w:r>
    </w:p>
    <w:p w14:paraId="0B0CDD43" w14:textId="7CEEDCB9" w:rsidR="0067133F" w:rsidRPr="004D3564" w:rsidRDefault="0067133F" w:rsidP="0067133F">
      <w:pPr>
        <w:tabs>
          <w:tab w:val="right" w:pos="8080"/>
          <w:tab w:val="right" w:pos="10206"/>
        </w:tabs>
        <w:ind w:firstLine="450"/>
        <w:jc w:val="both"/>
        <w:rPr>
          <w:lang w:val="hr-HR"/>
        </w:rPr>
      </w:pPr>
      <w:r w:rsidRPr="004D3564">
        <w:rPr>
          <w:lang w:val="hr-HR"/>
        </w:rPr>
        <w:t xml:space="preserve">-унапријед плаћена премије осигурања имовине                       </w:t>
      </w:r>
      <w:r w:rsidRPr="004D3564">
        <w:rPr>
          <w:lang w:val="hr-HR"/>
        </w:rPr>
        <w:tab/>
      </w:r>
      <w:bookmarkStart w:id="18" w:name="_Hlk152678347"/>
      <w:r w:rsidRPr="004D3564">
        <w:rPr>
          <w:lang w:val="hr-HR"/>
        </w:rPr>
        <w:t xml:space="preserve"> </w:t>
      </w:r>
      <w:bookmarkEnd w:id="18"/>
      <w:r w:rsidR="00152E53" w:rsidRPr="004D3564">
        <w:rPr>
          <w:lang w:val="sr-Latn-BA"/>
        </w:rPr>
        <w:t>2.884</w:t>
      </w:r>
      <w:r w:rsidRPr="004D3564">
        <w:rPr>
          <w:lang w:val="sr-Cyrl-BA"/>
        </w:rPr>
        <w:t>,</w:t>
      </w:r>
      <w:r w:rsidR="00152E53" w:rsidRPr="004D3564">
        <w:rPr>
          <w:lang w:val="sr-Latn-BA"/>
        </w:rPr>
        <w:t>93</w:t>
      </w:r>
      <w:r w:rsidRPr="004D3564">
        <w:rPr>
          <w:lang w:val="sr-Cyrl-BA"/>
        </w:rPr>
        <w:t xml:space="preserve"> </w:t>
      </w:r>
      <w:r w:rsidRPr="004D3564">
        <w:rPr>
          <w:lang w:val="hr-HR"/>
        </w:rPr>
        <w:t>КМ</w:t>
      </w:r>
      <w:r w:rsidRPr="004D3564">
        <w:rPr>
          <w:lang w:val="hr-HR"/>
        </w:rPr>
        <w:tab/>
      </w:r>
      <w:r w:rsidR="000801F0" w:rsidRPr="004D3564">
        <w:rPr>
          <w:lang w:val="sr-Cyrl-BA"/>
        </w:rPr>
        <w:t xml:space="preserve">0,00 </w:t>
      </w:r>
      <w:r w:rsidRPr="004D3564">
        <w:rPr>
          <w:lang w:val="hr-HR"/>
        </w:rPr>
        <w:t xml:space="preserve">КМ </w:t>
      </w:r>
    </w:p>
    <w:p w14:paraId="079112A8" w14:textId="3B7627C7" w:rsidR="0067133F" w:rsidRPr="004D3564" w:rsidRDefault="0067133F" w:rsidP="0067133F">
      <w:pPr>
        <w:tabs>
          <w:tab w:val="right" w:pos="8080"/>
          <w:tab w:val="right" w:pos="10206"/>
        </w:tabs>
        <w:ind w:firstLine="450"/>
        <w:jc w:val="both"/>
        <w:rPr>
          <w:lang w:val="sr-Cyrl-BA"/>
        </w:rPr>
      </w:pPr>
      <w:r w:rsidRPr="004D3564">
        <w:rPr>
          <w:lang w:val="sr-Cyrl-BA"/>
        </w:rPr>
        <w:t>-</w:t>
      </w:r>
      <w:r w:rsidRPr="004D3564">
        <w:rPr>
          <w:lang w:val="hr-HR"/>
        </w:rPr>
        <w:t>унапријед плаћена премија осигурања</w:t>
      </w:r>
      <w:r w:rsidRPr="004D3564">
        <w:rPr>
          <w:lang w:val="sr-Cyrl-BA"/>
        </w:rPr>
        <w:t xml:space="preserve"> запослених</w:t>
      </w:r>
      <w:r w:rsidRPr="004D3564">
        <w:rPr>
          <w:lang w:val="sr-Cyrl-BA"/>
        </w:rPr>
        <w:tab/>
      </w:r>
      <w:r w:rsidR="00152E53" w:rsidRPr="004D3564">
        <w:rPr>
          <w:lang w:val="sr-Latn-BA"/>
        </w:rPr>
        <w:t>4.824</w:t>
      </w:r>
      <w:r w:rsidRPr="004D3564">
        <w:rPr>
          <w:lang w:val="sr-Cyrl-BA"/>
        </w:rPr>
        <w:t>,</w:t>
      </w:r>
      <w:r w:rsidR="00152E53" w:rsidRPr="004D3564">
        <w:rPr>
          <w:lang w:val="sr-Latn-BA"/>
        </w:rPr>
        <w:t>31</w:t>
      </w:r>
      <w:r w:rsidRPr="004D3564">
        <w:rPr>
          <w:lang w:val="sr-Cyrl-BA"/>
        </w:rPr>
        <w:t xml:space="preserve"> КМ</w:t>
      </w:r>
      <w:r w:rsidRPr="004D3564">
        <w:rPr>
          <w:lang w:val="sr-Cyrl-BA"/>
        </w:rPr>
        <w:tab/>
      </w:r>
      <w:r w:rsidR="000801F0" w:rsidRPr="004D3564">
        <w:rPr>
          <w:lang w:val="sr-Cyrl-BA"/>
        </w:rPr>
        <w:t xml:space="preserve">0,00 </w:t>
      </w:r>
      <w:r w:rsidRPr="004D3564">
        <w:rPr>
          <w:lang w:val="sr-Cyrl-BA"/>
        </w:rPr>
        <w:t>КМ</w:t>
      </w:r>
    </w:p>
    <w:p w14:paraId="63857D2A" w14:textId="45FD7556" w:rsidR="0067133F" w:rsidRPr="004D3564" w:rsidRDefault="0067133F" w:rsidP="0067133F">
      <w:pPr>
        <w:tabs>
          <w:tab w:val="right" w:pos="8080"/>
          <w:tab w:val="right" w:pos="10206"/>
        </w:tabs>
        <w:ind w:firstLine="450"/>
        <w:jc w:val="both"/>
        <w:rPr>
          <w:lang w:val="hr-HR"/>
        </w:rPr>
      </w:pPr>
      <w:r w:rsidRPr="004D3564">
        <w:rPr>
          <w:lang w:val="hr-HR"/>
        </w:rPr>
        <w:t>-унапријед плаћена премија осигурања моторних возила</w:t>
      </w:r>
      <w:r w:rsidRPr="004D3564">
        <w:rPr>
          <w:lang w:val="hr-HR"/>
        </w:rPr>
        <w:tab/>
      </w:r>
      <w:bookmarkStart w:id="19" w:name="_Hlk178595699"/>
      <w:r w:rsidR="00152E53" w:rsidRPr="004D3564">
        <w:rPr>
          <w:lang w:val="sr-Latn-BA"/>
        </w:rPr>
        <w:t>41</w:t>
      </w:r>
      <w:r w:rsidRPr="004D3564">
        <w:rPr>
          <w:lang w:val="hr-HR"/>
        </w:rPr>
        <w:t>.</w:t>
      </w:r>
      <w:r w:rsidR="00152E53" w:rsidRPr="004D3564">
        <w:rPr>
          <w:lang w:val="sr-Latn-BA"/>
        </w:rPr>
        <w:t>303</w:t>
      </w:r>
      <w:r w:rsidRPr="004D3564">
        <w:rPr>
          <w:lang w:val="hr-HR"/>
        </w:rPr>
        <w:t>,</w:t>
      </w:r>
      <w:r w:rsidR="00152E53" w:rsidRPr="004D3564">
        <w:rPr>
          <w:lang w:val="sr-Latn-BA"/>
        </w:rPr>
        <w:t>42</w:t>
      </w:r>
      <w:r w:rsidRPr="004D3564">
        <w:rPr>
          <w:lang w:val="hr-HR"/>
        </w:rPr>
        <w:t xml:space="preserve"> </w:t>
      </w:r>
      <w:bookmarkEnd w:id="19"/>
      <w:r w:rsidRPr="004D3564">
        <w:rPr>
          <w:lang w:val="hr-HR"/>
        </w:rPr>
        <w:t>КМ</w:t>
      </w:r>
      <w:r w:rsidRPr="004D3564">
        <w:rPr>
          <w:lang w:val="hr-HR"/>
        </w:rPr>
        <w:tab/>
      </w:r>
      <w:r w:rsidR="000801F0" w:rsidRPr="004D3564">
        <w:rPr>
          <w:lang w:val="sr-Cyrl-BA"/>
        </w:rPr>
        <w:t>35</w:t>
      </w:r>
      <w:r w:rsidR="000801F0" w:rsidRPr="004D3564">
        <w:rPr>
          <w:lang w:val="hr-HR"/>
        </w:rPr>
        <w:t>.</w:t>
      </w:r>
      <w:r w:rsidR="000801F0" w:rsidRPr="004D3564">
        <w:rPr>
          <w:lang w:val="sr-Cyrl-BA"/>
        </w:rPr>
        <w:t>789</w:t>
      </w:r>
      <w:r w:rsidR="000801F0" w:rsidRPr="004D3564">
        <w:rPr>
          <w:lang w:val="hr-HR"/>
        </w:rPr>
        <w:t>,</w:t>
      </w:r>
      <w:r w:rsidR="000801F0" w:rsidRPr="004D3564">
        <w:rPr>
          <w:lang w:val="sr-Cyrl-BA"/>
        </w:rPr>
        <w:t>06</w:t>
      </w:r>
      <w:r w:rsidR="000801F0" w:rsidRPr="004D3564">
        <w:rPr>
          <w:lang w:val="hr-HR"/>
        </w:rPr>
        <w:t xml:space="preserve"> </w:t>
      </w:r>
      <w:r w:rsidRPr="004D3564">
        <w:rPr>
          <w:lang w:val="hr-HR"/>
        </w:rPr>
        <w:t xml:space="preserve">КМ  </w:t>
      </w:r>
    </w:p>
    <w:p w14:paraId="131F8EB3" w14:textId="0E8B72D4" w:rsidR="0067133F" w:rsidRPr="004D3564" w:rsidRDefault="0067133F" w:rsidP="0067133F">
      <w:pPr>
        <w:tabs>
          <w:tab w:val="right" w:pos="8080"/>
          <w:tab w:val="right" w:pos="10206"/>
        </w:tabs>
        <w:ind w:firstLine="450"/>
        <w:jc w:val="both"/>
        <w:rPr>
          <w:lang w:val="hr-HR"/>
        </w:rPr>
      </w:pPr>
      <w:r w:rsidRPr="004D3564">
        <w:rPr>
          <w:lang w:val="hr-HR"/>
        </w:rPr>
        <w:t>-унапријед плаћена друмарина</w:t>
      </w:r>
      <w:r w:rsidRPr="004D3564">
        <w:rPr>
          <w:lang w:val="sr-Cyrl-BA"/>
        </w:rPr>
        <w:t xml:space="preserve"> </w:t>
      </w:r>
      <w:r w:rsidRPr="004D3564">
        <w:rPr>
          <w:lang w:val="hr-HR"/>
        </w:rPr>
        <w:t>моторних возил</w:t>
      </w:r>
      <w:r w:rsidRPr="004D3564">
        <w:rPr>
          <w:lang w:val="sr-Cyrl-BA"/>
        </w:rPr>
        <w:t>а</w:t>
      </w:r>
      <w:r w:rsidRPr="004D3564">
        <w:rPr>
          <w:lang w:val="hr-HR"/>
        </w:rPr>
        <w:t xml:space="preserve">                   </w:t>
      </w:r>
      <w:r w:rsidRPr="004D3564">
        <w:rPr>
          <w:lang w:val="hr-HR"/>
        </w:rPr>
        <w:tab/>
        <w:t>1</w:t>
      </w:r>
      <w:r w:rsidRPr="004D3564">
        <w:rPr>
          <w:lang w:val="sr-Cyrl-BA"/>
        </w:rPr>
        <w:t>1</w:t>
      </w:r>
      <w:r w:rsidRPr="004D3564">
        <w:rPr>
          <w:lang w:val="hr-HR"/>
        </w:rPr>
        <w:t>.</w:t>
      </w:r>
      <w:r w:rsidR="00152E53" w:rsidRPr="004D3564">
        <w:rPr>
          <w:lang w:val="sr-Latn-BA"/>
        </w:rPr>
        <w:t>530</w:t>
      </w:r>
      <w:r w:rsidRPr="004D3564">
        <w:rPr>
          <w:lang w:val="hr-HR"/>
        </w:rPr>
        <w:t>,</w:t>
      </w:r>
      <w:r w:rsidR="00152E53" w:rsidRPr="004D3564">
        <w:rPr>
          <w:lang w:val="sr-Latn-BA"/>
        </w:rPr>
        <w:t>54</w:t>
      </w:r>
      <w:r w:rsidRPr="004D3564">
        <w:rPr>
          <w:lang w:val="hr-HR"/>
        </w:rPr>
        <w:t xml:space="preserve"> КМ </w:t>
      </w:r>
      <w:r w:rsidRPr="004D3564">
        <w:rPr>
          <w:lang w:val="hr-HR"/>
        </w:rPr>
        <w:tab/>
        <w:t xml:space="preserve">    </w:t>
      </w:r>
      <w:r w:rsidR="000801F0" w:rsidRPr="004D3564">
        <w:rPr>
          <w:lang w:val="hr-HR"/>
        </w:rPr>
        <w:t>1</w:t>
      </w:r>
      <w:r w:rsidR="000801F0" w:rsidRPr="004D3564">
        <w:rPr>
          <w:lang w:val="sr-Cyrl-BA"/>
        </w:rPr>
        <w:t>1</w:t>
      </w:r>
      <w:r w:rsidR="000801F0" w:rsidRPr="004D3564">
        <w:rPr>
          <w:lang w:val="hr-HR"/>
        </w:rPr>
        <w:t>.</w:t>
      </w:r>
      <w:r w:rsidR="000801F0" w:rsidRPr="004D3564">
        <w:rPr>
          <w:lang w:val="sr-Cyrl-BA"/>
        </w:rPr>
        <w:t>087</w:t>
      </w:r>
      <w:r w:rsidR="000801F0" w:rsidRPr="004D3564">
        <w:rPr>
          <w:lang w:val="hr-HR"/>
        </w:rPr>
        <w:t>,</w:t>
      </w:r>
      <w:r w:rsidR="000801F0" w:rsidRPr="004D3564">
        <w:rPr>
          <w:lang w:val="sr-Cyrl-BA"/>
        </w:rPr>
        <w:t>72</w:t>
      </w:r>
      <w:r w:rsidR="000801F0" w:rsidRPr="004D3564">
        <w:rPr>
          <w:lang w:val="hr-HR"/>
        </w:rPr>
        <w:t xml:space="preserve"> </w:t>
      </w:r>
      <w:r w:rsidRPr="004D3564">
        <w:rPr>
          <w:lang w:val="hr-HR"/>
        </w:rPr>
        <w:t>КМ</w:t>
      </w:r>
    </w:p>
    <w:p w14:paraId="195DE2A1" w14:textId="72A37B53" w:rsidR="0067133F" w:rsidRPr="004D3564" w:rsidRDefault="0067133F" w:rsidP="0067133F">
      <w:pPr>
        <w:tabs>
          <w:tab w:val="right" w:pos="8080"/>
          <w:tab w:val="right" w:pos="10206"/>
        </w:tabs>
        <w:ind w:firstLine="450"/>
        <w:jc w:val="both"/>
        <w:rPr>
          <w:lang w:val="sr-Cyrl-BA"/>
        </w:rPr>
      </w:pPr>
      <w:r w:rsidRPr="004D3564">
        <w:rPr>
          <w:lang w:val="hr-HR"/>
        </w:rPr>
        <w:t>-плаћени трошк</w:t>
      </w:r>
      <w:r w:rsidRPr="004D3564">
        <w:rPr>
          <w:lang w:val="sr-Cyrl-BA"/>
        </w:rPr>
        <w:t>ови</w:t>
      </w:r>
      <w:r w:rsidRPr="004D3564">
        <w:rPr>
          <w:lang w:val="hr-HR"/>
        </w:rPr>
        <w:t xml:space="preserve"> превоза радника за јануар 202</w:t>
      </w:r>
      <w:r w:rsidR="00152E53" w:rsidRPr="004D3564">
        <w:rPr>
          <w:lang w:val="sr-Latn-BA"/>
        </w:rPr>
        <w:t>5</w:t>
      </w:r>
      <w:r w:rsidRPr="004D3564">
        <w:rPr>
          <w:lang w:val="hr-HR"/>
        </w:rPr>
        <w:t>.г</w:t>
      </w:r>
      <w:r w:rsidRPr="004D3564">
        <w:rPr>
          <w:lang w:val="sr-Cyrl-BA"/>
        </w:rPr>
        <w:t>од.</w:t>
      </w:r>
      <w:r w:rsidRPr="004D3564">
        <w:rPr>
          <w:lang w:val="hr-HR"/>
        </w:rPr>
        <w:t xml:space="preserve">  </w:t>
      </w:r>
      <w:r w:rsidRPr="004D3564">
        <w:rPr>
          <w:lang w:val="hr-HR"/>
        </w:rPr>
        <w:tab/>
        <w:t xml:space="preserve">   </w:t>
      </w:r>
      <w:r w:rsidRPr="004D3564">
        <w:rPr>
          <w:lang w:val="sr-Cyrl-BA"/>
        </w:rPr>
        <w:t>1</w:t>
      </w:r>
      <w:r w:rsidR="00152E53" w:rsidRPr="004D3564">
        <w:rPr>
          <w:lang w:val="sr-Latn-BA"/>
        </w:rPr>
        <w:t>7</w:t>
      </w:r>
      <w:r w:rsidRPr="004D3564">
        <w:rPr>
          <w:lang w:val="sr-Cyrl-BA"/>
        </w:rPr>
        <w:t>.</w:t>
      </w:r>
      <w:r w:rsidR="00152E53" w:rsidRPr="004D3564">
        <w:rPr>
          <w:lang w:val="sr-Latn-BA"/>
        </w:rPr>
        <w:t>729</w:t>
      </w:r>
      <w:r w:rsidRPr="004D3564">
        <w:rPr>
          <w:lang w:val="sr-Cyrl-BA"/>
        </w:rPr>
        <w:t>,</w:t>
      </w:r>
      <w:r w:rsidR="00152E53" w:rsidRPr="004D3564">
        <w:rPr>
          <w:lang w:val="sr-Latn-BA"/>
        </w:rPr>
        <w:t>60</w:t>
      </w:r>
      <w:r w:rsidRPr="004D3564">
        <w:rPr>
          <w:lang w:val="hr-HR"/>
        </w:rPr>
        <w:t xml:space="preserve"> КМ   </w:t>
      </w:r>
      <w:r w:rsidRPr="004D3564">
        <w:rPr>
          <w:lang w:val="hr-HR"/>
        </w:rPr>
        <w:tab/>
        <w:t xml:space="preserve">   </w:t>
      </w:r>
      <w:r w:rsidR="000801F0" w:rsidRPr="004D3564">
        <w:rPr>
          <w:lang w:val="sr-Cyrl-BA"/>
        </w:rPr>
        <w:t>18.8</w:t>
      </w:r>
      <w:r w:rsidR="000801F0" w:rsidRPr="004D3564">
        <w:rPr>
          <w:lang w:val="sr-Latn-BA"/>
        </w:rPr>
        <w:t>62</w:t>
      </w:r>
      <w:r w:rsidR="000801F0" w:rsidRPr="004D3564">
        <w:rPr>
          <w:lang w:val="sr-Cyrl-BA"/>
        </w:rPr>
        <w:t>,</w:t>
      </w:r>
      <w:r w:rsidR="000801F0" w:rsidRPr="004D3564">
        <w:rPr>
          <w:lang w:val="sr-Latn-BA"/>
        </w:rPr>
        <w:t>76</w:t>
      </w:r>
      <w:r w:rsidR="000801F0" w:rsidRPr="004D3564">
        <w:rPr>
          <w:lang w:val="hr-HR"/>
        </w:rPr>
        <w:t xml:space="preserve"> </w:t>
      </w:r>
      <w:r w:rsidRPr="004D3564">
        <w:rPr>
          <w:lang w:val="hr-HR"/>
        </w:rPr>
        <w:t>КМ</w:t>
      </w:r>
    </w:p>
    <w:p w14:paraId="41CC0BB6" w14:textId="77777777" w:rsidR="0067133F" w:rsidRPr="004D3564" w:rsidRDefault="0067133F" w:rsidP="0067133F">
      <w:pPr>
        <w:tabs>
          <w:tab w:val="right" w:pos="8080"/>
          <w:tab w:val="right" w:pos="10206"/>
        </w:tabs>
        <w:jc w:val="both"/>
        <w:rPr>
          <w:lang w:val="sr-Cyrl-BA"/>
        </w:rPr>
      </w:pPr>
    </w:p>
    <w:p w14:paraId="4BEA1B0F" w14:textId="77777777" w:rsidR="0067133F" w:rsidRPr="004D3564" w:rsidRDefault="0067133F" w:rsidP="0067133F">
      <w:pPr>
        <w:jc w:val="both"/>
        <w:rPr>
          <w:b/>
          <w:lang w:val="hr-HR"/>
        </w:rPr>
      </w:pPr>
      <w:r w:rsidRPr="004D3564">
        <w:rPr>
          <w:b/>
          <w:lang w:val="hr-HR"/>
        </w:rPr>
        <w:t>9. Капитал</w:t>
      </w:r>
    </w:p>
    <w:p w14:paraId="6F1CF566" w14:textId="77777777" w:rsidR="0067133F" w:rsidRPr="004D3564" w:rsidRDefault="0067133F" w:rsidP="0067133F">
      <w:pPr>
        <w:jc w:val="both"/>
        <w:rPr>
          <w:sz w:val="16"/>
          <w:szCs w:val="16"/>
          <w:lang w:val="hr-HR"/>
        </w:rPr>
      </w:pPr>
    </w:p>
    <w:p w14:paraId="44FF39EC" w14:textId="77777777" w:rsidR="0067133F" w:rsidRPr="004D3564" w:rsidRDefault="0067133F" w:rsidP="0067133F">
      <w:pPr>
        <w:jc w:val="both"/>
        <w:rPr>
          <w:lang w:val="hr-HR"/>
        </w:rPr>
      </w:pPr>
      <w:r w:rsidRPr="004D3564">
        <w:rPr>
          <w:lang w:val="hr-HR"/>
        </w:rPr>
        <w:t xml:space="preserve">Структура укупног капитала приказана је у сљедећој табели:       </w:t>
      </w:r>
    </w:p>
    <w:p w14:paraId="0E5DF3EB" w14:textId="212D9969" w:rsidR="0067133F" w:rsidRPr="004D3564" w:rsidRDefault="0067133F" w:rsidP="0067133F">
      <w:pPr>
        <w:tabs>
          <w:tab w:val="left" w:pos="10206"/>
        </w:tabs>
        <w:jc w:val="both"/>
        <w:rPr>
          <w:lang w:val="hr-HR"/>
        </w:rPr>
      </w:pPr>
      <w:r w:rsidRPr="004D3564">
        <w:rPr>
          <w:lang w:val="hr-HR"/>
        </w:rPr>
        <w:t xml:space="preserve">                                                                                             </w:t>
      </w:r>
      <w:r w:rsidRPr="004D3564">
        <w:rPr>
          <w:b/>
          <w:i/>
          <w:lang w:val="hr-HR"/>
        </w:rPr>
        <w:t>31.12.202</w:t>
      </w:r>
      <w:r w:rsidR="00BD1FF6" w:rsidRPr="004D3564">
        <w:rPr>
          <w:b/>
          <w:i/>
          <w:lang w:val="sr-Cyrl-BA"/>
        </w:rPr>
        <w:t>4</w:t>
      </w:r>
      <w:r w:rsidRPr="004D3564">
        <w:rPr>
          <w:b/>
          <w:i/>
          <w:lang w:val="hr-HR"/>
        </w:rPr>
        <w:t>.                                        31.12.202</w:t>
      </w:r>
      <w:r w:rsidR="00BD1FF6" w:rsidRPr="004D3564">
        <w:rPr>
          <w:b/>
          <w:i/>
          <w:lang w:val="sr-Cyrl-BA"/>
        </w:rPr>
        <w:t>3</w:t>
      </w:r>
      <w:r w:rsidRPr="004D3564">
        <w:rPr>
          <w:b/>
          <w:lang w:val="hr-HR"/>
        </w:rPr>
        <w:t>.</w:t>
      </w:r>
    </w:p>
    <w:tbl>
      <w:tblPr>
        <w:tblpPr w:leftFromText="180" w:rightFromText="180" w:vertAnchor="text" w:tblpY="1"/>
        <w:tblOverlap w:val="never"/>
        <w:tblW w:w="10616" w:type="dxa"/>
        <w:tblLayout w:type="fixed"/>
        <w:tblLook w:val="0000" w:firstRow="0" w:lastRow="0" w:firstColumn="0" w:lastColumn="0" w:noHBand="0" w:noVBand="0"/>
      </w:tblPr>
      <w:tblGrid>
        <w:gridCol w:w="5070"/>
        <w:gridCol w:w="200"/>
        <w:gridCol w:w="1493"/>
        <w:gridCol w:w="17"/>
        <w:gridCol w:w="219"/>
        <w:gridCol w:w="17"/>
        <w:gridCol w:w="3364"/>
        <w:gridCol w:w="15"/>
        <w:gridCol w:w="221"/>
      </w:tblGrid>
      <w:tr w:rsidR="0067133F" w:rsidRPr="004D3564" w14:paraId="16666CEF" w14:textId="77777777" w:rsidTr="003C0D2F">
        <w:trPr>
          <w:gridAfter w:val="1"/>
          <w:wAfter w:w="221" w:type="dxa"/>
          <w:trHeight w:val="310"/>
        </w:trPr>
        <w:tc>
          <w:tcPr>
            <w:tcW w:w="5270" w:type="dxa"/>
            <w:gridSpan w:val="2"/>
            <w:tcBorders>
              <w:top w:val="nil"/>
              <w:left w:val="nil"/>
              <w:bottom w:val="nil"/>
              <w:right w:val="nil"/>
            </w:tcBorders>
          </w:tcPr>
          <w:p w14:paraId="45634866" w14:textId="77777777" w:rsidR="0067133F" w:rsidRPr="004D3564" w:rsidRDefault="0067133F" w:rsidP="003C0D2F">
            <w:pPr>
              <w:rPr>
                <w:color w:val="000000"/>
              </w:rPr>
            </w:pPr>
            <w:proofErr w:type="spellStart"/>
            <w:r w:rsidRPr="004D3564">
              <w:rPr>
                <w:color w:val="000000"/>
              </w:rPr>
              <w:t>Основни</w:t>
            </w:r>
            <w:proofErr w:type="spellEnd"/>
            <w:r w:rsidRPr="004D3564">
              <w:rPr>
                <w:color w:val="000000"/>
              </w:rPr>
              <w:t xml:space="preserve"> </w:t>
            </w:r>
            <w:proofErr w:type="spellStart"/>
            <w:r w:rsidRPr="004D3564">
              <w:rPr>
                <w:color w:val="000000"/>
              </w:rPr>
              <w:t>капитал</w:t>
            </w:r>
            <w:proofErr w:type="spellEnd"/>
          </w:p>
          <w:p w14:paraId="0CDD5C95" w14:textId="77777777" w:rsidR="0067133F" w:rsidRPr="004D3564" w:rsidRDefault="0067133F" w:rsidP="003C0D2F">
            <w:pPr>
              <w:rPr>
                <w:color w:val="000000"/>
                <w:lang w:val="sr-Latn-BA"/>
              </w:rPr>
            </w:pPr>
            <w:r w:rsidRPr="004D3564">
              <w:rPr>
                <w:color w:val="000000"/>
                <w:lang w:val="sr-Latn-BA"/>
              </w:rPr>
              <w:t xml:space="preserve">Законске резерве  </w:t>
            </w:r>
          </w:p>
        </w:tc>
        <w:tc>
          <w:tcPr>
            <w:tcW w:w="1510" w:type="dxa"/>
            <w:gridSpan w:val="2"/>
            <w:tcBorders>
              <w:left w:val="nil"/>
              <w:bottom w:val="nil"/>
              <w:right w:val="nil"/>
            </w:tcBorders>
          </w:tcPr>
          <w:p w14:paraId="23356658" w14:textId="77777777" w:rsidR="0067133F" w:rsidRPr="004D3564" w:rsidRDefault="0067133F" w:rsidP="003C0D2F">
            <w:pPr>
              <w:jc w:val="right"/>
              <w:rPr>
                <w:color w:val="000000"/>
                <w:lang w:val="sr-Latn-RS"/>
              </w:rPr>
            </w:pPr>
            <w:r w:rsidRPr="004D3564">
              <w:rPr>
                <w:color w:val="000000"/>
                <w:lang w:val="sr-Latn-RS"/>
              </w:rPr>
              <w:t>9.603.944</w:t>
            </w:r>
          </w:p>
          <w:p w14:paraId="52A409DF" w14:textId="1DC7E6E5" w:rsidR="0067133F" w:rsidRPr="004D3564" w:rsidRDefault="0067133F" w:rsidP="003C0D2F">
            <w:pPr>
              <w:jc w:val="right"/>
              <w:rPr>
                <w:color w:val="000000"/>
                <w:lang w:val="sr-Latn-BA"/>
              </w:rPr>
            </w:pPr>
            <w:r w:rsidRPr="004D3564">
              <w:rPr>
                <w:color w:val="000000"/>
                <w:lang w:val="sr-Cyrl-BA"/>
              </w:rPr>
              <w:t>2</w:t>
            </w:r>
            <w:r w:rsidR="00EC4EDC" w:rsidRPr="004D3564">
              <w:rPr>
                <w:color w:val="000000"/>
                <w:lang w:val="sr-Latn-BA"/>
              </w:rPr>
              <w:t>6</w:t>
            </w:r>
            <w:r w:rsidRPr="004D3564">
              <w:rPr>
                <w:color w:val="000000"/>
                <w:lang w:val="sr-Latn-BA"/>
              </w:rPr>
              <w:t>7</w:t>
            </w:r>
            <w:r w:rsidRPr="004D3564">
              <w:rPr>
                <w:color w:val="000000"/>
                <w:lang w:val="sr-Cyrl-BA"/>
              </w:rPr>
              <w:t>.</w:t>
            </w:r>
            <w:r w:rsidR="00EC4EDC" w:rsidRPr="004D3564">
              <w:rPr>
                <w:color w:val="000000"/>
                <w:lang w:val="sr-Latn-BA"/>
              </w:rPr>
              <w:t>513</w:t>
            </w:r>
            <w:r w:rsidRPr="004D3564">
              <w:rPr>
                <w:color w:val="000000"/>
                <w:lang w:val="sr-Latn-RS"/>
              </w:rPr>
              <w:t xml:space="preserve">  </w:t>
            </w:r>
          </w:p>
        </w:tc>
        <w:tc>
          <w:tcPr>
            <w:tcW w:w="236" w:type="dxa"/>
            <w:gridSpan w:val="2"/>
            <w:tcBorders>
              <w:top w:val="nil"/>
              <w:left w:val="nil"/>
              <w:bottom w:val="nil"/>
              <w:right w:val="nil"/>
            </w:tcBorders>
          </w:tcPr>
          <w:p w14:paraId="7A1B89EC" w14:textId="77777777" w:rsidR="0067133F" w:rsidRPr="004D3564" w:rsidRDefault="0067133F" w:rsidP="003C0D2F">
            <w:pPr>
              <w:rPr>
                <w:color w:val="000000"/>
              </w:rPr>
            </w:pPr>
          </w:p>
        </w:tc>
        <w:tc>
          <w:tcPr>
            <w:tcW w:w="3379" w:type="dxa"/>
            <w:gridSpan w:val="2"/>
            <w:tcBorders>
              <w:top w:val="nil"/>
              <w:left w:val="nil"/>
              <w:bottom w:val="nil"/>
              <w:right w:val="nil"/>
            </w:tcBorders>
          </w:tcPr>
          <w:p w14:paraId="0D8721BE" w14:textId="77777777" w:rsidR="0067133F" w:rsidRPr="004D3564" w:rsidRDefault="0067133F" w:rsidP="003C0D2F">
            <w:pPr>
              <w:jc w:val="right"/>
              <w:rPr>
                <w:color w:val="000000"/>
              </w:rPr>
            </w:pPr>
            <w:r w:rsidRPr="004D3564">
              <w:rPr>
                <w:color w:val="000000"/>
              </w:rPr>
              <w:t>9.603.944</w:t>
            </w:r>
          </w:p>
          <w:p w14:paraId="14262502" w14:textId="774247CA" w:rsidR="0067133F" w:rsidRPr="004D3564" w:rsidRDefault="00BD1FF6" w:rsidP="003C0D2F">
            <w:pPr>
              <w:jc w:val="right"/>
              <w:rPr>
                <w:color w:val="000000"/>
                <w:lang w:val="sr-Latn-BA"/>
              </w:rPr>
            </w:pPr>
            <w:r w:rsidRPr="004D3564">
              <w:rPr>
                <w:color w:val="000000"/>
                <w:lang w:val="sr-Cyrl-BA"/>
              </w:rPr>
              <w:t>21</w:t>
            </w:r>
            <w:r w:rsidRPr="004D3564">
              <w:rPr>
                <w:color w:val="000000"/>
                <w:lang w:val="sr-Latn-BA"/>
              </w:rPr>
              <w:t>7</w:t>
            </w:r>
            <w:r w:rsidRPr="004D3564">
              <w:rPr>
                <w:color w:val="000000"/>
                <w:lang w:val="sr-Cyrl-BA"/>
              </w:rPr>
              <w:t>.</w:t>
            </w:r>
            <w:r w:rsidRPr="004D3564">
              <w:rPr>
                <w:color w:val="000000"/>
                <w:lang w:val="sr-Latn-BA"/>
              </w:rPr>
              <w:t>444</w:t>
            </w:r>
            <w:r w:rsidRPr="004D3564">
              <w:rPr>
                <w:color w:val="000000"/>
                <w:lang w:val="sr-Latn-RS"/>
              </w:rPr>
              <w:t xml:space="preserve">  </w:t>
            </w:r>
          </w:p>
        </w:tc>
      </w:tr>
      <w:tr w:rsidR="0067133F" w:rsidRPr="004D3564" w14:paraId="5E79F769" w14:textId="77777777" w:rsidTr="003C0D2F">
        <w:trPr>
          <w:trHeight w:val="310"/>
        </w:trPr>
        <w:tc>
          <w:tcPr>
            <w:tcW w:w="5270" w:type="dxa"/>
            <w:gridSpan w:val="2"/>
            <w:tcBorders>
              <w:top w:val="nil"/>
              <w:left w:val="nil"/>
              <w:bottom w:val="nil"/>
              <w:right w:val="nil"/>
            </w:tcBorders>
          </w:tcPr>
          <w:p w14:paraId="726DD0EE" w14:textId="77777777" w:rsidR="0067133F" w:rsidRPr="004D3564" w:rsidRDefault="0067133F" w:rsidP="003C0D2F">
            <w:pPr>
              <w:rPr>
                <w:color w:val="000000"/>
              </w:rPr>
            </w:pPr>
            <w:proofErr w:type="spellStart"/>
            <w:r w:rsidRPr="004D3564">
              <w:rPr>
                <w:color w:val="000000"/>
              </w:rPr>
              <w:t>Ревалоризационе</w:t>
            </w:r>
            <w:proofErr w:type="spellEnd"/>
            <w:r w:rsidRPr="004D3564">
              <w:rPr>
                <w:color w:val="000000"/>
              </w:rPr>
              <w:t xml:space="preserve"> </w:t>
            </w:r>
            <w:proofErr w:type="spellStart"/>
            <w:r w:rsidRPr="004D3564">
              <w:rPr>
                <w:color w:val="000000"/>
              </w:rPr>
              <w:t>резерве</w:t>
            </w:r>
            <w:proofErr w:type="spellEnd"/>
          </w:p>
        </w:tc>
        <w:tc>
          <w:tcPr>
            <w:tcW w:w="1493" w:type="dxa"/>
            <w:tcBorders>
              <w:top w:val="nil"/>
              <w:left w:val="nil"/>
              <w:bottom w:val="nil"/>
              <w:right w:val="nil"/>
            </w:tcBorders>
          </w:tcPr>
          <w:p w14:paraId="79F53EEE" w14:textId="71D28835" w:rsidR="0067133F" w:rsidRPr="004D3564" w:rsidRDefault="0067133F" w:rsidP="003C0D2F">
            <w:pPr>
              <w:jc w:val="right"/>
              <w:rPr>
                <w:color w:val="000000"/>
                <w:lang w:val="sr-Latn-BA"/>
              </w:rPr>
            </w:pPr>
            <w:r w:rsidRPr="004D3564">
              <w:rPr>
                <w:color w:val="000000"/>
                <w:lang w:val="sr-Latn-RS"/>
              </w:rPr>
              <w:t>6.</w:t>
            </w:r>
            <w:r w:rsidR="00BE0D7D" w:rsidRPr="004D3564">
              <w:rPr>
                <w:color w:val="000000"/>
                <w:lang w:val="sr-Cyrl-BA"/>
              </w:rPr>
              <w:t>160</w:t>
            </w:r>
            <w:r w:rsidRPr="004D3564">
              <w:rPr>
                <w:color w:val="000000"/>
                <w:lang w:val="sr-Latn-RS"/>
              </w:rPr>
              <w:t>.</w:t>
            </w:r>
            <w:r w:rsidR="00BE0D7D" w:rsidRPr="004D3564">
              <w:rPr>
                <w:color w:val="000000"/>
                <w:lang w:val="sr-Cyrl-BA"/>
              </w:rPr>
              <w:t>233</w:t>
            </w:r>
          </w:p>
        </w:tc>
        <w:tc>
          <w:tcPr>
            <w:tcW w:w="236" w:type="dxa"/>
            <w:gridSpan w:val="2"/>
            <w:tcBorders>
              <w:top w:val="nil"/>
              <w:left w:val="nil"/>
              <w:bottom w:val="nil"/>
              <w:right w:val="nil"/>
            </w:tcBorders>
          </w:tcPr>
          <w:p w14:paraId="507C360F" w14:textId="77777777" w:rsidR="0067133F" w:rsidRPr="004D3564" w:rsidRDefault="0067133F" w:rsidP="003C0D2F">
            <w:pPr>
              <w:rPr>
                <w:color w:val="000000"/>
              </w:rPr>
            </w:pPr>
          </w:p>
        </w:tc>
        <w:tc>
          <w:tcPr>
            <w:tcW w:w="3381" w:type="dxa"/>
            <w:gridSpan w:val="2"/>
            <w:tcBorders>
              <w:top w:val="nil"/>
              <w:left w:val="nil"/>
              <w:bottom w:val="nil"/>
              <w:right w:val="nil"/>
            </w:tcBorders>
          </w:tcPr>
          <w:p w14:paraId="4832B231" w14:textId="4150EE40" w:rsidR="0067133F" w:rsidRPr="004D3564" w:rsidRDefault="00BD1FF6" w:rsidP="003C0D2F">
            <w:pPr>
              <w:jc w:val="right"/>
              <w:rPr>
                <w:color w:val="000000"/>
                <w:lang w:val="sr-Latn-RS"/>
              </w:rPr>
            </w:pPr>
            <w:r w:rsidRPr="004D3564">
              <w:rPr>
                <w:color w:val="000000"/>
                <w:lang w:val="sr-Latn-RS"/>
              </w:rPr>
              <w:t>6.</w:t>
            </w:r>
            <w:r w:rsidRPr="004D3564">
              <w:rPr>
                <w:color w:val="000000"/>
                <w:lang w:val="sr-Cyrl-BA"/>
              </w:rPr>
              <w:t>187</w:t>
            </w:r>
            <w:r w:rsidRPr="004D3564">
              <w:rPr>
                <w:color w:val="000000"/>
                <w:lang w:val="sr-Latn-RS"/>
              </w:rPr>
              <w:t>.</w:t>
            </w:r>
            <w:r w:rsidRPr="004D3564">
              <w:rPr>
                <w:color w:val="000000"/>
                <w:lang w:val="sr-Cyrl-BA"/>
              </w:rPr>
              <w:t>84</w:t>
            </w:r>
            <w:r w:rsidRPr="004D3564">
              <w:rPr>
                <w:color w:val="000000"/>
                <w:lang w:val="sr-Latn-BA"/>
              </w:rPr>
              <w:t>5</w:t>
            </w:r>
          </w:p>
        </w:tc>
        <w:tc>
          <w:tcPr>
            <w:tcW w:w="236" w:type="dxa"/>
            <w:gridSpan w:val="2"/>
          </w:tcPr>
          <w:p w14:paraId="5BEAEC59" w14:textId="77777777" w:rsidR="0067133F" w:rsidRPr="004D3564" w:rsidRDefault="0067133F" w:rsidP="003C0D2F">
            <w:pPr>
              <w:jc w:val="right"/>
              <w:rPr>
                <w:color w:val="000000"/>
              </w:rPr>
            </w:pPr>
          </w:p>
        </w:tc>
      </w:tr>
      <w:tr w:rsidR="0067133F" w:rsidRPr="004D3564" w14:paraId="7B7F1DB4" w14:textId="77777777" w:rsidTr="003C0D2F">
        <w:trPr>
          <w:gridAfter w:val="2"/>
          <w:wAfter w:w="236" w:type="dxa"/>
          <w:trHeight w:val="310"/>
        </w:trPr>
        <w:tc>
          <w:tcPr>
            <w:tcW w:w="5270" w:type="dxa"/>
            <w:gridSpan w:val="2"/>
            <w:tcBorders>
              <w:top w:val="nil"/>
              <w:left w:val="nil"/>
              <w:bottom w:val="nil"/>
              <w:right w:val="nil"/>
            </w:tcBorders>
          </w:tcPr>
          <w:p w14:paraId="08155243" w14:textId="77777777" w:rsidR="0067133F" w:rsidRPr="004D3564" w:rsidRDefault="0067133F" w:rsidP="003C0D2F">
            <w:pPr>
              <w:rPr>
                <w:color w:val="000000"/>
              </w:rPr>
            </w:pPr>
            <w:proofErr w:type="spellStart"/>
            <w:r w:rsidRPr="004D3564">
              <w:rPr>
                <w:color w:val="000000"/>
              </w:rPr>
              <w:t>Нераспоређени</w:t>
            </w:r>
            <w:proofErr w:type="spellEnd"/>
            <w:r w:rsidRPr="004D3564">
              <w:rPr>
                <w:color w:val="000000"/>
              </w:rPr>
              <w:t xml:space="preserve"> </w:t>
            </w:r>
            <w:proofErr w:type="spellStart"/>
            <w:r w:rsidRPr="004D3564">
              <w:rPr>
                <w:color w:val="000000"/>
              </w:rPr>
              <w:t>добитак</w:t>
            </w:r>
            <w:proofErr w:type="spellEnd"/>
            <w:r w:rsidRPr="004D3564">
              <w:rPr>
                <w:color w:val="000000"/>
              </w:rPr>
              <w:t xml:space="preserve"> </w:t>
            </w:r>
            <w:proofErr w:type="spellStart"/>
            <w:r w:rsidRPr="004D3564">
              <w:rPr>
                <w:color w:val="000000"/>
              </w:rPr>
              <w:t>ранијих</w:t>
            </w:r>
            <w:proofErr w:type="spellEnd"/>
            <w:r w:rsidRPr="004D3564">
              <w:rPr>
                <w:color w:val="000000"/>
              </w:rPr>
              <w:t xml:space="preserve"> </w:t>
            </w:r>
            <w:proofErr w:type="spellStart"/>
            <w:r w:rsidRPr="004D3564">
              <w:rPr>
                <w:color w:val="000000"/>
              </w:rPr>
              <w:t>година</w:t>
            </w:r>
            <w:proofErr w:type="spellEnd"/>
          </w:p>
        </w:tc>
        <w:tc>
          <w:tcPr>
            <w:tcW w:w="1493" w:type="dxa"/>
            <w:tcBorders>
              <w:top w:val="nil"/>
              <w:left w:val="nil"/>
              <w:bottom w:val="nil"/>
              <w:right w:val="nil"/>
            </w:tcBorders>
          </w:tcPr>
          <w:p w14:paraId="35018305" w14:textId="5DC7B315" w:rsidR="0067133F" w:rsidRPr="004D3564" w:rsidRDefault="00794CFC" w:rsidP="003C0D2F">
            <w:pPr>
              <w:jc w:val="right"/>
              <w:rPr>
                <w:color w:val="000000"/>
                <w:lang w:val="sr-Latn-BA"/>
              </w:rPr>
            </w:pPr>
            <w:r w:rsidRPr="004D3564">
              <w:rPr>
                <w:color w:val="000000"/>
                <w:lang w:val="sr-Latn-BA"/>
              </w:rPr>
              <w:t>4</w:t>
            </w:r>
            <w:r w:rsidR="0067133F" w:rsidRPr="004D3564">
              <w:rPr>
                <w:color w:val="000000"/>
                <w:lang w:val="sr-Cyrl-BA"/>
              </w:rPr>
              <w:t>.</w:t>
            </w:r>
            <w:r w:rsidRPr="004D3564">
              <w:rPr>
                <w:color w:val="000000"/>
                <w:lang w:val="sr-Latn-BA"/>
              </w:rPr>
              <w:t>678</w:t>
            </w:r>
            <w:r w:rsidR="0067133F" w:rsidRPr="004D3564">
              <w:rPr>
                <w:color w:val="000000"/>
                <w:lang w:val="sr-Cyrl-BA"/>
              </w:rPr>
              <w:t>.</w:t>
            </w:r>
            <w:r w:rsidR="003149C7" w:rsidRPr="004D3564">
              <w:rPr>
                <w:color w:val="000000"/>
                <w:lang w:val="sr-Latn-BA"/>
              </w:rPr>
              <w:t>816</w:t>
            </w:r>
          </w:p>
        </w:tc>
        <w:tc>
          <w:tcPr>
            <w:tcW w:w="236" w:type="dxa"/>
            <w:gridSpan w:val="2"/>
            <w:tcBorders>
              <w:top w:val="nil"/>
              <w:left w:val="nil"/>
              <w:bottom w:val="nil"/>
              <w:right w:val="nil"/>
            </w:tcBorders>
          </w:tcPr>
          <w:p w14:paraId="160C36E1" w14:textId="77777777" w:rsidR="0067133F" w:rsidRPr="004D3564" w:rsidRDefault="0067133F" w:rsidP="003C0D2F">
            <w:pPr>
              <w:rPr>
                <w:color w:val="000000"/>
              </w:rPr>
            </w:pPr>
          </w:p>
        </w:tc>
        <w:tc>
          <w:tcPr>
            <w:tcW w:w="3381" w:type="dxa"/>
            <w:gridSpan w:val="2"/>
            <w:tcBorders>
              <w:top w:val="nil"/>
              <w:left w:val="nil"/>
              <w:bottom w:val="nil"/>
              <w:right w:val="nil"/>
            </w:tcBorders>
          </w:tcPr>
          <w:p w14:paraId="6DA203F7" w14:textId="199A2C74" w:rsidR="0067133F" w:rsidRPr="004D3564" w:rsidRDefault="00BD1FF6" w:rsidP="003C0D2F">
            <w:pPr>
              <w:jc w:val="right"/>
              <w:rPr>
                <w:color w:val="000000"/>
                <w:lang w:val="sr-Cyrl-BA"/>
              </w:rPr>
            </w:pPr>
            <w:r w:rsidRPr="004D3564">
              <w:rPr>
                <w:color w:val="000000"/>
                <w:lang w:val="sr-Cyrl-BA"/>
              </w:rPr>
              <w:t>3.</w:t>
            </w:r>
            <w:r w:rsidRPr="004D3564">
              <w:rPr>
                <w:color w:val="000000"/>
                <w:lang w:val="sr-Latn-BA"/>
              </w:rPr>
              <w:t>7</w:t>
            </w:r>
            <w:r w:rsidRPr="004D3564">
              <w:rPr>
                <w:color w:val="000000"/>
                <w:lang w:val="sr-Cyrl-BA"/>
              </w:rPr>
              <w:t>27.491</w:t>
            </w:r>
          </w:p>
        </w:tc>
      </w:tr>
      <w:tr w:rsidR="0067133F" w:rsidRPr="004D3564" w14:paraId="43ED568A" w14:textId="77777777" w:rsidTr="003C0D2F">
        <w:trPr>
          <w:trHeight w:val="310"/>
        </w:trPr>
        <w:tc>
          <w:tcPr>
            <w:tcW w:w="5270" w:type="dxa"/>
            <w:gridSpan w:val="2"/>
            <w:tcBorders>
              <w:top w:val="nil"/>
              <w:left w:val="nil"/>
              <w:bottom w:val="nil"/>
              <w:right w:val="nil"/>
            </w:tcBorders>
          </w:tcPr>
          <w:p w14:paraId="56A36FB6" w14:textId="77777777" w:rsidR="0067133F" w:rsidRPr="004D3564" w:rsidRDefault="0067133F" w:rsidP="003C0D2F">
            <w:pPr>
              <w:rPr>
                <w:color w:val="000000"/>
              </w:rPr>
            </w:pPr>
            <w:proofErr w:type="spellStart"/>
            <w:r w:rsidRPr="004D3564">
              <w:rPr>
                <w:color w:val="000000"/>
              </w:rPr>
              <w:t>Нераспоређени</w:t>
            </w:r>
            <w:proofErr w:type="spellEnd"/>
            <w:r w:rsidRPr="004D3564">
              <w:rPr>
                <w:color w:val="000000"/>
              </w:rPr>
              <w:t xml:space="preserve"> добитак текуће године</w:t>
            </w:r>
            <w:r w:rsidRPr="004D3564">
              <w:rPr>
                <w:color w:val="000000"/>
                <w:lang w:val="sr-Latn-BA"/>
              </w:rPr>
              <w:t xml:space="preserve">                                                               </w:t>
            </w:r>
          </w:p>
        </w:tc>
        <w:tc>
          <w:tcPr>
            <w:tcW w:w="1493" w:type="dxa"/>
            <w:tcBorders>
              <w:top w:val="nil"/>
              <w:left w:val="nil"/>
              <w:bottom w:val="nil"/>
              <w:right w:val="nil"/>
            </w:tcBorders>
          </w:tcPr>
          <w:p w14:paraId="5701738E" w14:textId="2C44FF68" w:rsidR="0067133F" w:rsidRPr="004D3564" w:rsidRDefault="003149C7" w:rsidP="003C0D2F">
            <w:pPr>
              <w:jc w:val="right"/>
              <w:rPr>
                <w:color w:val="000000"/>
                <w:lang w:val="sr-Latn-BA"/>
              </w:rPr>
            </w:pPr>
            <w:r w:rsidRPr="004D3564">
              <w:rPr>
                <w:color w:val="000000"/>
                <w:lang w:val="sr-Latn-BA"/>
              </w:rPr>
              <w:t>129</w:t>
            </w:r>
            <w:r w:rsidR="0067133F" w:rsidRPr="004D3564">
              <w:rPr>
                <w:color w:val="000000"/>
                <w:lang w:val="sr-Latn-BA"/>
              </w:rPr>
              <w:t>.</w:t>
            </w:r>
            <w:r w:rsidRPr="004D3564">
              <w:rPr>
                <w:color w:val="000000"/>
                <w:lang w:val="sr-Latn-BA"/>
              </w:rPr>
              <w:t>057</w:t>
            </w:r>
          </w:p>
        </w:tc>
        <w:tc>
          <w:tcPr>
            <w:tcW w:w="236" w:type="dxa"/>
            <w:gridSpan w:val="2"/>
            <w:tcBorders>
              <w:top w:val="nil"/>
              <w:left w:val="nil"/>
              <w:bottom w:val="nil"/>
              <w:right w:val="nil"/>
            </w:tcBorders>
          </w:tcPr>
          <w:p w14:paraId="6DBAF1A4" w14:textId="77777777" w:rsidR="0067133F" w:rsidRPr="004D3564" w:rsidRDefault="0067133F" w:rsidP="003C0D2F">
            <w:pPr>
              <w:rPr>
                <w:color w:val="000000"/>
              </w:rPr>
            </w:pPr>
          </w:p>
        </w:tc>
        <w:tc>
          <w:tcPr>
            <w:tcW w:w="3381" w:type="dxa"/>
            <w:gridSpan w:val="2"/>
            <w:tcBorders>
              <w:top w:val="nil"/>
              <w:left w:val="nil"/>
              <w:bottom w:val="nil"/>
              <w:right w:val="nil"/>
            </w:tcBorders>
          </w:tcPr>
          <w:p w14:paraId="37D4FF5D" w14:textId="18310485" w:rsidR="0067133F" w:rsidRPr="004D3564" w:rsidRDefault="00BD1FF6" w:rsidP="003C0D2F">
            <w:pPr>
              <w:jc w:val="right"/>
              <w:rPr>
                <w:color w:val="000000"/>
                <w:lang w:val="sr-Latn-BA"/>
              </w:rPr>
            </w:pPr>
            <w:r w:rsidRPr="004D3564">
              <w:rPr>
                <w:color w:val="000000"/>
                <w:lang w:val="sr-Latn-BA"/>
              </w:rPr>
              <w:t>1.001.393</w:t>
            </w:r>
          </w:p>
        </w:tc>
        <w:tc>
          <w:tcPr>
            <w:tcW w:w="236" w:type="dxa"/>
            <w:gridSpan w:val="2"/>
          </w:tcPr>
          <w:p w14:paraId="01556416" w14:textId="77777777" w:rsidR="0067133F" w:rsidRPr="004D3564" w:rsidRDefault="0067133F" w:rsidP="003C0D2F">
            <w:pPr>
              <w:jc w:val="right"/>
              <w:rPr>
                <w:color w:val="000000"/>
              </w:rPr>
            </w:pPr>
          </w:p>
        </w:tc>
      </w:tr>
      <w:tr w:rsidR="0067133F" w:rsidRPr="004D3564" w14:paraId="515D7995" w14:textId="77777777" w:rsidTr="003C0D2F">
        <w:trPr>
          <w:gridAfter w:val="2"/>
          <w:wAfter w:w="236" w:type="dxa"/>
          <w:trHeight w:val="324"/>
        </w:trPr>
        <w:tc>
          <w:tcPr>
            <w:tcW w:w="5070" w:type="dxa"/>
            <w:tcBorders>
              <w:top w:val="nil"/>
              <w:left w:val="nil"/>
              <w:bottom w:val="nil"/>
              <w:right w:val="nil"/>
            </w:tcBorders>
          </w:tcPr>
          <w:p w14:paraId="031DCEF8" w14:textId="77777777" w:rsidR="0067133F" w:rsidRPr="004D3564" w:rsidRDefault="0067133F" w:rsidP="003C0D2F">
            <w:pPr>
              <w:rPr>
                <w:b/>
              </w:rPr>
            </w:pPr>
            <w:r w:rsidRPr="004D3564">
              <w:rPr>
                <w:b/>
              </w:rPr>
              <w:t xml:space="preserve">КАПИТАЛ </w:t>
            </w:r>
          </w:p>
        </w:tc>
        <w:tc>
          <w:tcPr>
            <w:tcW w:w="1693" w:type="dxa"/>
            <w:gridSpan w:val="2"/>
            <w:tcBorders>
              <w:left w:val="nil"/>
              <w:right w:val="nil"/>
            </w:tcBorders>
          </w:tcPr>
          <w:p w14:paraId="2999AF13" w14:textId="44783CD3" w:rsidR="0067133F" w:rsidRPr="004D3564" w:rsidRDefault="0067133F" w:rsidP="003C0D2F">
            <w:pPr>
              <w:ind w:right="-38"/>
              <w:rPr>
                <w:b/>
                <w:bCs/>
                <w:color w:val="000000"/>
                <w:lang w:val="sr-Latn-BA"/>
              </w:rPr>
            </w:pPr>
            <w:r w:rsidRPr="004D3564">
              <w:rPr>
                <w:b/>
                <w:bCs/>
                <w:color w:val="000000"/>
                <w:lang w:val="sr-Latn-BA"/>
              </w:rPr>
              <w:t xml:space="preserve">       20.8</w:t>
            </w:r>
            <w:r w:rsidR="00242634" w:rsidRPr="004D3564">
              <w:rPr>
                <w:b/>
                <w:bCs/>
                <w:color w:val="000000"/>
                <w:lang w:val="sr-Latn-BA"/>
              </w:rPr>
              <w:t>3</w:t>
            </w:r>
            <w:r w:rsidR="003149C7" w:rsidRPr="004D3564">
              <w:rPr>
                <w:b/>
                <w:bCs/>
                <w:color w:val="000000"/>
                <w:lang w:val="sr-Cyrl-RS"/>
              </w:rPr>
              <w:t>9</w:t>
            </w:r>
            <w:r w:rsidRPr="004D3564">
              <w:rPr>
                <w:b/>
                <w:bCs/>
                <w:color w:val="000000"/>
                <w:lang w:val="sr-Latn-BA"/>
              </w:rPr>
              <w:t>.</w:t>
            </w:r>
            <w:r w:rsidR="003149C7" w:rsidRPr="004D3564">
              <w:rPr>
                <w:b/>
                <w:bCs/>
                <w:color w:val="000000"/>
                <w:lang w:val="sr-Cyrl-RS"/>
              </w:rPr>
              <w:t>5</w:t>
            </w:r>
            <w:r w:rsidR="003149C7" w:rsidRPr="004D3564">
              <w:rPr>
                <w:b/>
                <w:bCs/>
                <w:color w:val="000000"/>
                <w:lang w:val="sr-Latn-BA"/>
              </w:rPr>
              <w:t>63</w:t>
            </w:r>
          </w:p>
        </w:tc>
        <w:tc>
          <w:tcPr>
            <w:tcW w:w="236" w:type="dxa"/>
            <w:gridSpan w:val="2"/>
            <w:tcBorders>
              <w:left w:val="nil"/>
              <w:right w:val="nil"/>
            </w:tcBorders>
          </w:tcPr>
          <w:p w14:paraId="07DE417A" w14:textId="77777777" w:rsidR="0067133F" w:rsidRPr="004D3564" w:rsidRDefault="0067133F" w:rsidP="003C0D2F">
            <w:pPr>
              <w:rPr>
                <w:b/>
                <w:bCs/>
                <w:color w:val="000000"/>
              </w:rPr>
            </w:pPr>
          </w:p>
        </w:tc>
        <w:tc>
          <w:tcPr>
            <w:tcW w:w="3381" w:type="dxa"/>
            <w:gridSpan w:val="2"/>
            <w:tcBorders>
              <w:left w:val="nil"/>
              <w:right w:val="nil"/>
            </w:tcBorders>
          </w:tcPr>
          <w:p w14:paraId="74829A11" w14:textId="4A3E71FC" w:rsidR="0067133F" w:rsidRPr="004D3564" w:rsidRDefault="00BD1FF6" w:rsidP="003C0D2F">
            <w:pPr>
              <w:jc w:val="right"/>
              <w:rPr>
                <w:b/>
                <w:bCs/>
                <w:color w:val="000000"/>
                <w:lang w:val="sr-Cyrl-BA"/>
              </w:rPr>
            </w:pPr>
            <w:r w:rsidRPr="004D3564">
              <w:rPr>
                <w:b/>
                <w:bCs/>
                <w:color w:val="000000"/>
                <w:lang w:val="sr-Latn-BA"/>
              </w:rPr>
              <w:t>20.7</w:t>
            </w:r>
            <w:r w:rsidRPr="004D3564">
              <w:rPr>
                <w:b/>
                <w:bCs/>
                <w:color w:val="000000"/>
                <w:lang w:val="sr-Cyrl-RS"/>
              </w:rPr>
              <w:t>3</w:t>
            </w:r>
            <w:r w:rsidRPr="004D3564">
              <w:rPr>
                <w:b/>
                <w:bCs/>
                <w:color w:val="000000"/>
                <w:lang w:val="sr-Latn-BA"/>
              </w:rPr>
              <w:t>8.117</w:t>
            </w:r>
          </w:p>
        </w:tc>
      </w:tr>
    </w:tbl>
    <w:p w14:paraId="0A0E2944" w14:textId="77777777" w:rsidR="0067133F" w:rsidRPr="004D3564" w:rsidRDefault="0067133F" w:rsidP="0067133F">
      <w:pPr>
        <w:jc w:val="both"/>
        <w:rPr>
          <w:sz w:val="4"/>
          <w:szCs w:val="4"/>
          <w:lang w:val="hr-HR"/>
        </w:rPr>
      </w:pPr>
    </w:p>
    <w:p w14:paraId="5C51CAE7" w14:textId="699F6A98" w:rsidR="0067133F" w:rsidRPr="004D3564" w:rsidRDefault="0067133F" w:rsidP="0067133F">
      <w:pPr>
        <w:jc w:val="both"/>
        <w:rPr>
          <w:lang w:val="hr-HR"/>
        </w:rPr>
      </w:pPr>
      <w:r w:rsidRPr="004D3564">
        <w:rPr>
          <w:lang w:val="hr-HR"/>
        </w:rPr>
        <w:t>Укупни капитал на дан билансирања 31.12.202</w:t>
      </w:r>
      <w:r w:rsidR="00AE5B9C" w:rsidRPr="004D3564">
        <w:rPr>
          <w:lang w:val="sr-Cyrl-BA"/>
        </w:rPr>
        <w:t>4</w:t>
      </w:r>
      <w:r w:rsidRPr="004D3564">
        <w:rPr>
          <w:lang w:val="hr-HR"/>
        </w:rPr>
        <w:t xml:space="preserve">.године је у износу од </w:t>
      </w:r>
      <w:r w:rsidRPr="004D3564">
        <w:rPr>
          <w:b/>
          <w:lang w:val="hr-HR"/>
        </w:rPr>
        <w:t xml:space="preserve"> </w:t>
      </w:r>
      <w:r w:rsidRPr="004D3564">
        <w:rPr>
          <w:b/>
          <w:bCs/>
          <w:color w:val="000000"/>
          <w:lang w:val="sr-Latn-BA"/>
        </w:rPr>
        <w:t>20.</w:t>
      </w:r>
      <w:r w:rsidR="003149C7" w:rsidRPr="004D3564">
        <w:rPr>
          <w:b/>
          <w:bCs/>
          <w:color w:val="000000"/>
          <w:lang w:val="sr-Latn-BA"/>
        </w:rPr>
        <w:t>8</w:t>
      </w:r>
      <w:r w:rsidR="00E61140" w:rsidRPr="004D3564">
        <w:rPr>
          <w:b/>
          <w:bCs/>
          <w:color w:val="000000"/>
          <w:lang w:val="sr-Latn-BA"/>
        </w:rPr>
        <w:t>3</w:t>
      </w:r>
      <w:r w:rsidR="003149C7" w:rsidRPr="004D3564">
        <w:rPr>
          <w:b/>
          <w:bCs/>
          <w:color w:val="000000"/>
          <w:lang w:val="sr-Cyrl-RS"/>
        </w:rPr>
        <w:t>9</w:t>
      </w:r>
      <w:r w:rsidRPr="004D3564">
        <w:rPr>
          <w:b/>
          <w:bCs/>
          <w:color w:val="000000"/>
          <w:lang w:val="sr-Latn-BA"/>
        </w:rPr>
        <w:t>.</w:t>
      </w:r>
      <w:r w:rsidR="003149C7" w:rsidRPr="004D3564">
        <w:rPr>
          <w:b/>
          <w:bCs/>
          <w:color w:val="000000"/>
          <w:lang w:val="sr-Latn-BA"/>
        </w:rPr>
        <w:t>563</w:t>
      </w:r>
      <w:r w:rsidRPr="004D3564">
        <w:rPr>
          <w:b/>
          <w:bCs/>
          <w:color w:val="000000"/>
          <w:lang w:val="sr-Latn-BA"/>
        </w:rPr>
        <w:t xml:space="preserve"> </w:t>
      </w:r>
      <w:r w:rsidRPr="004D3564">
        <w:rPr>
          <w:b/>
          <w:lang w:val="hr-HR"/>
        </w:rPr>
        <w:t>КМ.</w:t>
      </w:r>
      <w:r w:rsidRPr="004D3564">
        <w:rPr>
          <w:lang w:val="hr-HR"/>
        </w:rPr>
        <w:t xml:space="preserve"> </w:t>
      </w:r>
    </w:p>
    <w:p w14:paraId="48E1D868" w14:textId="77777777" w:rsidR="0067133F" w:rsidRPr="004D3564" w:rsidRDefault="0067133F" w:rsidP="0067133F">
      <w:pPr>
        <w:jc w:val="both"/>
        <w:rPr>
          <w:lang w:val="hr-HR"/>
        </w:rPr>
      </w:pPr>
      <w:r w:rsidRPr="004D3564">
        <w:rPr>
          <w:lang w:val="hr-HR"/>
        </w:rPr>
        <w:t>Ревалоризационе резерве се преносе из ранијих периода, а настале су процјеном фер вриједности земљишта, грађевинских објеката и опреме.</w:t>
      </w:r>
    </w:p>
    <w:p w14:paraId="1B37FB7B" w14:textId="77777777" w:rsidR="0067133F" w:rsidRPr="004D3564" w:rsidRDefault="0067133F" w:rsidP="0067133F">
      <w:pPr>
        <w:jc w:val="both"/>
        <w:rPr>
          <w:b/>
          <w:lang w:val="sr-Latn-BA"/>
        </w:rPr>
      </w:pPr>
    </w:p>
    <w:p w14:paraId="4DB74E29" w14:textId="77777777" w:rsidR="0067133F" w:rsidRPr="004D3564" w:rsidRDefault="0067133F" w:rsidP="0067133F">
      <w:pPr>
        <w:jc w:val="both"/>
        <w:rPr>
          <w:b/>
          <w:lang w:val="hr-HR"/>
        </w:rPr>
      </w:pPr>
      <w:r w:rsidRPr="004D3564">
        <w:rPr>
          <w:b/>
          <w:lang w:val="hr-HR"/>
        </w:rPr>
        <w:t>10. Дугорочна резервисања</w:t>
      </w:r>
    </w:p>
    <w:p w14:paraId="0C3E68BE" w14:textId="77777777" w:rsidR="0067133F" w:rsidRPr="004D3564" w:rsidRDefault="0067133F" w:rsidP="0067133F">
      <w:pPr>
        <w:pStyle w:val="NoSpacing"/>
        <w:rPr>
          <w:rFonts w:ascii="Times New Roman" w:hAnsi="Times New Roman"/>
          <w:lang w:val="hr-HR"/>
        </w:rPr>
      </w:pPr>
    </w:p>
    <w:p w14:paraId="5144FF70" w14:textId="064C5026" w:rsidR="0067133F" w:rsidRPr="004D3564" w:rsidRDefault="0067133F" w:rsidP="0067133F">
      <w:pPr>
        <w:jc w:val="both"/>
        <w:rPr>
          <w:lang w:val="hr-HR"/>
        </w:rPr>
      </w:pPr>
      <w:r w:rsidRPr="004D3564">
        <w:rPr>
          <w:lang w:val="hr-HR"/>
        </w:rPr>
        <w:t xml:space="preserve">Дугорочна резервисања износе </w:t>
      </w:r>
      <w:r w:rsidR="00EC4EDC" w:rsidRPr="004D3564">
        <w:rPr>
          <w:lang w:val="sr-Latn-BA"/>
        </w:rPr>
        <w:t>300</w:t>
      </w:r>
      <w:r w:rsidRPr="004D3564">
        <w:rPr>
          <w:lang w:val="sr-Latn-BA"/>
        </w:rPr>
        <w:t>.</w:t>
      </w:r>
      <w:r w:rsidR="00EC4EDC" w:rsidRPr="004D3564">
        <w:rPr>
          <w:lang w:val="sr-Latn-BA"/>
        </w:rPr>
        <w:t>685</w:t>
      </w:r>
      <w:r w:rsidRPr="004D3564">
        <w:rPr>
          <w:lang w:val="sr-Latn-BA"/>
        </w:rPr>
        <w:t>,</w:t>
      </w:r>
      <w:r w:rsidR="00EC4EDC" w:rsidRPr="004D3564">
        <w:rPr>
          <w:lang w:val="sr-Latn-BA"/>
        </w:rPr>
        <w:t>50</w:t>
      </w:r>
      <w:r w:rsidRPr="004D3564">
        <w:rPr>
          <w:lang w:val="hr-HR"/>
        </w:rPr>
        <w:t xml:space="preserve"> КМ  и односе се на: </w:t>
      </w:r>
    </w:p>
    <w:p w14:paraId="5F08514A" w14:textId="58750761" w:rsidR="0067133F" w:rsidRPr="004D3564" w:rsidRDefault="0067133F" w:rsidP="0067133F">
      <w:pPr>
        <w:pStyle w:val="ListParagraph"/>
        <w:numPr>
          <w:ilvl w:val="0"/>
          <w:numId w:val="3"/>
        </w:numPr>
        <w:jc w:val="both"/>
        <w:rPr>
          <w:lang w:val="hr-HR"/>
        </w:rPr>
      </w:pPr>
      <w:r w:rsidRPr="004D3564">
        <w:rPr>
          <w:lang w:val="hr-HR"/>
        </w:rPr>
        <w:t xml:space="preserve">резервисања по примјени МРС 19 примања запослених за отпремнине код одласка у пензију у износу од </w:t>
      </w:r>
      <w:r w:rsidR="00EC4EDC" w:rsidRPr="004D3564">
        <w:rPr>
          <w:lang w:val="sr-Latn-BA"/>
        </w:rPr>
        <w:t>211</w:t>
      </w:r>
      <w:r w:rsidRPr="004D3564">
        <w:rPr>
          <w:lang w:val="sr-Cyrl-BA"/>
        </w:rPr>
        <w:t>.</w:t>
      </w:r>
      <w:r w:rsidR="00EC4EDC" w:rsidRPr="004D3564">
        <w:rPr>
          <w:lang w:val="sr-Latn-BA"/>
        </w:rPr>
        <w:t>638</w:t>
      </w:r>
      <w:r w:rsidRPr="004D3564">
        <w:rPr>
          <w:lang w:val="sr-Cyrl-BA"/>
        </w:rPr>
        <w:t>,</w:t>
      </w:r>
      <w:r w:rsidR="00EC4EDC" w:rsidRPr="004D3564">
        <w:rPr>
          <w:lang w:val="sr-Latn-BA"/>
        </w:rPr>
        <w:t>00</w:t>
      </w:r>
      <w:r w:rsidRPr="004D3564">
        <w:rPr>
          <w:lang w:val="hr-HR"/>
        </w:rPr>
        <w:t xml:space="preserve"> КМ и</w:t>
      </w:r>
    </w:p>
    <w:p w14:paraId="5D236969" w14:textId="77777777" w:rsidR="0067133F" w:rsidRPr="004D3564" w:rsidRDefault="0067133F" w:rsidP="0067133F">
      <w:pPr>
        <w:pStyle w:val="ListParagraph"/>
        <w:numPr>
          <w:ilvl w:val="0"/>
          <w:numId w:val="3"/>
        </w:numPr>
        <w:jc w:val="both"/>
        <w:rPr>
          <w:lang w:val="hr-HR"/>
        </w:rPr>
      </w:pPr>
      <w:r w:rsidRPr="004D3564">
        <w:rPr>
          <w:lang w:val="hr-HR"/>
        </w:rPr>
        <w:t xml:space="preserve">остала дугорочна резервисања, а која се односе на судски спор Друштва са </w:t>
      </w:r>
      <w:r w:rsidRPr="004D3564">
        <w:rPr>
          <w:lang w:val="sr-Cyrl-BA"/>
        </w:rPr>
        <w:t>породицом Ђаковић,</w:t>
      </w:r>
      <w:r w:rsidRPr="004D3564">
        <w:rPr>
          <w:lang w:val="hr-HR"/>
        </w:rPr>
        <w:t xml:space="preserve"> у износу од </w:t>
      </w:r>
      <w:r w:rsidRPr="004D3564">
        <w:rPr>
          <w:lang w:val="sr-Cyrl-BA"/>
        </w:rPr>
        <w:t>89.047,50</w:t>
      </w:r>
      <w:r w:rsidRPr="004D3564">
        <w:rPr>
          <w:lang w:val="hr-HR"/>
        </w:rPr>
        <w:t xml:space="preserve"> КМ. </w:t>
      </w:r>
    </w:p>
    <w:p w14:paraId="328FBFB5" w14:textId="77777777" w:rsidR="0067133F" w:rsidRPr="004D3564" w:rsidRDefault="0067133F" w:rsidP="0067133F">
      <w:pPr>
        <w:jc w:val="both"/>
        <w:rPr>
          <w:lang w:val="hr-HR"/>
        </w:rPr>
      </w:pPr>
    </w:p>
    <w:p w14:paraId="4FBA3F12" w14:textId="77777777" w:rsidR="0067133F" w:rsidRPr="004D3564" w:rsidRDefault="0067133F" w:rsidP="0067133F">
      <w:pPr>
        <w:jc w:val="both"/>
        <w:rPr>
          <w:b/>
          <w:bCs/>
          <w:lang w:val="sr-Cyrl-BA"/>
        </w:rPr>
      </w:pPr>
      <w:r w:rsidRPr="004D3564">
        <w:rPr>
          <w:b/>
          <w:bCs/>
          <w:lang w:val="hr-HR"/>
        </w:rPr>
        <w:t xml:space="preserve">11. </w:t>
      </w:r>
      <w:r w:rsidRPr="004D3564">
        <w:rPr>
          <w:b/>
          <w:bCs/>
          <w:lang w:val="sr-Cyrl-BA"/>
        </w:rPr>
        <w:t>Дугорочни кредити у земљи</w:t>
      </w:r>
    </w:p>
    <w:p w14:paraId="371277D9" w14:textId="77777777" w:rsidR="0067133F" w:rsidRPr="004D3564" w:rsidRDefault="0067133F" w:rsidP="0067133F">
      <w:pPr>
        <w:jc w:val="both"/>
        <w:rPr>
          <w:b/>
          <w:bCs/>
          <w:lang w:val="sr-Cyrl-BA"/>
        </w:rPr>
      </w:pPr>
    </w:p>
    <w:p w14:paraId="5A8C7F4C" w14:textId="4B38F700" w:rsidR="0067133F" w:rsidRPr="004D3564" w:rsidRDefault="0067133F" w:rsidP="0067133F">
      <w:pPr>
        <w:jc w:val="both"/>
        <w:rPr>
          <w:lang w:val="sr-Cyrl-BA"/>
        </w:rPr>
      </w:pPr>
      <w:r w:rsidRPr="004D3564">
        <w:rPr>
          <w:lang w:val="sr-Cyrl-BA"/>
        </w:rPr>
        <w:t>На дан 31.12.202</w:t>
      </w:r>
      <w:r w:rsidR="00703ACB" w:rsidRPr="004D3564">
        <w:rPr>
          <w:lang w:val="sr-Cyrl-BA"/>
        </w:rPr>
        <w:t>4</w:t>
      </w:r>
      <w:r w:rsidRPr="004D3564">
        <w:rPr>
          <w:lang w:val="sr-Cyrl-BA"/>
        </w:rPr>
        <w:t>.године Друштво нема дугорочних кредита у земљи, а није их имало ни у истом периоду претходне године.</w:t>
      </w:r>
    </w:p>
    <w:p w14:paraId="5AFC5AAD" w14:textId="77777777" w:rsidR="0067133F" w:rsidRPr="004D3564" w:rsidRDefault="0067133F" w:rsidP="0067133F">
      <w:pPr>
        <w:pStyle w:val="NoSpacing"/>
        <w:rPr>
          <w:rFonts w:ascii="Times New Roman" w:hAnsi="Times New Roman"/>
          <w:lang w:val="hr-HR"/>
        </w:rPr>
      </w:pPr>
    </w:p>
    <w:p w14:paraId="1E2F9769" w14:textId="77777777" w:rsidR="0067133F" w:rsidRPr="004D3564" w:rsidRDefault="0067133F" w:rsidP="0067133F">
      <w:pPr>
        <w:jc w:val="both"/>
        <w:rPr>
          <w:b/>
          <w:lang w:val="hr-HR"/>
        </w:rPr>
      </w:pPr>
      <w:r w:rsidRPr="004D3564">
        <w:rPr>
          <w:b/>
          <w:lang w:val="sr-Cyrl-BA"/>
        </w:rPr>
        <w:t xml:space="preserve">12. </w:t>
      </w:r>
      <w:r w:rsidRPr="004D3564">
        <w:rPr>
          <w:b/>
          <w:lang w:val="hr-HR"/>
        </w:rPr>
        <w:t xml:space="preserve">Краткорочне обавезе </w:t>
      </w:r>
    </w:p>
    <w:p w14:paraId="22D05496" w14:textId="13D8CA9D" w:rsidR="0067133F" w:rsidRPr="004D3564" w:rsidRDefault="0067133F" w:rsidP="0067133F">
      <w:pPr>
        <w:tabs>
          <w:tab w:val="right" w:pos="7938"/>
          <w:tab w:val="right" w:pos="9923"/>
        </w:tabs>
        <w:jc w:val="both"/>
        <w:rPr>
          <w:b/>
          <w:lang w:val="hr-HR"/>
        </w:rPr>
      </w:pPr>
      <w:r w:rsidRPr="004D3564">
        <w:rPr>
          <w:b/>
          <w:lang w:val="hr-HR"/>
        </w:rPr>
        <w:t xml:space="preserve">                                                                                                       </w:t>
      </w:r>
      <w:r w:rsidRPr="004D3564">
        <w:rPr>
          <w:b/>
          <w:lang w:val="hr-HR"/>
        </w:rPr>
        <w:tab/>
        <w:t xml:space="preserve">   </w:t>
      </w:r>
      <w:r w:rsidRPr="004D3564">
        <w:rPr>
          <w:b/>
          <w:i/>
          <w:lang w:val="hr-HR"/>
        </w:rPr>
        <w:t>31.12.202</w:t>
      </w:r>
      <w:r w:rsidR="00703ACB" w:rsidRPr="004D3564">
        <w:rPr>
          <w:b/>
          <w:i/>
          <w:lang w:val="sr-Cyrl-BA"/>
        </w:rPr>
        <w:t>4</w:t>
      </w:r>
      <w:r w:rsidRPr="004D3564">
        <w:rPr>
          <w:b/>
          <w:i/>
          <w:lang w:val="hr-HR"/>
        </w:rPr>
        <w:t xml:space="preserve">.        </w:t>
      </w:r>
      <w:r w:rsidRPr="004D3564">
        <w:rPr>
          <w:b/>
          <w:i/>
          <w:lang w:val="hr-HR"/>
        </w:rPr>
        <w:tab/>
        <w:t xml:space="preserve">      31.12.202</w:t>
      </w:r>
      <w:r w:rsidR="00703ACB" w:rsidRPr="004D3564">
        <w:rPr>
          <w:b/>
          <w:i/>
          <w:lang w:val="sr-Cyrl-BA"/>
        </w:rPr>
        <w:t>3</w:t>
      </w:r>
      <w:r w:rsidRPr="004D3564">
        <w:rPr>
          <w:b/>
          <w:i/>
          <w:lang w:val="hr-HR"/>
        </w:rPr>
        <w:t>.</w:t>
      </w:r>
    </w:p>
    <w:p w14:paraId="2D49D63C" w14:textId="0B8C8836" w:rsidR="0067133F" w:rsidRPr="004D3564" w:rsidRDefault="0067133F" w:rsidP="0067133F">
      <w:pPr>
        <w:tabs>
          <w:tab w:val="right" w:pos="7938"/>
          <w:tab w:val="right" w:pos="9900"/>
        </w:tabs>
        <w:jc w:val="both"/>
        <w:rPr>
          <w:b/>
          <w:lang w:val="hr-HR"/>
        </w:rPr>
      </w:pPr>
      <w:r w:rsidRPr="004D3564">
        <w:rPr>
          <w:b/>
          <w:lang w:val="hr-HR"/>
        </w:rPr>
        <w:t xml:space="preserve">                                                                                                </w:t>
      </w:r>
      <w:r w:rsidRPr="004D3564">
        <w:rPr>
          <w:b/>
          <w:lang w:val="hr-HR"/>
        </w:rPr>
        <w:tab/>
        <w:t xml:space="preserve"> </w:t>
      </w:r>
      <w:r w:rsidRPr="004D3564">
        <w:rPr>
          <w:b/>
          <w:shd w:val="clear" w:color="auto" w:fill="FFFFFF" w:themeFill="background1"/>
          <w:lang w:val="sr-Latn-BA"/>
        </w:rPr>
        <w:t>1.</w:t>
      </w:r>
      <w:r w:rsidRPr="004D3564">
        <w:rPr>
          <w:b/>
          <w:shd w:val="clear" w:color="auto" w:fill="FFFFFF" w:themeFill="background1"/>
          <w:lang w:val="sr-Cyrl-BA"/>
        </w:rPr>
        <w:t>8</w:t>
      </w:r>
      <w:r w:rsidR="00EA3D8C" w:rsidRPr="004D3564">
        <w:rPr>
          <w:b/>
          <w:shd w:val="clear" w:color="auto" w:fill="FFFFFF" w:themeFill="background1"/>
          <w:lang w:val="sr-Cyrl-BA"/>
        </w:rPr>
        <w:t>9</w:t>
      </w:r>
      <w:r w:rsidR="00694448" w:rsidRPr="004D3564">
        <w:rPr>
          <w:b/>
          <w:shd w:val="clear" w:color="auto" w:fill="FFFFFF" w:themeFill="background1"/>
          <w:lang w:val="sr-Latn-BA"/>
        </w:rPr>
        <w:t>8</w:t>
      </w:r>
      <w:r w:rsidRPr="004D3564">
        <w:rPr>
          <w:b/>
          <w:shd w:val="clear" w:color="auto" w:fill="FFFFFF" w:themeFill="background1"/>
          <w:lang w:val="sr-Latn-BA"/>
        </w:rPr>
        <w:t>.</w:t>
      </w:r>
      <w:r w:rsidR="00694448" w:rsidRPr="004D3564">
        <w:rPr>
          <w:b/>
          <w:shd w:val="clear" w:color="auto" w:fill="FFFFFF" w:themeFill="background1"/>
          <w:lang w:val="sr-Latn-BA"/>
        </w:rPr>
        <w:t>7</w:t>
      </w:r>
      <w:r w:rsidR="009342AC" w:rsidRPr="004D3564">
        <w:rPr>
          <w:b/>
          <w:shd w:val="clear" w:color="auto" w:fill="FFFFFF" w:themeFill="background1"/>
          <w:lang w:val="sr-Cyrl-RS"/>
        </w:rPr>
        <w:t>28</w:t>
      </w:r>
      <w:r w:rsidRPr="004D3564">
        <w:rPr>
          <w:b/>
          <w:shd w:val="clear" w:color="auto" w:fill="FFFFFF" w:themeFill="background1"/>
          <w:lang w:val="sr-Latn-BA"/>
        </w:rPr>
        <w:t>,</w:t>
      </w:r>
      <w:r w:rsidR="009342AC" w:rsidRPr="004D3564">
        <w:rPr>
          <w:b/>
          <w:shd w:val="clear" w:color="auto" w:fill="FFFFFF" w:themeFill="background1"/>
          <w:lang w:val="sr-Latn-BA"/>
        </w:rPr>
        <w:t>31</w:t>
      </w:r>
      <w:r w:rsidRPr="004D3564">
        <w:rPr>
          <w:b/>
          <w:lang w:val="hr-HR"/>
        </w:rPr>
        <w:t xml:space="preserve"> КМ</w:t>
      </w:r>
      <w:r w:rsidRPr="004D3564">
        <w:rPr>
          <w:b/>
          <w:lang w:val="hr-HR"/>
        </w:rPr>
        <w:tab/>
        <w:t xml:space="preserve"> </w:t>
      </w:r>
      <w:r w:rsidR="00703ACB" w:rsidRPr="004D3564">
        <w:rPr>
          <w:b/>
          <w:shd w:val="clear" w:color="auto" w:fill="FFFFFF" w:themeFill="background1"/>
          <w:lang w:val="sr-Latn-BA"/>
        </w:rPr>
        <w:t>1.</w:t>
      </w:r>
      <w:r w:rsidR="00703ACB" w:rsidRPr="004D3564">
        <w:rPr>
          <w:b/>
          <w:shd w:val="clear" w:color="auto" w:fill="FFFFFF" w:themeFill="background1"/>
          <w:lang w:val="sr-Cyrl-BA"/>
        </w:rPr>
        <w:t>588</w:t>
      </w:r>
      <w:r w:rsidR="00703ACB" w:rsidRPr="004D3564">
        <w:rPr>
          <w:b/>
          <w:shd w:val="clear" w:color="auto" w:fill="FFFFFF" w:themeFill="background1"/>
          <w:lang w:val="sr-Latn-BA"/>
        </w:rPr>
        <w:t>.</w:t>
      </w:r>
      <w:r w:rsidR="00703ACB" w:rsidRPr="004D3564">
        <w:rPr>
          <w:b/>
          <w:shd w:val="clear" w:color="auto" w:fill="FFFFFF" w:themeFill="background1"/>
          <w:lang w:val="sr-Cyrl-BA"/>
        </w:rPr>
        <w:t>930</w:t>
      </w:r>
      <w:r w:rsidR="00703ACB" w:rsidRPr="004D3564">
        <w:rPr>
          <w:b/>
          <w:shd w:val="clear" w:color="auto" w:fill="FFFFFF" w:themeFill="background1"/>
          <w:lang w:val="sr-Latn-BA"/>
        </w:rPr>
        <w:t>,</w:t>
      </w:r>
      <w:r w:rsidR="00703ACB" w:rsidRPr="004D3564">
        <w:rPr>
          <w:b/>
          <w:shd w:val="clear" w:color="auto" w:fill="FFFFFF" w:themeFill="background1"/>
          <w:lang w:val="sr-Cyrl-BA"/>
        </w:rPr>
        <w:t>00</w:t>
      </w:r>
      <w:r w:rsidR="00703ACB" w:rsidRPr="004D3564">
        <w:rPr>
          <w:b/>
          <w:lang w:val="hr-HR"/>
        </w:rPr>
        <w:t xml:space="preserve"> </w:t>
      </w:r>
      <w:r w:rsidRPr="004D3564">
        <w:rPr>
          <w:b/>
          <w:lang w:val="hr-HR"/>
        </w:rPr>
        <w:t xml:space="preserve">КМ </w:t>
      </w:r>
    </w:p>
    <w:p w14:paraId="04AC8A2D" w14:textId="77777777" w:rsidR="0067133F" w:rsidRPr="004D3564" w:rsidRDefault="0067133F" w:rsidP="0067133F">
      <w:pPr>
        <w:jc w:val="both"/>
        <w:rPr>
          <w:lang w:val="hr-HR"/>
        </w:rPr>
      </w:pPr>
      <w:r w:rsidRPr="004D3564">
        <w:rPr>
          <w:lang w:val="hr-HR"/>
        </w:rPr>
        <w:t>Краткорочне обавезе односе се  на:</w:t>
      </w:r>
    </w:p>
    <w:p w14:paraId="6A3D93AC" w14:textId="3087F401" w:rsidR="0067133F" w:rsidRPr="004D3564" w:rsidRDefault="0067133F" w:rsidP="0067133F">
      <w:pPr>
        <w:tabs>
          <w:tab w:val="right" w:pos="7920"/>
          <w:tab w:val="right" w:pos="9900"/>
        </w:tabs>
        <w:rPr>
          <w:lang w:val="hr-HR"/>
        </w:rPr>
      </w:pPr>
      <w:r w:rsidRPr="004D3564">
        <w:rPr>
          <w:lang w:val="hr-HR"/>
        </w:rPr>
        <w:t xml:space="preserve">    - примљене авансе                                                  </w:t>
      </w:r>
      <w:r w:rsidRPr="004D3564">
        <w:rPr>
          <w:lang w:val="hr-HR"/>
        </w:rPr>
        <w:tab/>
      </w:r>
      <w:r w:rsidRPr="004D3564">
        <w:rPr>
          <w:lang w:val="sr-Latn-BA"/>
        </w:rPr>
        <w:t>1</w:t>
      </w:r>
      <w:r w:rsidR="00EC4EDC" w:rsidRPr="004D3564">
        <w:rPr>
          <w:lang w:val="sr-Latn-BA"/>
        </w:rPr>
        <w:t>12</w:t>
      </w:r>
      <w:r w:rsidRPr="004D3564">
        <w:rPr>
          <w:lang w:val="sr-Latn-BA"/>
        </w:rPr>
        <w:t>.</w:t>
      </w:r>
      <w:r w:rsidR="00EC4EDC" w:rsidRPr="004D3564">
        <w:rPr>
          <w:lang w:val="sr-Latn-BA"/>
        </w:rPr>
        <w:t>143</w:t>
      </w:r>
      <w:r w:rsidRPr="004D3564">
        <w:rPr>
          <w:lang w:val="sr-Latn-BA"/>
        </w:rPr>
        <w:t>,</w:t>
      </w:r>
      <w:r w:rsidR="00EC4EDC" w:rsidRPr="004D3564">
        <w:rPr>
          <w:lang w:val="sr-Latn-BA"/>
        </w:rPr>
        <w:t>08</w:t>
      </w:r>
      <w:r w:rsidRPr="004D3564">
        <w:rPr>
          <w:lang w:val="hr-HR"/>
        </w:rPr>
        <w:t xml:space="preserve"> КМ  </w:t>
      </w:r>
      <w:r w:rsidRPr="004D3564">
        <w:rPr>
          <w:lang w:val="hr-HR"/>
        </w:rPr>
        <w:tab/>
        <w:t xml:space="preserve">  </w:t>
      </w:r>
      <w:r w:rsidR="007821A8" w:rsidRPr="004D3564">
        <w:rPr>
          <w:lang w:val="sr-Latn-BA"/>
        </w:rPr>
        <w:t>100.649,23</w:t>
      </w:r>
      <w:r w:rsidR="007821A8" w:rsidRPr="004D3564">
        <w:rPr>
          <w:lang w:val="hr-HR"/>
        </w:rPr>
        <w:t xml:space="preserve"> </w:t>
      </w:r>
      <w:r w:rsidRPr="004D3564">
        <w:rPr>
          <w:lang w:val="hr-HR"/>
        </w:rPr>
        <w:t>КМ</w:t>
      </w:r>
    </w:p>
    <w:p w14:paraId="57571795" w14:textId="0E08CCC8" w:rsidR="0067133F" w:rsidRPr="004D3564" w:rsidRDefault="0067133F" w:rsidP="0067133F">
      <w:pPr>
        <w:tabs>
          <w:tab w:val="right" w:pos="7920"/>
          <w:tab w:val="right" w:pos="9900"/>
        </w:tabs>
        <w:rPr>
          <w:lang w:val="hr-HR"/>
        </w:rPr>
      </w:pPr>
      <w:r w:rsidRPr="004D3564">
        <w:rPr>
          <w:lang w:val="hr-HR"/>
        </w:rPr>
        <w:t xml:space="preserve">    - добављаче-повезана правна лица</w:t>
      </w:r>
      <w:r w:rsidRPr="004D3564">
        <w:rPr>
          <w:lang w:val="hr-HR"/>
        </w:rPr>
        <w:tab/>
      </w:r>
      <w:r w:rsidR="00EC4EDC" w:rsidRPr="004D3564">
        <w:rPr>
          <w:lang w:val="sr-Latn-BA"/>
        </w:rPr>
        <w:t>464</w:t>
      </w:r>
      <w:r w:rsidRPr="004D3564">
        <w:rPr>
          <w:lang w:val="sr-Latn-BA"/>
        </w:rPr>
        <w:t>.</w:t>
      </w:r>
      <w:r w:rsidR="00EC4EDC" w:rsidRPr="004D3564">
        <w:rPr>
          <w:lang w:val="sr-Latn-BA"/>
        </w:rPr>
        <w:t>669</w:t>
      </w:r>
      <w:r w:rsidRPr="004D3564">
        <w:rPr>
          <w:lang w:val="sr-Latn-BA"/>
        </w:rPr>
        <w:t>,2</w:t>
      </w:r>
      <w:r w:rsidR="00EC4EDC" w:rsidRPr="004D3564">
        <w:rPr>
          <w:lang w:val="sr-Latn-BA"/>
        </w:rPr>
        <w:t>1</w:t>
      </w:r>
      <w:r w:rsidRPr="004D3564">
        <w:rPr>
          <w:lang w:val="hr-HR"/>
        </w:rPr>
        <w:t xml:space="preserve"> КМ</w:t>
      </w:r>
      <w:r w:rsidRPr="004D3564">
        <w:rPr>
          <w:lang w:val="hr-HR"/>
        </w:rPr>
        <w:tab/>
      </w:r>
      <w:r w:rsidR="007821A8" w:rsidRPr="004D3564">
        <w:rPr>
          <w:lang w:val="sr-Latn-BA"/>
        </w:rPr>
        <w:t>219.032,26</w:t>
      </w:r>
      <w:r w:rsidR="007821A8" w:rsidRPr="004D3564">
        <w:rPr>
          <w:lang w:val="hr-HR"/>
        </w:rPr>
        <w:t xml:space="preserve"> </w:t>
      </w:r>
      <w:r w:rsidRPr="004D3564">
        <w:rPr>
          <w:lang w:val="hr-HR"/>
        </w:rPr>
        <w:t>КМ</w:t>
      </w:r>
    </w:p>
    <w:p w14:paraId="433090C3" w14:textId="42687081" w:rsidR="0067133F" w:rsidRPr="004D3564" w:rsidRDefault="0067133F" w:rsidP="0067133F">
      <w:pPr>
        <w:tabs>
          <w:tab w:val="right" w:pos="7920"/>
          <w:tab w:val="right" w:pos="9900"/>
        </w:tabs>
        <w:jc w:val="both"/>
        <w:rPr>
          <w:lang w:val="hr-HR"/>
        </w:rPr>
      </w:pPr>
      <w:r w:rsidRPr="004D3564">
        <w:rPr>
          <w:lang w:val="hr-HR"/>
        </w:rPr>
        <w:t xml:space="preserve">    - добављаче                                                                       </w:t>
      </w:r>
      <w:r w:rsidRPr="004D3564">
        <w:rPr>
          <w:lang w:val="hr-HR"/>
        </w:rPr>
        <w:tab/>
      </w:r>
      <w:r w:rsidR="00EC4EDC" w:rsidRPr="004D3564">
        <w:rPr>
          <w:lang w:val="sr-Latn-BA"/>
        </w:rPr>
        <w:t>517</w:t>
      </w:r>
      <w:r w:rsidRPr="004D3564">
        <w:rPr>
          <w:lang w:val="sr-Latn-BA"/>
        </w:rPr>
        <w:t>.</w:t>
      </w:r>
      <w:r w:rsidR="00EC4EDC" w:rsidRPr="004D3564">
        <w:rPr>
          <w:lang w:val="sr-Latn-BA"/>
        </w:rPr>
        <w:t>215</w:t>
      </w:r>
      <w:r w:rsidRPr="004D3564">
        <w:rPr>
          <w:lang w:val="sr-Latn-BA"/>
        </w:rPr>
        <w:t>,</w:t>
      </w:r>
      <w:r w:rsidR="00EC4EDC" w:rsidRPr="004D3564">
        <w:rPr>
          <w:lang w:val="sr-Latn-BA"/>
        </w:rPr>
        <w:t>28</w:t>
      </w:r>
      <w:r w:rsidRPr="004D3564">
        <w:rPr>
          <w:lang w:val="hr-HR"/>
        </w:rPr>
        <w:t xml:space="preserve"> КМ </w:t>
      </w:r>
      <w:r w:rsidRPr="004D3564">
        <w:rPr>
          <w:lang w:val="hr-HR"/>
        </w:rPr>
        <w:tab/>
        <w:t xml:space="preserve">  </w:t>
      </w:r>
      <w:r w:rsidR="007821A8" w:rsidRPr="004D3564">
        <w:rPr>
          <w:lang w:val="sr-Latn-BA"/>
        </w:rPr>
        <w:t>61</w:t>
      </w:r>
      <w:r w:rsidR="007821A8" w:rsidRPr="004D3564">
        <w:rPr>
          <w:lang w:val="sr-Cyrl-BA"/>
        </w:rPr>
        <w:t>4</w:t>
      </w:r>
      <w:r w:rsidR="007821A8" w:rsidRPr="004D3564">
        <w:rPr>
          <w:lang w:val="sr-Latn-BA"/>
        </w:rPr>
        <w:t>.</w:t>
      </w:r>
      <w:r w:rsidR="007821A8" w:rsidRPr="004D3564">
        <w:rPr>
          <w:lang w:val="sr-Cyrl-BA"/>
        </w:rPr>
        <w:t>126</w:t>
      </w:r>
      <w:r w:rsidR="007821A8" w:rsidRPr="004D3564">
        <w:rPr>
          <w:lang w:val="sr-Latn-BA"/>
        </w:rPr>
        <w:t>,</w:t>
      </w:r>
      <w:r w:rsidR="007821A8" w:rsidRPr="004D3564">
        <w:rPr>
          <w:lang w:val="sr-Cyrl-BA"/>
        </w:rPr>
        <w:t>3</w:t>
      </w:r>
      <w:r w:rsidR="007821A8" w:rsidRPr="004D3564">
        <w:rPr>
          <w:lang w:val="sr-Latn-BA"/>
        </w:rPr>
        <w:t>7</w:t>
      </w:r>
      <w:r w:rsidR="007821A8" w:rsidRPr="004D3564">
        <w:rPr>
          <w:lang w:val="hr-HR"/>
        </w:rPr>
        <w:t xml:space="preserve"> </w:t>
      </w:r>
      <w:r w:rsidRPr="004D3564">
        <w:rPr>
          <w:lang w:val="hr-HR"/>
        </w:rPr>
        <w:t>КМ</w:t>
      </w:r>
    </w:p>
    <w:p w14:paraId="392E5651" w14:textId="6F5832C2" w:rsidR="0067133F" w:rsidRPr="004D3564" w:rsidRDefault="0067133F" w:rsidP="0067133F">
      <w:pPr>
        <w:tabs>
          <w:tab w:val="right" w:pos="7920"/>
          <w:tab w:val="right" w:pos="9900"/>
        </w:tabs>
        <w:jc w:val="both"/>
        <w:rPr>
          <w:lang w:val="hr-HR"/>
        </w:rPr>
      </w:pPr>
      <w:r w:rsidRPr="004D3564">
        <w:rPr>
          <w:lang w:val="hr-HR"/>
        </w:rPr>
        <w:t xml:space="preserve">    - обавезе за </w:t>
      </w:r>
      <w:r w:rsidRPr="004D3564">
        <w:rPr>
          <w:lang w:val="sr-Cyrl-BA"/>
        </w:rPr>
        <w:t xml:space="preserve">нето </w:t>
      </w:r>
      <w:r w:rsidRPr="004D3564">
        <w:rPr>
          <w:lang w:val="hr-HR"/>
        </w:rPr>
        <w:t xml:space="preserve">зараде и накнаде зарада                               </w:t>
      </w:r>
      <w:r w:rsidRPr="004D3564">
        <w:rPr>
          <w:lang w:val="hr-HR"/>
        </w:rPr>
        <w:tab/>
      </w:r>
      <w:r w:rsidRPr="004D3564">
        <w:rPr>
          <w:lang w:val="sr-Latn-BA"/>
        </w:rPr>
        <w:t>2</w:t>
      </w:r>
      <w:r w:rsidR="00D17F4E" w:rsidRPr="004D3564">
        <w:rPr>
          <w:lang w:val="sr-Latn-BA"/>
        </w:rPr>
        <w:t>6</w:t>
      </w:r>
      <w:r w:rsidR="00794CFC" w:rsidRPr="004D3564">
        <w:rPr>
          <w:lang w:val="sr-Latn-BA"/>
        </w:rPr>
        <w:t>2</w:t>
      </w:r>
      <w:r w:rsidRPr="004D3564">
        <w:rPr>
          <w:lang w:val="sr-Latn-BA"/>
        </w:rPr>
        <w:t>.</w:t>
      </w:r>
      <w:r w:rsidR="00794CFC" w:rsidRPr="004D3564">
        <w:rPr>
          <w:lang w:val="sr-Latn-BA"/>
        </w:rPr>
        <w:t>844</w:t>
      </w:r>
      <w:r w:rsidRPr="004D3564">
        <w:rPr>
          <w:lang w:val="sr-Latn-BA"/>
        </w:rPr>
        <w:t>,</w:t>
      </w:r>
      <w:r w:rsidR="00794CFC" w:rsidRPr="004D3564">
        <w:rPr>
          <w:lang w:val="sr-Latn-BA"/>
        </w:rPr>
        <w:t>89</w:t>
      </w:r>
      <w:r w:rsidRPr="004D3564">
        <w:rPr>
          <w:lang w:val="hr-HR"/>
        </w:rPr>
        <w:t xml:space="preserve"> КМ   </w:t>
      </w:r>
      <w:r w:rsidRPr="004D3564">
        <w:rPr>
          <w:lang w:val="hr-HR"/>
        </w:rPr>
        <w:tab/>
      </w:r>
      <w:r w:rsidR="007821A8" w:rsidRPr="004D3564">
        <w:rPr>
          <w:lang w:val="sr-Latn-BA"/>
        </w:rPr>
        <w:t>242.497,94</w:t>
      </w:r>
      <w:r w:rsidR="007821A8" w:rsidRPr="004D3564">
        <w:rPr>
          <w:lang w:val="hr-HR"/>
        </w:rPr>
        <w:t xml:space="preserve"> </w:t>
      </w:r>
      <w:r w:rsidRPr="004D3564">
        <w:rPr>
          <w:lang w:val="hr-HR"/>
        </w:rPr>
        <w:t>КМ</w:t>
      </w:r>
    </w:p>
    <w:p w14:paraId="41B23439" w14:textId="1F7CC9AF" w:rsidR="0067133F" w:rsidRPr="004D3564" w:rsidRDefault="0067133F" w:rsidP="0067133F">
      <w:pPr>
        <w:tabs>
          <w:tab w:val="right" w:pos="7920"/>
          <w:tab w:val="right" w:pos="9900"/>
        </w:tabs>
        <w:jc w:val="both"/>
        <w:rPr>
          <w:lang w:val="hr-HR"/>
        </w:rPr>
      </w:pPr>
      <w:r w:rsidRPr="004D3564">
        <w:rPr>
          <w:lang w:val="hr-HR"/>
        </w:rPr>
        <w:t xml:space="preserve">    - обавезе за порез на зараде и накнаде </w:t>
      </w:r>
      <w:r w:rsidRPr="004D3564">
        <w:rPr>
          <w:lang w:val="sr-Cyrl-BA"/>
        </w:rPr>
        <w:t>зарада</w:t>
      </w:r>
      <w:r w:rsidRPr="004D3564">
        <w:rPr>
          <w:lang w:val="hr-HR"/>
        </w:rPr>
        <w:t xml:space="preserve">                 </w:t>
      </w:r>
      <w:r w:rsidRPr="004D3564">
        <w:rPr>
          <w:lang w:val="hr-HR"/>
        </w:rPr>
        <w:tab/>
      </w:r>
      <w:r w:rsidRPr="004D3564">
        <w:rPr>
          <w:lang w:val="sr-Latn-BA"/>
        </w:rPr>
        <w:t>1</w:t>
      </w:r>
      <w:r w:rsidR="00D17F4E" w:rsidRPr="004D3564">
        <w:rPr>
          <w:lang w:val="sr-Latn-BA"/>
        </w:rPr>
        <w:t>6</w:t>
      </w:r>
      <w:r w:rsidRPr="004D3564">
        <w:rPr>
          <w:lang w:val="sr-Latn-BA"/>
        </w:rPr>
        <w:t>.</w:t>
      </w:r>
      <w:r w:rsidR="00D17F4E" w:rsidRPr="004D3564">
        <w:rPr>
          <w:lang w:val="sr-Latn-BA"/>
        </w:rPr>
        <w:t>170</w:t>
      </w:r>
      <w:r w:rsidRPr="004D3564">
        <w:rPr>
          <w:lang w:val="sr-Latn-BA"/>
        </w:rPr>
        <w:t>,</w:t>
      </w:r>
      <w:r w:rsidR="00D17F4E" w:rsidRPr="004D3564">
        <w:rPr>
          <w:lang w:val="sr-Latn-BA"/>
        </w:rPr>
        <w:t>31</w:t>
      </w:r>
      <w:r w:rsidRPr="004D3564">
        <w:rPr>
          <w:lang w:val="hr-HR"/>
        </w:rPr>
        <w:t xml:space="preserve"> КМ  </w:t>
      </w:r>
      <w:r w:rsidRPr="004D3564">
        <w:rPr>
          <w:lang w:val="hr-HR"/>
        </w:rPr>
        <w:tab/>
        <w:t xml:space="preserve">  </w:t>
      </w:r>
      <w:r w:rsidR="007821A8" w:rsidRPr="004D3564">
        <w:rPr>
          <w:lang w:val="sr-Latn-BA"/>
        </w:rPr>
        <w:t>11.</w:t>
      </w:r>
      <w:r w:rsidR="007821A8" w:rsidRPr="004D3564">
        <w:rPr>
          <w:lang w:val="sr-Cyrl-BA"/>
        </w:rPr>
        <w:t>327</w:t>
      </w:r>
      <w:r w:rsidR="007821A8" w:rsidRPr="004D3564">
        <w:rPr>
          <w:lang w:val="sr-Latn-BA"/>
        </w:rPr>
        <w:t>,</w:t>
      </w:r>
      <w:r w:rsidR="007821A8" w:rsidRPr="004D3564">
        <w:rPr>
          <w:lang w:val="sr-Cyrl-BA"/>
        </w:rPr>
        <w:t>23</w:t>
      </w:r>
      <w:r w:rsidR="007821A8" w:rsidRPr="004D3564">
        <w:rPr>
          <w:lang w:val="hr-HR"/>
        </w:rPr>
        <w:t xml:space="preserve"> </w:t>
      </w:r>
      <w:r w:rsidRPr="004D3564">
        <w:rPr>
          <w:lang w:val="hr-HR"/>
        </w:rPr>
        <w:t xml:space="preserve">КМ </w:t>
      </w:r>
    </w:p>
    <w:p w14:paraId="6C8A3D87" w14:textId="52B6F1D9" w:rsidR="0067133F" w:rsidRPr="004D3564" w:rsidRDefault="0067133F" w:rsidP="0067133F">
      <w:pPr>
        <w:tabs>
          <w:tab w:val="right" w:pos="7920"/>
          <w:tab w:val="right" w:pos="9900"/>
        </w:tabs>
        <w:jc w:val="both"/>
        <w:rPr>
          <w:lang w:val="hr-HR"/>
        </w:rPr>
      </w:pPr>
      <w:r w:rsidRPr="004D3564">
        <w:rPr>
          <w:lang w:val="hr-HR"/>
        </w:rPr>
        <w:t xml:space="preserve">    - обавезе за доприносе на зараде и накнаде зарада</w:t>
      </w:r>
      <w:r w:rsidRPr="004D3564">
        <w:rPr>
          <w:lang w:val="hr-HR"/>
        </w:rPr>
        <w:tab/>
      </w:r>
      <w:bookmarkStart w:id="20" w:name="_Hlk87960924"/>
      <w:r w:rsidRPr="004D3564">
        <w:rPr>
          <w:lang w:val="sr-Latn-BA"/>
        </w:rPr>
        <w:t>11</w:t>
      </w:r>
      <w:r w:rsidR="00D17F4E" w:rsidRPr="004D3564">
        <w:rPr>
          <w:lang w:val="sr-Latn-BA"/>
        </w:rPr>
        <w:t>6</w:t>
      </w:r>
      <w:r w:rsidRPr="004D3564">
        <w:rPr>
          <w:lang w:val="sr-Latn-BA"/>
        </w:rPr>
        <w:t>.</w:t>
      </w:r>
      <w:r w:rsidR="00D17F4E" w:rsidRPr="004D3564">
        <w:rPr>
          <w:lang w:val="sr-Latn-BA"/>
        </w:rPr>
        <w:t>223</w:t>
      </w:r>
      <w:r w:rsidRPr="004D3564">
        <w:rPr>
          <w:lang w:val="sr-Latn-BA"/>
        </w:rPr>
        <w:t>,</w:t>
      </w:r>
      <w:r w:rsidR="00D17F4E" w:rsidRPr="004D3564">
        <w:rPr>
          <w:lang w:val="sr-Latn-BA"/>
        </w:rPr>
        <w:t>08</w:t>
      </w:r>
      <w:r w:rsidRPr="004D3564">
        <w:rPr>
          <w:lang w:val="hr-HR"/>
        </w:rPr>
        <w:t xml:space="preserve"> </w:t>
      </w:r>
      <w:bookmarkEnd w:id="20"/>
      <w:r w:rsidRPr="004D3564">
        <w:rPr>
          <w:lang w:val="hr-HR"/>
        </w:rPr>
        <w:t xml:space="preserve">КМ  </w:t>
      </w:r>
      <w:r w:rsidRPr="004D3564">
        <w:rPr>
          <w:lang w:val="hr-HR"/>
        </w:rPr>
        <w:tab/>
        <w:t xml:space="preserve">    </w:t>
      </w:r>
      <w:r w:rsidR="007821A8" w:rsidRPr="004D3564">
        <w:rPr>
          <w:lang w:val="sr-Latn-BA"/>
        </w:rPr>
        <w:t>115.393,14</w:t>
      </w:r>
      <w:r w:rsidR="007821A8" w:rsidRPr="004D3564">
        <w:rPr>
          <w:lang w:val="hr-HR"/>
        </w:rPr>
        <w:t xml:space="preserve"> </w:t>
      </w:r>
      <w:r w:rsidRPr="004D3564">
        <w:rPr>
          <w:lang w:val="hr-HR"/>
        </w:rPr>
        <w:t>КМ</w:t>
      </w:r>
    </w:p>
    <w:p w14:paraId="0E67678C" w14:textId="036FF4E2" w:rsidR="0067133F" w:rsidRPr="004D3564" w:rsidRDefault="0067133F" w:rsidP="0067133F">
      <w:pPr>
        <w:tabs>
          <w:tab w:val="right" w:pos="7920"/>
          <w:tab w:val="right" w:pos="9900"/>
        </w:tabs>
        <w:jc w:val="both"/>
        <w:rPr>
          <w:lang w:val="hr-HR"/>
        </w:rPr>
      </w:pPr>
      <w:r w:rsidRPr="004D3564">
        <w:rPr>
          <w:lang w:val="hr-HR"/>
        </w:rPr>
        <w:t xml:space="preserve">    - обавезе за регрес и др. лична пр</w:t>
      </w:r>
      <w:r w:rsidRPr="004D3564">
        <w:rPr>
          <w:lang w:val="sr-Cyrl-BA"/>
        </w:rPr>
        <w:t>и</w:t>
      </w:r>
      <w:r w:rsidRPr="004D3564">
        <w:rPr>
          <w:lang w:val="hr-HR"/>
        </w:rPr>
        <w:t xml:space="preserve">мања                                </w:t>
      </w:r>
      <w:r w:rsidRPr="004D3564">
        <w:rPr>
          <w:lang w:val="hr-HR"/>
        </w:rPr>
        <w:tab/>
        <w:t xml:space="preserve"> </w:t>
      </w:r>
      <w:r w:rsidR="005D4F39" w:rsidRPr="004D3564">
        <w:rPr>
          <w:lang w:val="sr-Latn-BA"/>
        </w:rPr>
        <w:t>15</w:t>
      </w:r>
      <w:r w:rsidRPr="004D3564">
        <w:rPr>
          <w:lang w:val="sr-Latn-BA"/>
        </w:rPr>
        <w:t>.</w:t>
      </w:r>
      <w:r w:rsidR="005D4F39" w:rsidRPr="004D3564">
        <w:rPr>
          <w:lang w:val="sr-Latn-BA"/>
        </w:rPr>
        <w:t>621</w:t>
      </w:r>
      <w:r w:rsidRPr="004D3564">
        <w:rPr>
          <w:lang w:val="sr-Latn-BA"/>
        </w:rPr>
        <w:t>,</w:t>
      </w:r>
      <w:r w:rsidR="005D4F39" w:rsidRPr="004D3564">
        <w:rPr>
          <w:lang w:val="sr-Latn-BA"/>
        </w:rPr>
        <w:t>66</w:t>
      </w:r>
      <w:r w:rsidRPr="004D3564">
        <w:rPr>
          <w:lang w:val="hr-HR"/>
        </w:rPr>
        <w:t xml:space="preserve"> КМ  </w:t>
      </w:r>
      <w:r w:rsidRPr="004D3564">
        <w:rPr>
          <w:lang w:val="hr-HR"/>
        </w:rPr>
        <w:tab/>
        <w:t xml:space="preserve">    </w:t>
      </w:r>
      <w:r w:rsidR="007821A8" w:rsidRPr="004D3564">
        <w:rPr>
          <w:lang w:val="sr-Latn-BA"/>
        </w:rPr>
        <w:t>7.940,49</w:t>
      </w:r>
      <w:r w:rsidR="007821A8" w:rsidRPr="004D3564">
        <w:rPr>
          <w:lang w:val="hr-HR"/>
        </w:rPr>
        <w:t xml:space="preserve"> </w:t>
      </w:r>
      <w:r w:rsidRPr="004D3564">
        <w:rPr>
          <w:lang w:val="hr-HR"/>
        </w:rPr>
        <w:t xml:space="preserve">КМ </w:t>
      </w:r>
    </w:p>
    <w:p w14:paraId="2FFC10F2" w14:textId="763A986A" w:rsidR="0067133F" w:rsidRPr="004D3564" w:rsidRDefault="0067133F" w:rsidP="0067133F">
      <w:pPr>
        <w:tabs>
          <w:tab w:val="right" w:pos="7920"/>
          <w:tab w:val="right" w:pos="9900"/>
        </w:tabs>
        <w:jc w:val="both"/>
        <w:rPr>
          <w:lang w:val="sr-Cyrl-BA"/>
        </w:rPr>
      </w:pPr>
      <w:r w:rsidRPr="004D3564">
        <w:rPr>
          <w:lang w:val="hr-HR"/>
        </w:rPr>
        <w:t xml:space="preserve">    </w:t>
      </w:r>
      <w:r w:rsidRPr="004D3564">
        <w:rPr>
          <w:lang w:val="sr-Latn-BA"/>
        </w:rPr>
        <w:t>-</w:t>
      </w:r>
      <w:r w:rsidRPr="004D3564">
        <w:rPr>
          <w:lang w:val="sr-Cyrl-BA"/>
        </w:rPr>
        <w:t xml:space="preserve"> обавезе по основу камата из односа са пов.прав.лицима</w:t>
      </w:r>
      <w:r w:rsidRPr="004D3564">
        <w:rPr>
          <w:lang w:val="sr-Cyrl-BA"/>
        </w:rPr>
        <w:tab/>
      </w:r>
      <w:r w:rsidR="00544A7F" w:rsidRPr="004D3564">
        <w:rPr>
          <w:lang w:val="sr-Latn-BA"/>
        </w:rPr>
        <w:t>5.649</w:t>
      </w:r>
      <w:r w:rsidRPr="004D3564">
        <w:rPr>
          <w:lang w:val="sr-Cyrl-BA"/>
        </w:rPr>
        <w:t>,</w:t>
      </w:r>
      <w:r w:rsidR="00544A7F" w:rsidRPr="004D3564">
        <w:rPr>
          <w:lang w:val="sr-Latn-BA"/>
        </w:rPr>
        <w:t>97</w:t>
      </w:r>
      <w:r w:rsidRPr="004D3564">
        <w:rPr>
          <w:lang w:val="sr-Cyrl-BA"/>
        </w:rPr>
        <w:t xml:space="preserve"> КМ</w:t>
      </w:r>
      <w:r w:rsidRPr="004D3564">
        <w:rPr>
          <w:lang w:val="sr-Cyrl-BA"/>
        </w:rPr>
        <w:tab/>
      </w:r>
      <w:r w:rsidR="007821A8" w:rsidRPr="004D3564">
        <w:rPr>
          <w:lang w:val="sr-Cyrl-BA"/>
        </w:rPr>
        <w:t xml:space="preserve">478,10 </w:t>
      </w:r>
      <w:r w:rsidRPr="004D3564">
        <w:rPr>
          <w:lang w:val="sr-Cyrl-BA"/>
        </w:rPr>
        <w:t>КМ</w:t>
      </w:r>
    </w:p>
    <w:p w14:paraId="7422D865" w14:textId="39270F6C" w:rsidR="0067133F" w:rsidRPr="004D3564" w:rsidRDefault="0067133F" w:rsidP="0067133F">
      <w:pPr>
        <w:tabs>
          <w:tab w:val="right" w:pos="7920"/>
          <w:tab w:val="right" w:pos="9900"/>
        </w:tabs>
        <w:jc w:val="both"/>
        <w:rPr>
          <w:lang w:val="hr-HR"/>
        </w:rPr>
      </w:pPr>
      <w:r w:rsidRPr="004D3564">
        <w:rPr>
          <w:lang w:val="hr-HR"/>
        </w:rPr>
        <w:t xml:space="preserve">    - обавезе према члановима УО                                 </w:t>
      </w:r>
      <w:r w:rsidRPr="004D3564">
        <w:rPr>
          <w:lang w:val="hr-HR"/>
        </w:rPr>
        <w:tab/>
      </w:r>
      <w:r w:rsidRPr="004D3564">
        <w:rPr>
          <w:lang w:val="sr-Cyrl-BA"/>
        </w:rPr>
        <w:t>1.</w:t>
      </w:r>
      <w:r w:rsidR="00544A7F" w:rsidRPr="004D3564">
        <w:rPr>
          <w:lang w:val="sr-Latn-BA"/>
        </w:rPr>
        <w:t>5</w:t>
      </w:r>
      <w:r w:rsidRPr="004D3564">
        <w:rPr>
          <w:lang w:val="hr-HR"/>
        </w:rPr>
        <w:t>50,00 КМ</w:t>
      </w:r>
      <w:r w:rsidRPr="004D3564">
        <w:rPr>
          <w:lang w:val="hr-HR"/>
        </w:rPr>
        <w:tab/>
      </w:r>
      <w:r w:rsidR="007821A8" w:rsidRPr="004D3564">
        <w:rPr>
          <w:lang w:val="sr-Cyrl-BA"/>
        </w:rPr>
        <w:t>1.2</w:t>
      </w:r>
      <w:r w:rsidR="007821A8" w:rsidRPr="004D3564">
        <w:rPr>
          <w:lang w:val="hr-HR"/>
        </w:rPr>
        <w:t xml:space="preserve">50,00 </w:t>
      </w:r>
      <w:r w:rsidRPr="004D3564">
        <w:rPr>
          <w:lang w:val="hr-HR"/>
        </w:rPr>
        <w:t xml:space="preserve">КМ </w:t>
      </w:r>
    </w:p>
    <w:p w14:paraId="77D49BA4" w14:textId="2C1CC627" w:rsidR="0067133F" w:rsidRPr="004D3564" w:rsidRDefault="0067133F" w:rsidP="0067133F">
      <w:pPr>
        <w:tabs>
          <w:tab w:val="right" w:pos="7920"/>
          <w:tab w:val="right" w:pos="9900"/>
        </w:tabs>
        <w:jc w:val="both"/>
        <w:rPr>
          <w:lang w:val="sr-Cyrl-BA"/>
        </w:rPr>
      </w:pPr>
      <w:r w:rsidRPr="004D3564">
        <w:rPr>
          <w:lang w:val="sr-Cyrl-BA"/>
        </w:rPr>
        <w:t xml:space="preserve">    - обавезе према </w:t>
      </w:r>
      <w:r w:rsidRPr="004D3564">
        <w:rPr>
          <w:lang w:val="hr-HR"/>
        </w:rPr>
        <w:t>физичким лицима за накн. по уговорима</w:t>
      </w:r>
      <w:r w:rsidRPr="004D3564">
        <w:rPr>
          <w:lang w:val="hr-HR"/>
        </w:rPr>
        <w:tab/>
      </w:r>
      <w:r w:rsidRPr="004D3564">
        <w:rPr>
          <w:lang w:val="sr-Cyrl-BA"/>
        </w:rPr>
        <w:t>1</w:t>
      </w:r>
      <w:r w:rsidR="00544A7F" w:rsidRPr="004D3564">
        <w:rPr>
          <w:lang w:val="sr-Latn-BA"/>
        </w:rPr>
        <w:t>5</w:t>
      </w:r>
      <w:r w:rsidRPr="004D3564">
        <w:rPr>
          <w:lang w:val="sr-Cyrl-BA"/>
        </w:rPr>
        <w:t>0,00 КМ</w:t>
      </w:r>
      <w:r w:rsidRPr="004D3564">
        <w:rPr>
          <w:lang w:val="sr-Cyrl-BA"/>
        </w:rPr>
        <w:tab/>
        <w:t>100,00 КМ</w:t>
      </w:r>
    </w:p>
    <w:p w14:paraId="3263D3A5" w14:textId="77777777" w:rsidR="0067133F" w:rsidRPr="004D3564" w:rsidRDefault="0067133F" w:rsidP="0067133F">
      <w:pPr>
        <w:tabs>
          <w:tab w:val="right" w:pos="9000"/>
        </w:tabs>
        <w:jc w:val="both"/>
        <w:rPr>
          <w:lang w:val="hr-HR"/>
        </w:rPr>
      </w:pPr>
      <w:r w:rsidRPr="004D3564">
        <w:rPr>
          <w:lang w:val="hr-HR"/>
        </w:rPr>
        <w:t xml:space="preserve">    - остале обавезе-чланар.коморама, за удруж.послодаваца,            </w:t>
      </w:r>
    </w:p>
    <w:p w14:paraId="089D77EE" w14:textId="02AC390E" w:rsidR="002A2ED8" w:rsidRPr="004D3564" w:rsidRDefault="0067133F" w:rsidP="00694448">
      <w:pPr>
        <w:tabs>
          <w:tab w:val="right" w:pos="7920"/>
          <w:tab w:val="right" w:pos="9900"/>
        </w:tabs>
        <w:ind w:firstLine="426"/>
        <w:jc w:val="both"/>
        <w:rPr>
          <w:lang w:val="hr-HR"/>
        </w:rPr>
      </w:pPr>
      <w:r w:rsidRPr="004D3564">
        <w:rPr>
          <w:lang w:val="hr-HR"/>
        </w:rPr>
        <w:t xml:space="preserve">спољнотрг.комори и погрешне дознаке на жиро рачун      </w:t>
      </w:r>
      <w:r w:rsidRPr="004D3564">
        <w:rPr>
          <w:lang w:val="hr-HR"/>
        </w:rPr>
        <w:tab/>
      </w:r>
      <w:r w:rsidR="00773EC1" w:rsidRPr="004D3564">
        <w:rPr>
          <w:lang w:val="sr-Latn-BA"/>
        </w:rPr>
        <w:t>54</w:t>
      </w:r>
      <w:r w:rsidRPr="004D3564">
        <w:rPr>
          <w:lang w:val="sr-Cyrl-BA"/>
        </w:rPr>
        <w:t>.</w:t>
      </w:r>
      <w:r w:rsidR="00773EC1" w:rsidRPr="004D3564">
        <w:rPr>
          <w:lang w:val="sr-Latn-BA"/>
        </w:rPr>
        <w:t>516</w:t>
      </w:r>
      <w:r w:rsidRPr="004D3564">
        <w:rPr>
          <w:lang w:val="sr-Cyrl-BA"/>
        </w:rPr>
        <w:t>,</w:t>
      </w:r>
      <w:r w:rsidR="00773EC1" w:rsidRPr="004D3564">
        <w:rPr>
          <w:lang w:val="sr-Latn-BA"/>
        </w:rPr>
        <w:t>14</w:t>
      </w:r>
      <w:r w:rsidRPr="004D3564">
        <w:rPr>
          <w:lang w:val="hr-HR"/>
        </w:rPr>
        <w:t xml:space="preserve"> КМ</w:t>
      </w:r>
      <w:r w:rsidRPr="004D3564">
        <w:rPr>
          <w:lang w:val="hr-HR"/>
        </w:rPr>
        <w:tab/>
        <w:t xml:space="preserve">  </w:t>
      </w:r>
      <w:r w:rsidR="005D3AD9" w:rsidRPr="004D3564">
        <w:rPr>
          <w:lang w:val="sr-Cyrl-BA"/>
        </w:rPr>
        <w:t>45.792,52</w:t>
      </w:r>
      <w:r w:rsidR="005D3AD9" w:rsidRPr="004D3564">
        <w:rPr>
          <w:lang w:val="hr-HR"/>
        </w:rPr>
        <w:t xml:space="preserve"> </w:t>
      </w:r>
      <w:r w:rsidRPr="004D3564">
        <w:rPr>
          <w:lang w:val="hr-HR"/>
        </w:rPr>
        <w:t>КМ</w:t>
      </w:r>
    </w:p>
    <w:p w14:paraId="3E87E801" w14:textId="5821F76A" w:rsidR="00773EC1" w:rsidRPr="004D3564" w:rsidRDefault="002A2ED8" w:rsidP="0067133F">
      <w:pPr>
        <w:tabs>
          <w:tab w:val="right" w:pos="7920"/>
          <w:tab w:val="right" w:pos="9900"/>
        </w:tabs>
        <w:jc w:val="both"/>
        <w:rPr>
          <w:lang w:val="sr-Cyrl-BA"/>
        </w:rPr>
      </w:pPr>
      <w:r w:rsidRPr="004D3564">
        <w:rPr>
          <w:lang w:val="sr-Cyrl-BA"/>
        </w:rPr>
        <w:t xml:space="preserve">    </w:t>
      </w:r>
      <w:r w:rsidR="0067133F" w:rsidRPr="004D3564">
        <w:rPr>
          <w:lang w:val="hr-HR"/>
        </w:rPr>
        <w:t xml:space="preserve">- обавезе за плаћање пдв-а                                                 </w:t>
      </w:r>
      <w:r w:rsidR="0067133F" w:rsidRPr="004D3564">
        <w:rPr>
          <w:lang w:val="hr-HR"/>
        </w:rPr>
        <w:tab/>
      </w:r>
      <w:r w:rsidR="0067133F" w:rsidRPr="004D3564">
        <w:rPr>
          <w:lang w:val="sr-Cyrl-BA"/>
        </w:rPr>
        <w:t>1</w:t>
      </w:r>
      <w:r w:rsidR="00794CFC" w:rsidRPr="004D3564">
        <w:rPr>
          <w:lang w:val="sr-Latn-BA"/>
        </w:rPr>
        <w:t>95</w:t>
      </w:r>
      <w:r w:rsidR="0067133F" w:rsidRPr="004D3564">
        <w:rPr>
          <w:lang w:val="sr-Cyrl-BA"/>
        </w:rPr>
        <w:t>.</w:t>
      </w:r>
      <w:r w:rsidR="00794CFC" w:rsidRPr="004D3564">
        <w:rPr>
          <w:lang w:val="sr-Latn-BA"/>
        </w:rPr>
        <w:t>210</w:t>
      </w:r>
      <w:r w:rsidR="0067133F" w:rsidRPr="004D3564">
        <w:rPr>
          <w:lang w:val="sr-Cyrl-BA"/>
        </w:rPr>
        <w:t>,</w:t>
      </w:r>
      <w:r w:rsidR="00794CFC" w:rsidRPr="004D3564">
        <w:rPr>
          <w:lang w:val="sr-Latn-BA"/>
        </w:rPr>
        <w:t>43</w:t>
      </w:r>
      <w:r w:rsidR="0067133F" w:rsidRPr="004D3564">
        <w:rPr>
          <w:lang w:val="hr-HR"/>
        </w:rPr>
        <w:t xml:space="preserve"> КМ   </w:t>
      </w:r>
      <w:r w:rsidR="0067133F" w:rsidRPr="004D3564">
        <w:rPr>
          <w:lang w:val="hr-HR"/>
        </w:rPr>
        <w:tab/>
        <w:t xml:space="preserve">    </w:t>
      </w:r>
      <w:r w:rsidR="005D3AD9" w:rsidRPr="004D3564">
        <w:rPr>
          <w:lang w:val="sr-Cyrl-BA"/>
        </w:rPr>
        <w:t>18.346,70</w:t>
      </w:r>
      <w:r w:rsidR="005D3AD9" w:rsidRPr="004D3564">
        <w:rPr>
          <w:lang w:val="hr-HR"/>
        </w:rPr>
        <w:t xml:space="preserve"> </w:t>
      </w:r>
      <w:r w:rsidR="0067133F" w:rsidRPr="004D3564">
        <w:rPr>
          <w:lang w:val="hr-HR"/>
        </w:rPr>
        <w:t>КМ</w:t>
      </w:r>
      <w:r w:rsidR="0067133F" w:rsidRPr="004D3564">
        <w:rPr>
          <w:lang w:val="hr-HR"/>
        </w:rPr>
        <w:tab/>
        <w:t xml:space="preserve">                                               </w:t>
      </w:r>
    </w:p>
    <w:p w14:paraId="7A340A6F" w14:textId="7E052E84" w:rsidR="0067133F" w:rsidRPr="004D3564" w:rsidRDefault="00773EC1" w:rsidP="0067133F">
      <w:pPr>
        <w:tabs>
          <w:tab w:val="right" w:pos="7920"/>
          <w:tab w:val="right" w:pos="9900"/>
        </w:tabs>
        <w:jc w:val="both"/>
        <w:rPr>
          <w:lang w:val="hr-HR"/>
        </w:rPr>
      </w:pPr>
      <w:r w:rsidRPr="004D3564">
        <w:rPr>
          <w:lang w:val="sr-Cyrl-BA"/>
        </w:rPr>
        <w:t xml:space="preserve">    </w:t>
      </w:r>
      <w:r w:rsidR="0067133F" w:rsidRPr="004D3564">
        <w:rPr>
          <w:lang w:val="hr-HR"/>
        </w:rPr>
        <w:t xml:space="preserve">- обавезе за порезе, царине и друге дажбине                              </w:t>
      </w:r>
      <w:r w:rsidR="0067133F" w:rsidRPr="004D3564">
        <w:rPr>
          <w:lang w:val="hr-HR"/>
        </w:rPr>
        <w:tab/>
        <w:t xml:space="preserve"> </w:t>
      </w:r>
      <w:bookmarkStart w:id="21" w:name="_Hlk87960989"/>
      <w:r w:rsidR="00840EE1" w:rsidRPr="004D3564">
        <w:rPr>
          <w:lang w:val="hr-HR"/>
        </w:rPr>
        <w:t>9.</w:t>
      </w:r>
      <w:r w:rsidR="00243D60" w:rsidRPr="004D3564">
        <w:rPr>
          <w:lang w:val="sr-Cyrl-BA"/>
        </w:rPr>
        <w:t>800</w:t>
      </w:r>
      <w:r w:rsidR="002A2ED8" w:rsidRPr="004D3564">
        <w:rPr>
          <w:lang w:val="sr-Cyrl-BA"/>
        </w:rPr>
        <w:t>,</w:t>
      </w:r>
      <w:r w:rsidR="00243D60" w:rsidRPr="004D3564">
        <w:rPr>
          <w:lang w:val="sr-Cyrl-RS"/>
        </w:rPr>
        <w:t>21</w:t>
      </w:r>
      <w:r w:rsidR="0067133F" w:rsidRPr="004D3564">
        <w:rPr>
          <w:lang w:val="hr-HR"/>
        </w:rPr>
        <w:t xml:space="preserve"> </w:t>
      </w:r>
      <w:bookmarkEnd w:id="21"/>
      <w:r w:rsidR="0067133F" w:rsidRPr="004D3564">
        <w:rPr>
          <w:lang w:val="hr-HR"/>
        </w:rPr>
        <w:t xml:space="preserve">КМ </w:t>
      </w:r>
      <w:r w:rsidR="0067133F" w:rsidRPr="004D3564">
        <w:rPr>
          <w:lang w:val="hr-HR"/>
        </w:rPr>
        <w:tab/>
        <w:t xml:space="preserve">    </w:t>
      </w:r>
      <w:r w:rsidR="005D3AD9" w:rsidRPr="004D3564">
        <w:rPr>
          <w:lang w:val="sr-Cyrl-BA"/>
        </w:rPr>
        <w:t>8.853,29</w:t>
      </w:r>
      <w:r w:rsidR="005D3AD9" w:rsidRPr="004D3564">
        <w:rPr>
          <w:lang w:val="hr-HR"/>
        </w:rPr>
        <w:t xml:space="preserve"> </w:t>
      </w:r>
      <w:r w:rsidR="0067133F" w:rsidRPr="004D3564">
        <w:rPr>
          <w:lang w:val="hr-HR"/>
        </w:rPr>
        <w:t>КМ</w:t>
      </w:r>
    </w:p>
    <w:p w14:paraId="39814BA5" w14:textId="5E99C825" w:rsidR="0067133F" w:rsidRPr="004D3564" w:rsidRDefault="0067133F" w:rsidP="0067133F">
      <w:pPr>
        <w:tabs>
          <w:tab w:val="right" w:pos="7920"/>
          <w:tab w:val="right" w:pos="9900"/>
        </w:tabs>
        <w:jc w:val="both"/>
        <w:rPr>
          <w:lang w:val="hr-HR"/>
        </w:rPr>
      </w:pPr>
      <w:r w:rsidRPr="004D3564">
        <w:rPr>
          <w:lang w:val="hr-HR"/>
        </w:rPr>
        <w:t xml:space="preserve">    - обавезе за доприносе који терете трошкове</w:t>
      </w:r>
      <w:r w:rsidRPr="004D3564">
        <w:rPr>
          <w:lang w:val="hr-HR"/>
        </w:rPr>
        <w:tab/>
      </w:r>
      <w:bookmarkStart w:id="22" w:name="_Hlk178596503"/>
      <w:r w:rsidR="000451FB" w:rsidRPr="004D3564">
        <w:rPr>
          <w:lang w:val="sr-Cyrl-BA"/>
        </w:rPr>
        <w:t>818</w:t>
      </w:r>
      <w:r w:rsidRPr="004D3564">
        <w:rPr>
          <w:lang w:val="sr-Cyrl-BA"/>
        </w:rPr>
        <w:t>,</w:t>
      </w:r>
      <w:r w:rsidR="000451FB" w:rsidRPr="004D3564">
        <w:rPr>
          <w:lang w:val="sr-Cyrl-BA"/>
        </w:rPr>
        <w:t>72</w:t>
      </w:r>
      <w:r w:rsidRPr="004D3564">
        <w:rPr>
          <w:lang w:val="hr-HR"/>
        </w:rPr>
        <w:t xml:space="preserve"> </w:t>
      </w:r>
      <w:bookmarkEnd w:id="22"/>
      <w:r w:rsidRPr="004D3564">
        <w:rPr>
          <w:lang w:val="hr-HR"/>
        </w:rPr>
        <w:t>КМ</w:t>
      </w:r>
      <w:r w:rsidRPr="004D3564">
        <w:rPr>
          <w:lang w:val="hr-HR"/>
        </w:rPr>
        <w:tab/>
      </w:r>
      <w:r w:rsidR="005D3AD9" w:rsidRPr="004D3564">
        <w:rPr>
          <w:lang w:val="sr-Cyrl-BA"/>
        </w:rPr>
        <w:t>849,08</w:t>
      </w:r>
      <w:r w:rsidR="005D3AD9" w:rsidRPr="004D3564">
        <w:rPr>
          <w:lang w:val="hr-HR"/>
        </w:rPr>
        <w:t xml:space="preserve"> </w:t>
      </w:r>
      <w:r w:rsidRPr="004D3564">
        <w:rPr>
          <w:lang w:val="hr-HR"/>
        </w:rPr>
        <w:t>КМ</w:t>
      </w:r>
    </w:p>
    <w:p w14:paraId="303FD494" w14:textId="6585ACD0" w:rsidR="0067133F" w:rsidRPr="004D3564" w:rsidRDefault="0067133F" w:rsidP="0067133F">
      <w:pPr>
        <w:tabs>
          <w:tab w:val="right" w:pos="7920"/>
          <w:tab w:val="right" w:pos="9900"/>
        </w:tabs>
        <w:jc w:val="both"/>
        <w:rPr>
          <w:lang w:val="sr-Cyrl-BA"/>
        </w:rPr>
      </w:pPr>
      <w:r w:rsidRPr="004D3564">
        <w:rPr>
          <w:lang w:val="sr-Cyrl-BA"/>
        </w:rPr>
        <w:t xml:space="preserve">    - обавезе за порез на доходак-УО</w:t>
      </w:r>
      <w:r w:rsidRPr="004D3564">
        <w:rPr>
          <w:lang w:val="sr-Cyrl-BA"/>
        </w:rPr>
        <w:tab/>
      </w:r>
      <w:r w:rsidR="000451FB" w:rsidRPr="004D3564">
        <w:rPr>
          <w:lang w:val="sr-Cyrl-BA"/>
        </w:rPr>
        <w:t>231</w:t>
      </w:r>
      <w:r w:rsidRPr="004D3564">
        <w:rPr>
          <w:lang w:val="sr-Cyrl-BA"/>
        </w:rPr>
        <w:t>,</w:t>
      </w:r>
      <w:r w:rsidR="000451FB" w:rsidRPr="004D3564">
        <w:rPr>
          <w:lang w:val="sr-Cyrl-BA"/>
        </w:rPr>
        <w:t>60</w:t>
      </w:r>
      <w:r w:rsidRPr="004D3564">
        <w:rPr>
          <w:lang w:val="sr-Cyrl-BA"/>
        </w:rPr>
        <w:t xml:space="preserve"> КМ</w:t>
      </w:r>
      <w:r w:rsidRPr="004D3564">
        <w:rPr>
          <w:lang w:val="sr-Cyrl-BA"/>
        </w:rPr>
        <w:tab/>
      </w:r>
      <w:r w:rsidR="005D3AD9" w:rsidRPr="004D3564">
        <w:rPr>
          <w:lang w:val="sr-Cyrl-BA"/>
        </w:rPr>
        <w:t xml:space="preserve">186,78 </w:t>
      </w:r>
      <w:r w:rsidRPr="004D3564">
        <w:rPr>
          <w:lang w:val="sr-Cyrl-BA"/>
        </w:rPr>
        <w:t>КМ</w:t>
      </w:r>
    </w:p>
    <w:p w14:paraId="1BCB113A" w14:textId="6D83F747" w:rsidR="0067133F" w:rsidRPr="004D3564" w:rsidRDefault="0067133F" w:rsidP="0067133F">
      <w:pPr>
        <w:tabs>
          <w:tab w:val="right" w:pos="7920"/>
          <w:tab w:val="right" w:pos="9900"/>
        </w:tabs>
        <w:jc w:val="both"/>
        <w:rPr>
          <w:lang w:val="sr-Cyrl-BA"/>
        </w:rPr>
      </w:pPr>
      <w:r w:rsidRPr="004D3564">
        <w:rPr>
          <w:lang w:val="sr-Cyrl-BA"/>
        </w:rPr>
        <w:t xml:space="preserve">    - обавезе за доприносе </w:t>
      </w:r>
      <w:r w:rsidR="00840EE1" w:rsidRPr="004D3564">
        <w:rPr>
          <w:lang w:val="sr-Cyrl-BA"/>
        </w:rPr>
        <w:t xml:space="preserve">на накнаде </w:t>
      </w:r>
      <w:r w:rsidRPr="004D3564">
        <w:rPr>
          <w:lang w:val="sr-Cyrl-BA"/>
        </w:rPr>
        <w:t>УО</w:t>
      </w:r>
      <w:r w:rsidRPr="004D3564">
        <w:rPr>
          <w:lang w:val="sr-Cyrl-BA"/>
        </w:rPr>
        <w:tab/>
      </w:r>
      <w:r w:rsidR="00C023FF" w:rsidRPr="004D3564">
        <w:rPr>
          <w:lang w:val="sr-Cyrl-BA"/>
        </w:rPr>
        <w:t>800</w:t>
      </w:r>
      <w:r w:rsidRPr="004D3564">
        <w:rPr>
          <w:lang w:val="sr-Cyrl-BA"/>
        </w:rPr>
        <w:t>,</w:t>
      </w:r>
      <w:r w:rsidR="00C023FF" w:rsidRPr="004D3564">
        <w:rPr>
          <w:lang w:val="sr-Cyrl-BA"/>
        </w:rPr>
        <w:t>45</w:t>
      </w:r>
      <w:r w:rsidRPr="004D3564">
        <w:rPr>
          <w:lang w:val="sr-Cyrl-BA"/>
        </w:rPr>
        <w:t xml:space="preserve"> КМ</w:t>
      </w:r>
      <w:r w:rsidRPr="004D3564">
        <w:rPr>
          <w:lang w:val="sr-Cyrl-BA"/>
        </w:rPr>
        <w:tab/>
      </w:r>
      <w:r w:rsidR="005D3AD9" w:rsidRPr="004D3564">
        <w:rPr>
          <w:lang w:val="sr-Cyrl-BA"/>
        </w:rPr>
        <w:t xml:space="preserve">645,52 </w:t>
      </w:r>
      <w:r w:rsidRPr="004D3564">
        <w:rPr>
          <w:lang w:val="sr-Cyrl-BA"/>
        </w:rPr>
        <w:t>КМ</w:t>
      </w:r>
    </w:p>
    <w:p w14:paraId="5860A148" w14:textId="21CF6ECF" w:rsidR="0067133F" w:rsidRPr="004D3564" w:rsidRDefault="0067133F" w:rsidP="0067133F">
      <w:pPr>
        <w:tabs>
          <w:tab w:val="right" w:pos="7920"/>
          <w:tab w:val="right" w:pos="9900"/>
        </w:tabs>
        <w:jc w:val="both"/>
        <w:rPr>
          <w:lang w:val="sr-Cyrl-BA"/>
        </w:rPr>
      </w:pPr>
      <w:r w:rsidRPr="004D3564">
        <w:rPr>
          <w:lang w:val="sr-Cyrl-BA"/>
        </w:rPr>
        <w:t xml:space="preserve">    - обавезе пореза по одбитку</w:t>
      </w:r>
      <w:r w:rsidRPr="004D3564">
        <w:rPr>
          <w:lang w:val="sr-Cyrl-BA"/>
        </w:rPr>
        <w:tab/>
      </w:r>
      <w:r w:rsidR="00C023FF" w:rsidRPr="004D3564">
        <w:rPr>
          <w:lang w:val="sr-Cyrl-BA"/>
        </w:rPr>
        <w:t>0,00</w:t>
      </w:r>
      <w:r w:rsidRPr="004D3564">
        <w:rPr>
          <w:lang w:val="sr-Cyrl-BA"/>
        </w:rPr>
        <w:t xml:space="preserve"> КМ</w:t>
      </w:r>
      <w:r w:rsidRPr="004D3564">
        <w:rPr>
          <w:lang w:val="sr-Cyrl-BA"/>
        </w:rPr>
        <w:tab/>
      </w:r>
      <w:r w:rsidR="005D3AD9" w:rsidRPr="004D3564">
        <w:rPr>
          <w:lang w:val="sr-Cyrl-BA"/>
        </w:rPr>
        <w:t xml:space="preserve">471, 82 </w:t>
      </w:r>
      <w:r w:rsidRPr="004D3564">
        <w:rPr>
          <w:lang w:val="sr-Cyrl-BA"/>
        </w:rPr>
        <w:t>КМ</w:t>
      </w:r>
    </w:p>
    <w:p w14:paraId="0E181E60" w14:textId="1F4E1227" w:rsidR="0067133F" w:rsidRPr="004D3564" w:rsidRDefault="0067133F" w:rsidP="0067133F">
      <w:pPr>
        <w:tabs>
          <w:tab w:val="right" w:pos="7920"/>
          <w:tab w:val="right" w:pos="9900"/>
        </w:tabs>
        <w:jc w:val="both"/>
        <w:rPr>
          <w:lang w:val="sr-Cyrl-BA"/>
        </w:rPr>
      </w:pPr>
      <w:r w:rsidRPr="004D3564">
        <w:rPr>
          <w:lang w:val="hr-HR"/>
        </w:rPr>
        <w:t xml:space="preserve">    - остале обавезе за порезе, доприносе и друге дажбине</w:t>
      </w:r>
      <w:r w:rsidRPr="004D3564">
        <w:rPr>
          <w:lang w:val="hr-HR"/>
        </w:rPr>
        <w:tab/>
      </w:r>
      <w:r w:rsidR="00C023FF" w:rsidRPr="004D3564">
        <w:rPr>
          <w:lang w:val="sr-Cyrl-BA"/>
        </w:rPr>
        <w:t>22</w:t>
      </w:r>
      <w:r w:rsidRPr="004D3564">
        <w:rPr>
          <w:lang w:val="sr-Cyrl-BA"/>
        </w:rPr>
        <w:t>,</w:t>
      </w:r>
      <w:r w:rsidR="00C023FF" w:rsidRPr="004D3564">
        <w:rPr>
          <w:lang w:val="sr-Cyrl-BA"/>
        </w:rPr>
        <w:t>42</w:t>
      </w:r>
      <w:r w:rsidRPr="004D3564">
        <w:rPr>
          <w:lang w:val="hr-HR"/>
        </w:rPr>
        <w:t xml:space="preserve"> КМ</w:t>
      </w:r>
      <w:r w:rsidRPr="004D3564">
        <w:rPr>
          <w:lang w:val="hr-HR"/>
        </w:rPr>
        <w:tab/>
      </w:r>
      <w:r w:rsidR="005D3AD9" w:rsidRPr="004D3564">
        <w:rPr>
          <w:lang w:val="sr-Cyrl-BA"/>
        </w:rPr>
        <w:t>14,94</w:t>
      </w:r>
      <w:r w:rsidR="005D3AD9" w:rsidRPr="004D3564">
        <w:rPr>
          <w:lang w:val="hr-HR"/>
        </w:rPr>
        <w:t xml:space="preserve"> </w:t>
      </w:r>
      <w:r w:rsidRPr="004D3564">
        <w:rPr>
          <w:lang w:val="hr-HR"/>
        </w:rPr>
        <w:t>КМ</w:t>
      </w:r>
    </w:p>
    <w:p w14:paraId="4E520CD6" w14:textId="0678AE22" w:rsidR="0067133F" w:rsidRPr="004D3564" w:rsidRDefault="0067133F" w:rsidP="0067133F">
      <w:pPr>
        <w:tabs>
          <w:tab w:val="right" w:pos="7920"/>
          <w:tab w:val="right" w:pos="9900"/>
        </w:tabs>
        <w:jc w:val="both"/>
        <w:rPr>
          <w:lang w:val="hr-HR"/>
        </w:rPr>
      </w:pPr>
      <w:r w:rsidRPr="004D3564">
        <w:rPr>
          <w:lang w:val="hr-HR"/>
        </w:rPr>
        <w:t xml:space="preserve">    - одложени приходи и примљене донације</w:t>
      </w:r>
      <w:r w:rsidRPr="004D3564">
        <w:rPr>
          <w:lang w:val="hr-HR"/>
        </w:rPr>
        <w:tab/>
      </w:r>
      <w:bookmarkStart w:id="23" w:name="_Hlk152678800"/>
      <w:r w:rsidR="00EA3D8C" w:rsidRPr="004D3564">
        <w:rPr>
          <w:lang w:val="sr-Cyrl-BA"/>
        </w:rPr>
        <w:t>125.090,86</w:t>
      </w:r>
      <w:r w:rsidRPr="004D3564">
        <w:rPr>
          <w:lang w:val="sr-Cyrl-BA"/>
        </w:rPr>
        <w:t xml:space="preserve"> </w:t>
      </w:r>
      <w:bookmarkEnd w:id="23"/>
      <w:r w:rsidRPr="004D3564">
        <w:rPr>
          <w:lang w:val="hr-HR"/>
        </w:rPr>
        <w:t>КМ</w:t>
      </w:r>
      <w:r w:rsidRPr="004D3564">
        <w:rPr>
          <w:lang w:val="hr-HR"/>
        </w:rPr>
        <w:tab/>
      </w:r>
      <w:r w:rsidR="005D3AD9" w:rsidRPr="004D3564">
        <w:rPr>
          <w:lang w:val="sr-Cyrl-BA"/>
        </w:rPr>
        <w:t>62</w:t>
      </w:r>
      <w:r w:rsidR="005D3AD9" w:rsidRPr="004D3564">
        <w:rPr>
          <w:lang w:val="hr-HR"/>
        </w:rPr>
        <w:t>.</w:t>
      </w:r>
      <w:r w:rsidR="005D3AD9" w:rsidRPr="004D3564">
        <w:rPr>
          <w:lang w:val="sr-Cyrl-BA"/>
        </w:rPr>
        <w:t xml:space="preserve">225,72 </w:t>
      </w:r>
      <w:r w:rsidRPr="004D3564">
        <w:rPr>
          <w:lang w:val="hr-HR"/>
        </w:rPr>
        <w:t>КМ</w:t>
      </w:r>
    </w:p>
    <w:p w14:paraId="3CC33DEA" w14:textId="34631EA5" w:rsidR="0067133F" w:rsidRPr="004D3564" w:rsidRDefault="0067133F" w:rsidP="0067133F">
      <w:pPr>
        <w:tabs>
          <w:tab w:val="right" w:pos="7920"/>
          <w:tab w:val="right" w:pos="9900"/>
        </w:tabs>
        <w:jc w:val="both"/>
        <w:rPr>
          <w:lang w:val="sr-Cyrl-BA"/>
        </w:rPr>
      </w:pPr>
      <w:r w:rsidRPr="004D3564">
        <w:rPr>
          <w:lang w:val="hr-HR"/>
        </w:rPr>
        <w:t xml:space="preserve">    - </w:t>
      </w:r>
      <w:r w:rsidRPr="004D3564">
        <w:rPr>
          <w:lang w:val="sr-Cyrl-BA"/>
        </w:rPr>
        <w:t>обавезе за порез на добит</w:t>
      </w:r>
      <w:r w:rsidRPr="004D3564">
        <w:rPr>
          <w:lang w:val="sr-Cyrl-BA"/>
        </w:rPr>
        <w:tab/>
      </w:r>
      <w:r w:rsidR="00694448" w:rsidRPr="004D3564">
        <w:rPr>
          <w:lang w:val="sr-Latn-BA"/>
        </w:rPr>
        <w:t>0,00</w:t>
      </w:r>
      <w:r w:rsidRPr="004D3564">
        <w:rPr>
          <w:lang w:val="sr-Cyrl-BA"/>
        </w:rPr>
        <w:t xml:space="preserve"> КМ</w:t>
      </w:r>
      <w:r w:rsidRPr="004D3564">
        <w:rPr>
          <w:lang w:val="sr-Cyrl-BA"/>
        </w:rPr>
        <w:tab/>
      </w:r>
      <w:r w:rsidR="005D3AD9" w:rsidRPr="004D3564">
        <w:rPr>
          <w:lang w:val="sr-Cyrl-BA"/>
        </w:rPr>
        <w:t xml:space="preserve">138.749,00 </w:t>
      </w:r>
      <w:r w:rsidRPr="004D3564">
        <w:rPr>
          <w:lang w:val="sr-Cyrl-BA"/>
        </w:rPr>
        <w:t>КМ</w:t>
      </w:r>
    </w:p>
    <w:p w14:paraId="292B217C" w14:textId="77777777" w:rsidR="0067133F" w:rsidRPr="004D3564" w:rsidRDefault="0067133F" w:rsidP="0067133F">
      <w:pPr>
        <w:pStyle w:val="NoSpacing"/>
        <w:rPr>
          <w:rFonts w:ascii="Times New Roman" w:hAnsi="Times New Roman"/>
          <w:lang w:val="sr-Latn-BA"/>
        </w:rPr>
      </w:pPr>
    </w:p>
    <w:p w14:paraId="76B065F7" w14:textId="77777777" w:rsidR="0067133F" w:rsidRPr="004D3564" w:rsidRDefault="0067133F" w:rsidP="0067133F">
      <w:pPr>
        <w:jc w:val="both"/>
        <w:rPr>
          <w:b/>
          <w:bCs/>
          <w:lang w:val="hr-HR"/>
        </w:rPr>
      </w:pPr>
      <w:r w:rsidRPr="004D3564">
        <w:rPr>
          <w:b/>
          <w:bCs/>
          <w:lang w:val="sr-Cyrl-BA"/>
        </w:rPr>
        <w:t xml:space="preserve">13. </w:t>
      </w:r>
      <w:r w:rsidRPr="004D3564">
        <w:rPr>
          <w:b/>
          <w:bCs/>
          <w:lang w:val="hr-HR"/>
        </w:rPr>
        <w:t xml:space="preserve">Преглед најзначајнијих обавеза према добављачима из Републике Српске, дат је у сљедећој </w:t>
      </w:r>
    </w:p>
    <w:p w14:paraId="68449F5A" w14:textId="77777777" w:rsidR="0067133F" w:rsidRPr="004D3564" w:rsidRDefault="0067133F" w:rsidP="0067133F">
      <w:pPr>
        <w:jc w:val="both"/>
        <w:rPr>
          <w:b/>
          <w:bCs/>
          <w:lang w:val="hr-HR"/>
        </w:rPr>
      </w:pPr>
      <w:r w:rsidRPr="004D3564">
        <w:rPr>
          <w:b/>
          <w:bCs/>
          <w:lang w:val="sr-Cyrl-BA"/>
        </w:rPr>
        <w:t xml:space="preserve">      </w:t>
      </w:r>
      <w:r w:rsidRPr="004D3564">
        <w:rPr>
          <w:b/>
          <w:bCs/>
          <w:lang w:val="hr-HR"/>
        </w:rPr>
        <w:t>табели: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4281"/>
        <w:gridCol w:w="1890"/>
        <w:gridCol w:w="1356"/>
        <w:gridCol w:w="1530"/>
      </w:tblGrid>
      <w:tr w:rsidR="0067133F" w:rsidRPr="004D3564" w14:paraId="22D4C7ED" w14:textId="77777777" w:rsidTr="003C0D2F">
        <w:trPr>
          <w:trHeight w:val="362"/>
          <w:jc w:val="center"/>
        </w:trPr>
        <w:tc>
          <w:tcPr>
            <w:tcW w:w="941" w:type="dxa"/>
            <w:vAlign w:val="center"/>
          </w:tcPr>
          <w:p w14:paraId="2BA22BD2" w14:textId="77777777" w:rsidR="0067133F" w:rsidRPr="004D3564" w:rsidRDefault="0067133F" w:rsidP="003C0D2F">
            <w:pPr>
              <w:jc w:val="center"/>
              <w:rPr>
                <w:lang w:val="hr-HR"/>
              </w:rPr>
            </w:pPr>
            <w:r w:rsidRPr="004D3564">
              <w:rPr>
                <w:lang w:val="hr-HR"/>
              </w:rPr>
              <w:t>Ред.бр.</w:t>
            </w:r>
          </w:p>
        </w:tc>
        <w:tc>
          <w:tcPr>
            <w:tcW w:w="4281" w:type="dxa"/>
            <w:vAlign w:val="center"/>
          </w:tcPr>
          <w:p w14:paraId="0777CEE4" w14:textId="77777777" w:rsidR="0067133F" w:rsidRPr="004D3564" w:rsidRDefault="0067133F" w:rsidP="003C0D2F">
            <w:pPr>
              <w:jc w:val="center"/>
              <w:rPr>
                <w:lang w:val="hr-HR"/>
              </w:rPr>
            </w:pPr>
            <w:r w:rsidRPr="004D3564">
              <w:rPr>
                <w:lang w:val="hr-HR"/>
              </w:rPr>
              <w:t>Назив добављача</w:t>
            </w:r>
          </w:p>
        </w:tc>
        <w:tc>
          <w:tcPr>
            <w:tcW w:w="1890" w:type="dxa"/>
            <w:vAlign w:val="center"/>
          </w:tcPr>
          <w:p w14:paraId="1A48ABC4" w14:textId="77777777" w:rsidR="0067133F" w:rsidRPr="004D3564" w:rsidRDefault="0067133F" w:rsidP="003C0D2F">
            <w:pPr>
              <w:jc w:val="center"/>
              <w:rPr>
                <w:lang w:val="hr-HR"/>
              </w:rPr>
            </w:pPr>
            <w:r w:rsidRPr="004D3564">
              <w:rPr>
                <w:lang w:val="hr-HR"/>
              </w:rPr>
              <w:t>Мјесто</w:t>
            </w:r>
          </w:p>
        </w:tc>
        <w:tc>
          <w:tcPr>
            <w:tcW w:w="1356" w:type="dxa"/>
          </w:tcPr>
          <w:p w14:paraId="70F234C0" w14:textId="13AB1A32" w:rsidR="0067133F" w:rsidRPr="004D3564" w:rsidRDefault="0067133F" w:rsidP="003C0D2F">
            <w:pPr>
              <w:jc w:val="center"/>
              <w:rPr>
                <w:lang w:val="hr-HR"/>
              </w:rPr>
            </w:pPr>
            <w:r w:rsidRPr="004D3564">
              <w:rPr>
                <w:lang w:val="hr-HR"/>
              </w:rPr>
              <w:t>31.12.202</w:t>
            </w:r>
            <w:r w:rsidR="005D3AD9" w:rsidRPr="004D3564">
              <w:rPr>
                <w:lang w:val="sr-Cyrl-BA"/>
              </w:rPr>
              <w:t>4</w:t>
            </w:r>
            <w:r w:rsidRPr="004D3564">
              <w:rPr>
                <w:lang w:val="hr-HR"/>
              </w:rPr>
              <w:t>.</w:t>
            </w:r>
          </w:p>
          <w:p w14:paraId="16DE8C95" w14:textId="77777777" w:rsidR="0067133F" w:rsidRPr="004D3564" w:rsidRDefault="0067133F" w:rsidP="003C0D2F">
            <w:pPr>
              <w:jc w:val="right"/>
              <w:rPr>
                <w:sz w:val="16"/>
                <w:szCs w:val="16"/>
                <w:lang w:val="hr-HR"/>
              </w:rPr>
            </w:pPr>
            <w:r w:rsidRPr="004D3564">
              <w:rPr>
                <w:sz w:val="16"/>
                <w:szCs w:val="16"/>
                <w:lang w:val="hr-HR"/>
              </w:rPr>
              <w:t>КМ</w:t>
            </w:r>
          </w:p>
        </w:tc>
        <w:tc>
          <w:tcPr>
            <w:tcW w:w="1530" w:type="dxa"/>
            <w:vAlign w:val="center"/>
          </w:tcPr>
          <w:p w14:paraId="72C3FA15" w14:textId="1A3F1CC5" w:rsidR="0067133F" w:rsidRPr="004D3564" w:rsidRDefault="0067133F" w:rsidP="003C0D2F">
            <w:pPr>
              <w:jc w:val="center"/>
              <w:rPr>
                <w:lang w:val="hr-HR"/>
              </w:rPr>
            </w:pPr>
            <w:r w:rsidRPr="004D3564">
              <w:rPr>
                <w:lang w:val="hr-HR"/>
              </w:rPr>
              <w:t>31.12.202</w:t>
            </w:r>
            <w:r w:rsidR="005D3AD9" w:rsidRPr="004D3564">
              <w:rPr>
                <w:lang w:val="sr-Cyrl-BA"/>
              </w:rPr>
              <w:t>3</w:t>
            </w:r>
            <w:r w:rsidRPr="004D3564">
              <w:rPr>
                <w:lang w:val="hr-HR"/>
              </w:rPr>
              <w:t>.</w:t>
            </w:r>
          </w:p>
          <w:p w14:paraId="635DDC2E" w14:textId="77777777" w:rsidR="0067133F" w:rsidRPr="004D3564" w:rsidRDefault="0067133F" w:rsidP="003C0D2F">
            <w:pPr>
              <w:jc w:val="right"/>
              <w:rPr>
                <w:sz w:val="16"/>
                <w:szCs w:val="16"/>
                <w:lang w:val="hr-HR"/>
              </w:rPr>
            </w:pPr>
            <w:r w:rsidRPr="004D3564">
              <w:rPr>
                <w:sz w:val="16"/>
                <w:szCs w:val="16"/>
                <w:lang w:val="hr-HR"/>
              </w:rPr>
              <w:t>КМ</w:t>
            </w:r>
          </w:p>
        </w:tc>
      </w:tr>
      <w:tr w:rsidR="005D3AD9" w:rsidRPr="004D3564" w14:paraId="4C317C90" w14:textId="77777777" w:rsidTr="003C0D2F">
        <w:trPr>
          <w:trHeight w:val="185"/>
          <w:jc w:val="center"/>
        </w:trPr>
        <w:tc>
          <w:tcPr>
            <w:tcW w:w="941" w:type="dxa"/>
          </w:tcPr>
          <w:p w14:paraId="58068233" w14:textId="77777777" w:rsidR="005D3AD9" w:rsidRPr="004D3564" w:rsidRDefault="005D3AD9" w:rsidP="005D3AD9">
            <w:pPr>
              <w:jc w:val="center"/>
              <w:rPr>
                <w:lang w:val="hr-HR"/>
              </w:rPr>
            </w:pPr>
            <w:r w:rsidRPr="004D3564">
              <w:rPr>
                <w:lang w:val="hr-HR"/>
              </w:rPr>
              <w:t>1.</w:t>
            </w:r>
          </w:p>
        </w:tc>
        <w:tc>
          <w:tcPr>
            <w:tcW w:w="4281" w:type="dxa"/>
          </w:tcPr>
          <w:p w14:paraId="0CBDB3B9" w14:textId="77777777" w:rsidR="005D3AD9" w:rsidRPr="004D3564" w:rsidRDefault="005D3AD9" w:rsidP="005D3AD9">
            <w:pPr>
              <w:jc w:val="both"/>
              <w:rPr>
                <w:lang w:val="hr-HR"/>
              </w:rPr>
            </w:pPr>
            <w:r w:rsidRPr="004D3564">
              <w:rPr>
                <w:lang w:val="hr-HR"/>
              </w:rPr>
              <w:t>Топ Маркет</w:t>
            </w:r>
          </w:p>
        </w:tc>
        <w:tc>
          <w:tcPr>
            <w:tcW w:w="1890" w:type="dxa"/>
            <w:vAlign w:val="center"/>
          </w:tcPr>
          <w:p w14:paraId="64A487D6" w14:textId="77777777" w:rsidR="005D3AD9" w:rsidRPr="004D3564" w:rsidRDefault="005D3AD9" w:rsidP="005D3AD9">
            <w:pPr>
              <w:rPr>
                <w:lang w:val="hr-HR"/>
              </w:rPr>
            </w:pPr>
            <w:r w:rsidRPr="004D3564">
              <w:rPr>
                <w:lang w:val="hr-HR"/>
              </w:rPr>
              <w:t>Котор Варош</w:t>
            </w:r>
          </w:p>
        </w:tc>
        <w:tc>
          <w:tcPr>
            <w:tcW w:w="1356" w:type="dxa"/>
          </w:tcPr>
          <w:p w14:paraId="16FC0F76" w14:textId="60C5AEBA" w:rsidR="005D3AD9" w:rsidRPr="004D3564" w:rsidRDefault="00620325" w:rsidP="005D3AD9">
            <w:pPr>
              <w:jc w:val="right"/>
              <w:rPr>
                <w:lang w:val="sr-Latn-BA"/>
              </w:rPr>
            </w:pPr>
            <w:r w:rsidRPr="004D3564">
              <w:rPr>
                <w:lang w:val="sr-Latn-BA"/>
              </w:rPr>
              <w:t>114.973,00</w:t>
            </w:r>
          </w:p>
        </w:tc>
        <w:tc>
          <w:tcPr>
            <w:tcW w:w="1530" w:type="dxa"/>
          </w:tcPr>
          <w:p w14:paraId="5EE9D8DD" w14:textId="3F5DCA3A" w:rsidR="005D3AD9" w:rsidRPr="004D3564" w:rsidRDefault="005D3AD9" w:rsidP="005D3AD9">
            <w:pPr>
              <w:jc w:val="right"/>
              <w:rPr>
                <w:lang w:val="hr-HR"/>
              </w:rPr>
            </w:pPr>
            <w:r w:rsidRPr="004D3564">
              <w:rPr>
                <w:lang w:val="sr-Latn-BA"/>
              </w:rPr>
              <w:t>124.391,49</w:t>
            </w:r>
          </w:p>
        </w:tc>
      </w:tr>
      <w:tr w:rsidR="006A7CF2" w:rsidRPr="004D3564" w14:paraId="160ED842" w14:textId="77777777" w:rsidTr="003C0D2F">
        <w:trPr>
          <w:trHeight w:val="185"/>
          <w:jc w:val="center"/>
        </w:trPr>
        <w:tc>
          <w:tcPr>
            <w:tcW w:w="941" w:type="dxa"/>
          </w:tcPr>
          <w:p w14:paraId="48E8DB7F" w14:textId="361DED64" w:rsidR="006A7CF2" w:rsidRPr="004D3564" w:rsidRDefault="006A7CF2" w:rsidP="006A7CF2">
            <w:pPr>
              <w:jc w:val="center"/>
              <w:rPr>
                <w:lang w:val="hr-HR"/>
              </w:rPr>
            </w:pPr>
            <w:r w:rsidRPr="004D3564">
              <w:rPr>
                <w:lang w:val="hr-HR"/>
              </w:rPr>
              <w:t>2.</w:t>
            </w:r>
          </w:p>
        </w:tc>
        <w:tc>
          <w:tcPr>
            <w:tcW w:w="4281" w:type="dxa"/>
          </w:tcPr>
          <w:p w14:paraId="28397C71" w14:textId="5C883B50" w:rsidR="006A7CF2" w:rsidRPr="004D3564" w:rsidRDefault="006A7CF2" w:rsidP="006A7CF2">
            <w:pPr>
              <w:jc w:val="both"/>
              <w:rPr>
                <w:lang w:val="hr-HR"/>
              </w:rPr>
            </w:pPr>
            <w:r w:rsidRPr="004D3564">
              <w:rPr>
                <w:lang w:val="sr-Cyrl-BA"/>
              </w:rPr>
              <w:t>Гас петрол д.о.о.</w:t>
            </w:r>
          </w:p>
        </w:tc>
        <w:tc>
          <w:tcPr>
            <w:tcW w:w="1890" w:type="dxa"/>
            <w:vAlign w:val="center"/>
          </w:tcPr>
          <w:p w14:paraId="4067C4B5" w14:textId="71586452" w:rsidR="006A7CF2" w:rsidRPr="004D3564" w:rsidRDefault="006A7CF2" w:rsidP="006A7CF2">
            <w:pPr>
              <w:rPr>
                <w:lang w:val="hr-HR"/>
              </w:rPr>
            </w:pPr>
            <w:r w:rsidRPr="004D3564">
              <w:rPr>
                <w:lang w:val="sr-Cyrl-BA"/>
              </w:rPr>
              <w:t>Мркоњић Град</w:t>
            </w:r>
          </w:p>
        </w:tc>
        <w:tc>
          <w:tcPr>
            <w:tcW w:w="1356" w:type="dxa"/>
          </w:tcPr>
          <w:p w14:paraId="67F21C6F" w14:textId="71C96413" w:rsidR="006A7CF2" w:rsidRPr="004D3564" w:rsidRDefault="006A7CF2" w:rsidP="006A7CF2">
            <w:pPr>
              <w:jc w:val="right"/>
              <w:rPr>
                <w:lang w:val="sr-Latn-BA"/>
              </w:rPr>
            </w:pPr>
            <w:r w:rsidRPr="004D3564">
              <w:rPr>
                <w:lang w:val="sr-Latn-BA"/>
              </w:rPr>
              <w:t>68.786,40</w:t>
            </w:r>
          </w:p>
        </w:tc>
        <w:tc>
          <w:tcPr>
            <w:tcW w:w="1530" w:type="dxa"/>
          </w:tcPr>
          <w:p w14:paraId="4E39AF81" w14:textId="670D8C15" w:rsidR="006A7CF2" w:rsidRPr="004D3564" w:rsidRDefault="006A7CF2" w:rsidP="006A7CF2">
            <w:pPr>
              <w:jc w:val="right"/>
              <w:rPr>
                <w:lang w:val="sr-Latn-BA"/>
              </w:rPr>
            </w:pPr>
            <w:r w:rsidRPr="004D3564">
              <w:rPr>
                <w:lang w:val="sr-Latn-BA"/>
              </w:rPr>
              <w:t>28.594,80</w:t>
            </w:r>
          </w:p>
        </w:tc>
      </w:tr>
      <w:tr w:rsidR="006A7CF2" w:rsidRPr="004D3564" w14:paraId="738DCADC" w14:textId="77777777" w:rsidTr="003C0D2F">
        <w:trPr>
          <w:trHeight w:val="185"/>
          <w:jc w:val="center"/>
        </w:trPr>
        <w:tc>
          <w:tcPr>
            <w:tcW w:w="941" w:type="dxa"/>
          </w:tcPr>
          <w:p w14:paraId="1A902151" w14:textId="3528D59E" w:rsidR="006A7CF2" w:rsidRPr="004D3564" w:rsidRDefault="006A7CF2" w:rsidP="006A7CF2">
            <w:pPr>
              <w:jc w:val="center"/>
              <w:rPr>
                <w:lang w:val="hr-HR"/>
              </w:rPr>
            </w:pPr>
            <w:r w:rsidRPr="004D3564">
              <w:rPr>
                <w:lang w:val="hr-HR"/>
              </w:rPr>
              <w:t>3.</w:t>
            </w:r>
          </w:p>
        </w:tc>
        <w:tc>
          <w:tcPr>
            <w:tcW w:w="4281" w:type="dxa"/>
          </w:tcPr>
          <w:p w14:paraId="265AEF07" w14:textId="207B3688" w:rsidR="006A7CF2" w:rsidRPr="004D3564" w:rsidRDefault="006A7CF2" w:rsidP="006A7CF2">
            <w:pPr>
              <w:jc w:val="both"/>
              <w:rPr>
                <w:lang w:val="sr-Latn-BA"/>
              </w:rPr>
            </w:pPr>
            <w:r w:rsidRPr="004D3564">
              <w:rPr>
                <w:lang w:val="sr-Cyrl-BA"/>
              </w:rPr>
              <w:t>Хидроепорик д.о.о.</w:t>
            </w:r>
          </w:p>
        </w:tc>
        <w:tc>
          <w:tcPr>
            <w:tcW w:w="1890" w:type="dxa"/>
            <w:vAlign w:val="center"/>
          </w:tcPr>
          <w:p w14:paraId="0990A7C7" w14:textId="2172D204" w:rsidR="006A7CF2" w:rsidRPr="004D3564" w:rsidRDefault="006A7CF2" w:rsidP="006A7CF2">
            <w:pPr>
              <w:rPr>
                <w:lang w:val="hr-HR"/>
              </w:rPr>
            </w:pPr>
            <w:r w:rsidRPr="004D3564">
              <w:rPr>
                <w:lang w:val="hr-HR"/>
              </w:rPr>
              <w:t>Бања Лука</w:t>
            </w:r>
          </w:p>
        </w:tc>
        <w:tc>
          <w:tcPr>
            <w:tcW w:w="1356" w:type="dxa"/>
          </w:tcPr>
          <w:p w14:paraId="0D8134AB" w14:textId="37B10BE7" w:rsidR="006A7CF2" w:rsidRPr="004D3564" w:rsidRDefault="006A7CF2" w:rsidP="006A7CF2">
            <w:pPr>
              <w:jc w:val="right"/>
              <w:rPr>
                <w:lang w:val="sr-Latn-BA"/>
              </w:rPr>
            </w:pPr>
            <w:r w:rsidRPr="004D3564">
              <w:rPr>
                <w:lang w:val="sr-Latn-BA"/>
              </w:rPr>
              <w:t>35.013,42</w:t>
            </w:r>
          </w:p>
        </w:tc>
        <w:tc>
          <w:tcPr>
            <w:tcW w:w="1530" w:type="dxa"/>
          </w:tcPr>
          <w:p w14:paraId="30CE4084" w14:textId="4E2B0D44" w:rsidR="006A7CF2" w:rsidRPr="004D3564" w:rsidRDefault="00924225" w:rsidP="006A7CF2">
            <w:pPr>
              <w:jc w:val="right"/>
              <w:rPr>
                <w:lang w:val="sr-Latn-BA"/>
              </w:rPr>
            </w:pPr>
            <w:r w:rsidRPr="004D3564">
              <w:rPr>
                <w:lang w:val="sr-Latn-BA"/>
              </w:rPr>
              <w:t>2.468,70</w:t>
            </w:r>
          </w:p>
        </w:tc>
      </w:tr>
      <w:tr w:rsidR="006A7CF2" w:rsidRPr="004D3564" w14:paraId="49CE1B78" w14:textId="77777777" w:rsidTr="003C0D2F">
        <w:trPr>
          <w:trHeight w:val="185"/>
          <w:jc w:val="center"/>
        </w:trPr>
        <w:tc>
          <w:tcPr>
            <w:tcW w:w="941" w:type="dxa"/>
          </w:tcPr>
          <w:p w14:paraId="7A9B8AB2" w14:textId="7A97E264" w:rsidR="006A7CF2" w:rsidRPr="004D3564" w:rsidRDefault="006A7CF2" w:rsidP="006A7CF2">
            <w:pPr>
              <w:jc w:val="center"/>
              <w:rPr>
                <w:lang w:val="hr-HR"/>
              </w:rPr>
            </w:pPr>
            <w:r w:rsidRPr="004D3564">
              <w:rPr>
                <w:lang w:val="hr-HR"/>
              </w:rPr>
              <w:t>4.</w:t>
            </w:r>
          </w:p>
        </w:tc>
        <w:tc>
          <w:tcPr>
            <w:tcW w:w="4281" w:type="dxa"/>
          </w:tcPr>
          <w:p w14:paraId="3C24C8C3" w14:textId="67F0D5CB" w:rsidR="006A7CF2" w:rsidRPr="004D3564" w:rsidRDefault="006A7CF2" w:rsidP="006A7CF2">
            <w:pPr>
              <w:jc w:val="both"/>
              <w:rPr>
                <w:lang w:val="sr-Cyrl-BA"/>
              </w:rPr>
            </w:pPr>
            <w:r w:rsidRPr="004D3564">
              <w:rPr>
                <w:lang w:val="sr-Cyrl-BA"/>
              </w:rPr>
              <w:t>Хидраулика флекс д.о.о.</w:t>
            </w:r>
          </w:p>
        </w:tc>
        <w:tc>
          <w:tcPr>
            <w:tcW w:w="1890" w:type="dxa"/>
            <w:vAlign w:val="center"/>
          </w:tcPr>
          <w:p w14:paraId="6A36A6E5" w14:textId="1D46BAE5" w:rsidR="006A7CF2" w:rsidRPr="004D3564" w:rsidRDefault="006A7CF2" w:rsidP="006A7CF2">
            <w:pPr>
              <w:rPr>
                <w:lang w:val="hr-HR"/>
              </w:rPr>
            </w:pPr>
            <w:r w:rsidRPr="004D3564">
              <w:rPr>
                <w:lang w:val="sr-Cyrl-BA"/>
              </w:rPr>
              <w:t>Лакташи</w:t>
            </w:r>
          </w:p>
        </w:tc>
        <w:tc>
          <w:tcPr>
            <w:tcW w:w="1356" w:type="dxa"/>
          </w:tcPr>
          <w:p w14:paraId="4DAD9906" w14:textId="54A43C16" w:rsidR="006A7CF2" w:rsidRPr="004D3564" w:rsidRDefault="006A7CF2" w:rsidP="006A7CF2">
            <w:pPr>
              <w:jc w:val="right"/>
              <w:rPr>
                <w:lang w:val="sr-Latn-BA"/>
              </w:rPr>
            </w:pPr>
            <w:r w:rsidRPr="004D3564">
              <w:rPr>
                <w:lang w:val="sr-Latn-BA"/>
              </w:rPr>
              <w:t>31.911,47</w:t>
            </w:r>
          </w:p>
        </w:tc>
        <w:tc>
          <w:tcPr>
            <w:tcW w:w="1530" w:type="dxa"/>
          </w:tcPr>
          <w:p w14:paraId="17D4625C" w14:textId="3D7C971E" w:rsidR="006A7CF2" w:rsidRPr="004D3564" w:rsidRDefault="006A7CF2" w:rsidP="006A7CF2">
            <w:pPr>
              <w:jc w:val="right"/>
              <w:rPr>
                <w:lang w:val="sr-Latn-BA"/>
              </w:rPr>
            </w:pPr>
            <w:r w:rsidRPr="004D3564">
              <w:rPr>
                <w:lang w:val="sr-Latn-BA"/>
              </w:rPr>
              <w:t>41.032,33</w:t>
            </w:r>
          </w:p>
        </w:tc>
      </w:tr>
      <w:tr w:rsidR="006A7CF2" w:rsidRPr="004D3564" w14:paraId="49361FAF" w14:textId="77777777" w:rsidTr="003C0D2F">
        <w:trPr>
          <w:trHeight w:val="185"/>
          <w:jc w:val="center"/>
        </w:trPr>
        <w:tc>
          <w:tcPr>
            <w:tcW w:w="941" w:type="dxa"/>
          </w:tcPr>
          <w:p w14:paraId="2B47A237" w14:textId="2FD507EC" w:rsidR="006A7CF2" w:rsidRPr="004D3564" w:rsidRDefault="006A7CF2" w:rsidP="006A7CF2">
            <w:pPr>
              <w:jc w:val="center"/>
              <w:rPr>
                <w:lang w:val="hr-HR"/>
              </w:rPr>
            </w:pPr>
            <w:r w:rsidRPr="004D3564">
              <w:rPr>
                <w:lang w:val="hr-HR"/>
              </w:rPr>
              <w:t>5.</w:t>
            </w:r>
          </w:p>
        </w:tc>
        <w:tc>
          <w:tcPr>
            <w:tcW w:w="4281" w:type="dxa"/>
          </w:tcPr>
          <w:p w14:paraId="7626D891" w14:textId="2F2E4D8C" w:rsidR="006A7CF2" w:rsidRPr="004D3564" w:rsidRDefault="006A7CF2" w:rsidP="006A7CF2">
            <w:pPr>
              <w:jc w:val="both"/>
              <w:rPr>
                <w:lang w:val="sr-Latn-BA"/>
              </w:rPr>
            </w:pPr>
            <w:r w:rsidRPr="004D3564">
              <w:rPr>
                <w:lang w:val="sr-Latn-BA"/>
              </w:rPr>
              <w:t>Rasco BH d.o.o.</w:t>
            </w:r>
          </w:p>
        </w:tc>
        <w:tc>
          <w:tcPr>
            <w:tcW w:w="1890" w:type="dxa"/>
            <w:vAlign w:val="center"/>
          </w:tcPr>
          <w:p w14:paraId="4B4F228B" w14:textId="2DA02296" w:rsidR="006A7CF2" w:rsidRPr="004D3564" w:rsidRDefault="006A7CF2" w:rsidP="006A7CF2">
            <w:pPr>
              <w:rPr>
                <w:lang w:val="hr-HR"/>
              </w:rPr>
            </w:pPr>
            <w:r w:rsidRPr="004D3564">
              <w:rPr>
                <w:lang w:val="hr-HR"/>
              </w:rPr>
              <w:t>Banja Luka</w:t>
            </w:r>
          </w:p>
        </w:tc>
        <w:tc>
          <w:tcPr>
            <w:tcW w:w="1356" w:type="dxa"/>
          </w:tcPr>
          <w:p w14:paraId="35ED0FAE" w14:textId="1F91F0EA" w:rsidR="006A7CF2" w:rsidRPr="004D3564" w:rsidRDefault="006A7CF2" w:rsidP="006A7CF2">
            <w:pPr>
              <w:jc w:val="right"/>
              <w:rPr>
                <w:lang w:val="sr-Latn-BA"/>
              </w:rPr>
            </w:pPr>
            <w:r w:rsidRPr="004D3564">
              <w:rPr>
                <w:lang w:val="sr-Latn-BA"/>
              </w:rPr>
              <w:t>25.222,63</w:t>
            </w:r>
          </w:p>
        </w:tc>
        <w:tc>
          <w:tcPr>
            <w:tcW w:w="1530" w:type="dxa"/>
          </w:tcPr>
          <w:p w14:paraId="627F503D" w14:textId="38C6ADB5" w:rsidR="006A7CF2" w:rsidRPr="004D3564" w:rsidRDefault="00F760FD" w:rsidP="006A7CF2">
            <w:pPr>
              <w:jc w:val="right"/>
              <w:rPr>
                <w:lang w:val="sr-Latn-BA"/>
              </w:rPr>
            </w:pPr>
            <w:r w:rsidRPr="004D3564">
              <w:rPr>
                <w:lang w:val="sr-Latn-BA"/>
              </w:rPr>
              <w:t>0,00</w:t>
            </w:r>
          </w:p>
        </w:tc>
      </w:tr>
      <w:tr w:rsidR="006A7CF2" w:rsidRPr="004D3564" w14:paraId="4DCFB9F8" w14:textId="77777777" w:rsidTr="003C0D2F">
        <w:trPr>
          <w:trHeight w:val="185"/>
          <w:jc w:val="center"/>
        </w:trPr>
        <w:tc>
          <w:tcPr>
            <w:tcW w:w="941" w:type="dxa"/>
          </w:tcPr>
          <w:p w14:paraId="0C592997" w14:textId="1A9DAA4D" w:rsidR="006A7CF2" w:rsidRPr="004D3564" w:rsidRDefault="006A7CF2" w:rsidP="006A7CF2">
            <w:pPr>
              <w:jc w:val="center"/>
              <w:rPr>
                <w:lang w:val="hr-HR"/>
              </w:rPr>
            </w:pPr>
            <w:r w:rsidRPr="004D3564">
              <w:rPr>
                <w:lang w:val="hr-HR"/>
              </w:rPr>
              <w:t>6.</w:t>
            </w:r>
          </w:p>
        </w:tc>
        <w:tc>
          <w:tcPr>
            <w:tcW w:w="4281" w:type="dxa"/>
          </w:tcPr>
          <w:p w14:paraId="539D45FF" w14:textId="37C76ADE" w:rsidR="006A7CF2" w:rsidRPr="004D3564" w:rsidRDefault="006A7CF2" w:rsidP="006A7CF2">
            <w:pPr>
              <w:jc w:val="both"/>
              <w:rPr>
                <w:lang w:val="hr-HR"/>
              </w:rPr>
            </w:pPr>
            <w:r w:rsidRPr="004D3564">
              <w:rPr>
                <w:lang w:val="hr-HR"/>
              </w:rPr>
              <w:t xml:space="preserve">Фидато </w:t>
            </w:r>
            <w:r w:rsidRPr="004D3564">
              <w:rPr>
                <w:lang w:val="sr-Cyrl-BA"/>
              </w:rPr>
              <w:t>д.о.о.</w:t>
            </w:r>
          </w:p>
        </w:tc>
        <w:tc>
          <w:tcPr>
            <w:tcW w:w="1890" w:type="dxa"/>
            <w:vAlign w:val="center"/>
          </w:tcPr>
          <w:p w14:paraId="539324B0" w14:textId="4AB6CA74" w:rsidR="006A7CF2" w:rsidRPr="004D3564" w:rsidRDefault="006A7CF2" w:rsidP="006A7CF2">
            <w:pPr>
              <w:rPr>
                <w:lang w:val="hr-HR"/>
              </w:rPr>
            </w:pPr>
            <w:r w:rsidRPr="004D3564">
              <w:rPr>
                <w:lang w:val="hr-HR"/>
              </w:rPr>
              <w:t>Бања Лука</w:t>
            </w:r>
          </w:p>
        </w:tc>
        <w:tc>
          <w:tcPr>
            <w:tcW w:w="1356" w:type="dxa"/>
          </w:tcPr>
          <w:p w14:paraId="4EF3556B" w14:textId="641770BF" w:rsidR="006A7CF2" w:rsidRPr="004D3564" w:rsidRDefault="006A7CF2" w:rsidP="006A7CF2">
            <w:pPr>
              <w:jc w:val="right"/>
              <w:rPr>
                <w:lang w:val="sr-Latn-BA"/>
              </w:rPr>
            </w:pPr>
            <w:r w:rsidRPr="004D3564">
              <w:rPr>
                <w:lang w:val="sr-Cyrl-BA"/>
              </w:rPr>
              <w:t>20.508,20</w:t>
            </w:r>
          </w:p>
        </w:tc>
        <w:tc>
          <w:tcPr>
            <w:tcW w:w="1530" w:type="dxa"/>
          </w:tcPr>
          <w:p w14:paraId="6820CFC5" w14:textId="61818EEB" w:rsidR="006A7CF2" w:rsidRPr="004D3564" w:rsidRDefault="006A7CF2" w:rsidP="006A7CF2">
            <w:pPr>
              <w:jc w:val="right"/>
              <w:rPr>
                <w:lang w:val="sr-Latn-BA"/>
              </w:rPr>
            </w:pPr>
            <w:r w:rsidRPr="004D3564">
              <w:rPr>
                <w:lang w:val="sr-Cyrl-BA"/>
              </w:rPr>
              <w:t>20.508,20</w:t>
            </w:r>
          </w:p>
        </w:tc>
      </w:tr>
      <w:tr w:rsidR="006A7CF2" w:rsidRPr="004D3564" w14:paraId="6FCEEE0B" w14:textId="77777777" w:rsidTr="003C0D2F">
        <w:trPr>
          <w:trHeight w:val="185"/>
          <w:jc w:val="center"/>
        </w:trPr>
        <w:tc>
          <w:tcPr>
            <w:tcW w:w="941" w:type="dxa"/>
          </w:tcPr>
          <w:p w14:paraId="5BC1B5C9" w14:textId="2D9AFCFA" w:rsidR="006A7CF2" w:rsidRPr="004D3564" w:rsidRDefault="006A7CF2" w:rsidP="006A7CF2">
            <w:pPr>
              <w:jc w:val="center"/>
              <w:rPr>
                <w:lang w:val="hr-HR"/>
              </w:rPr>
            </w:pPr>
            <w:r w:rsidRPr="004D3564">
              <w:rPr>
                <w:lang w:val="hr-HR"/>
              </w:rPr>
              <w:t>7.</w:t>
            </w:r>
          </w:p>
        </w:tc>
        <w:tc>
          <w:tcPr>
            <w:tcW w:w="4281" w:type="dxa"/>
          </w:tcPr>
          <w:p w14:paraId="3167CB18" w14:textId="332116DA" w:rsidR="006A7CF2" w:rsidRPr="004D3564" w:rsidRDefault="006A7CF2" w:rsidP="006A7CF2">
            <w:pPr>
              <w:jc w:val="both"/>
              <w:rPr>
                <w:lang w:val="sr-Cyrl-BA"/>
              </w:rPr>
            </w:pPr>
            <w:r w:rsidRPr="004D3564">
              <w:rPr>
                <w:lang w:val="sr-Cyrl-BA"/>
              </w:rPr>
              <w:t>Нискоградња д.о.о.</w:t>
            </w:r>
          </w:p>
        </w:tc>
        <w:tc>
          <w:tcPr>
            <w:tcW w:w="1890" w:type="dxa"/>
            <w:vAlign w:val="center"/>
          </w:tcPr>
          <w:p w14:paraId="75E720D9" w14:textId="760F9A27" w:rsidR="006A7CF2" w:rsidRPr="004D3564" w:rsidRDefault="006A7CF2" w:rsidP="006A7CF2">
            <w:pPr>
              <w:rPr>
                <w:lang w:val="sr-Cyrl-BA"/>
              </w:rPr>
            </w:pPr>
            <w:r w:rsidRPr="004D3564">
              <w:rPr>
                <w:lang w:val="sr-Cyrl-BA"/>
              </w:rPr>
              <w:t>Лакташи</w:t>
            </w:r>
          </w:p>
        </w:tc>
        <w:tc>
          <w:tcPr>
            <w:tcW w:w="1356" w:type="dxa"/>
          </w:tcPr>
          <w:p w14:paraId="3EE40976" w14:textId="1D49B359" w:rsidR="006A7CF2" w:rsidRPr="004D3564" w:rsidRDefault="006A7CF2" w:rsidP="006A7CF2">
            <w:pPr>
              <w:jc w:val="right"/>
              <w:rPr>
                <w:lang w:val="sr-Latn-BA"/>
              </w:rPr>
            </w:pPr>
            <w:r w:rsidRPr="004D3564">
              <w:rPr>
                <w:lang w:val="sr-Latn-BA"/>
              </w:rPr>
              <w:t>12.984,26</w:t>
            </w:r>
          </w:p>
        </w:tc>
        <w:tc>
          <w:tcPr>
            <w:tcW w:w="1530" w:type="dxa"/>
          </w:tcPr>
          <w:p w14:paraId="4D4BCB9C" w14:textId="5B682534" w:rsidR="006A7CF2" w:rsidRPr="004D3564" w:rsidRDefault="001D5073" w:rsidP="006A7CF2">
            <w:pPr>
              <w:jc w:val="right"/>
              <w:rPr>
                <w:lang w:val="sr-Latn-BA"/>
              </w:rPr>
            </w:pPr>
            <w:r w:rsidRPr="004D3564">
              <w:rPr>
                <w:lang w:val="sr-Latn-BA"/>
              </w:rPr>
              <w:t>12.943,13</w:t>
            </w:r>
          </w:p>
        </w:tc>
      </w:tr>
      <w:tr w:rsidR="006A7CF2" w:rsidRPr="004D3564" w14:paraId="2ABC0CA9" w14:textId="77777777" w:rsidTr="003C0D2F">
        <w:trPr>
          <w:trHeight w:val="185"/>
          <w:jc w:val="center"/>
        </w:trPr>
        <w:tc>
          <w:tcPr>
            <w:tcW w:w="941" w:type="dxa"/>
          </w:tcPr>
          <w:p w14:paraId="7CF9D29D" w14:textId="2DE7D4B8" w:rsidR="006A7CF2" w:rsidRPr="004D3564" w:rsidRDefault="006A7CF2" w:rsidP="006A7CF2">
            <w:pPr>
              <w:jc w:val="center"/>
              <w:rPr>
                <w:lang w:val="hr-HR"/>
              </w:rPr>
            </w:pPr>
            <w:r w:rsidRPr="004D3564">
              <w:rPr>
                <w:lang w:val="sr-Cyrl-BA"/>
              </w:rPr>
              <w:t>8.</w:t>
            </w:r>
          </w:p>
        </w:tc>
        <w:tc>
          <w:tcPr>
            <w:tcW w:w="4281" w:type="dxa"/>
          </w:tcPr>
          <w:p w14:paraId="1711CB8C" w14:textId="5F370904" w:rsidR="006A7CF2" w:rsidRPr="004D3564" w:rsidRDefault="006A7CF2" w:rsidP="006A7CF2">
            <w:pPr>
              <w:jc w:val="both"/>
              <w:rPr>
                <w:lang w:val="sr-Cyrl-BA"/>
              </w:rPr>
            </w:pPr>
            <w:r w:rsidRPr="004D3564">
              <w:rPr>
                <w:lang w:val="sr-Cyrl-BA"/>
              </w:rPr>
              <w:t>Телевизија К3 д.о.о.</w:t>
            </w:r>
          </w:p>
        </w:tc>
        <w:tc>
          <w:tcPr>
            <w:tcW w:w="1890" w:type="dxa"/>
            <w:vAlign w:val="center"/>
          </w:tcPr>
          <w:p w14:paraId="20BA6CBD" w14:textId="496FC074" w:rsidR="006A7CF2" w:rsidRPr="004D3564" w:rsidRDefault="006A7CF2" w:rsidP="006A7CF2">
            <w:pPr>
              <w:rPr>
                <w:lang w:val="sr-Cyrl-BA"/>
              </w:rPr>
            </w:pPr>
            <w:r w:rsidRPr="004D3564">
              <w:rPr>
                <w:lang w:val="sr-Cyrl-BA"/>
              </w:rPr>
              <w:t>Прњавор</w:t>
            </w:r>
          </w:p>
        </w:tc>
        <w:tc>
          <w:tcPr>
            <w:tcW w:w="1356" w:type="dxa"/>
          </w:tcPr>
          <w:p w14:paraId="2AEA4EF3" w14:textId="22735D64" w:rsidR="006A7CF2" w:rsidRPr="004D3564" w:rsidRDefault="006A7CF2" w:rsidP="006A7CF2">
            <w:pPr>
              <w:jc w:val="right"/>
              <w:rPr>
                <w:lang w:val="sr-Cyrl-BA"/>
              </w:rPr>
            </w:pPr>
            <w:r w:rsidRPr="004D3564">
              <w:rPr>
                <w:lang w:val="sr-Cyrl-BA"/>
              </w:rPr>
              <w:t>10.000,00</w:t>
            </w:r>
          </w:p>
        </w:tc>
        <w:tc>
          <w:tcPr>
            <w:tcW w:w="1530" w:type="dxa"/>
          </w:tcPr>
          <w:p w14:paraId="79E39445" w14:textId="6F228E1C" w:rsidR="006A7CF2" w:rsidRPr="004D3564" w:rsidRDefault="001D5073" w:rsidP="006A7CF2">
            <w:pPr>
              <w:jc w:val="right"/>
              <w:rPr>
                <w:lang w:val="sr-Latn-BA"/>
              </w:rPr>
            </w:pPr>
            <w:r w:rsidRPr="004D3564">
              <w:rPr>
                <w:lang w:val="sr-Latn-BA"/>
              </w:rPr>
              <w:t>4.680,00</w:t>
            </w:r>
          </w:p>
        </w:tc>
      </w:tr>
      <w:tr w:rsidR="006A7CF2" w:rsidRPr="004D3564" w14:paraId="0A8A34D8" w14:textId="77777777" w:rsidTr="003C0D2F">
        <w:trPr>
          <w:trHeight w:val="161"/>
          <w:jc w:val="center"/>
        </w:trPr>
        <w:tc>
          <w:tcPr>
            <w:tcW w:w="941" w:type="dxa"/>
          </w:tcPr>
          <w:p w14:paraId="11BFA9FB" w14:textId="77777777" w:rsidR="006A7CF2" w:rsidRPr="004D3564" w:rsidRDefault="006A7CF2" w:rsidP="006A7CF2">
            <w:pPr>
              <w:jc w:val="center"/>
              <w:rPr>
                <w:lang w:val="hr-HR"/>
              </w:rPr>
            </w:pPr>
          </w:p>
        </w:tc>
        <w:tc>
          <w:tcPr>
            <w:tcW w:w="4281" w:type="dxa"/>
          </w:tcPr>
          <w:p w14:paraId="00E8B61D" w14:textId="77777777" w:rsidR="006A7CF2" w:rsidRPr="004D3564" w:rsidRDefault="006A7CF2" w:rsidP="006A7CF2">
            <w:pPr>
              <w:jc w:val="both"/>
              <w:rPr>
                <w:lang w:val="hr-HR"/>
              </w:rPr>
            </w:pPr>
            <w:r w:rsidRPr="004D3564">
              <w:rPr>
                <w:lang w:val="hr-HR"/>
              </w:rPr>
              <w:t>Остали добављачи</w:t>
            </w:r>
          </w:p>
        </w:tc>
        <w:tc>
          <w:tcPr>
            <w:tcW w:w="1890" w:type="dxa"/>
            <w:vAlign w:val="center"/>
          </w:tcPr>
          <w:p w14:paraId="7A9F254A" w14:textId="77777777" w:rsidR="006A7CF2" w:rsidRPr="004D3564" w:rsidRDefault="006A7CF2" w:rsidP="006A7CF2">
            <w:pPr>
              <w:rPr>
                <w:lang w:val="hr-HR"/>
              </w:rPr>
            </w:pPr>
          </w:p>
        </w:tc>
        <w:tc>
          <w:tcPr>
            <w:tcW w:w="1356" w:type="dxa"/>
          </w:tcPr>
          <w:p w14:paraId="46666EE9" w14:textId="3C13CBAE" w:rsidR="006A7CF2" w:rsidRPr="004D3564" w:rsidRDefault="006A7CF2" w:rsidP="006A7CF2">
            <w:pPr>
              <w:jc w:val="right"/>
              <w:rPr>
                <w:lang w:val="sr-Cyrl-BA"/>
              </w:rPr>
            </w:pPr>
            <w:r w:rsidRPr="004D3564">
              <w:rPr>
                <w:lang w:val="sr-Cyrl-BA"/>
              </w:rPr>
              <w:t>163.946,36</w:t>
            </w:r>
          </w:p>
        </w:tc>
        <w:tc>
          <w:tcPr>
            <w:tcW w:w="1530" w:type="dxa"/>
          </w:tcPr>
          <w:p w14:paraId="62B9BCBB" w14:textId="20FF247B" w:rsidR="006A7CF2" w:rsidRPr="004D3564" w:rsidRDefault="00F760FD" w:rsidP="006A7CF2">
            <w:pPr>
              <w:jc w:val="right"/>
              <w:rPr>
                <w:lang w:val="sr-Latn-BA"/>
              </w:rPr>
            </w:pPr>
            <w:r w:rsidRPr="004D3564">
              <w:rPr>
                <w:lang w:val="sr-Latn-BA"/>
              </w:rPr>
              <w:t>353.617,42</w:t>
            </w:r>
          </w:p>
        </w:tc>
      </w:tr>
      <w:tr w:rsidR="006A7CF2" w:rsidRPr="004D3564" w14:paraId="3027A1AD" w14:textId="77777777" w:rsidTr="003C0D2F">
        <w:trPr>
          <w:jc w:val="center"/>
        </w:trPr>
        <w:tc>
          <w:tcPr>
            <w:tcW w:w="941" w:type="dxa"/>
          </w:tcPr>
          <w:p w14:paraId="7319ECF3" w14:textId="77777777" w:rsidR="006A7CF2" w:rsidRPr="004D3564" w:rsidRDefault="006A7CF2" w:rsidP="006A7CF2">
            <w:pPr>
              <w:jc w:val="both"/>
              <w:rPr>
                <w:lang w:val="hr-HR"/>
              </w:rPr>
            </w:pPr>
          </w:p>
        </w:tc>
        <w:tc>
          <w:tcPr>
            <w:tcW w:w="4281" w:type="dxa"/>
          </w:tcPr>
          <w:p w14:paraId="44A4261B" w14:textId="77777777" w:rsidR="006A7CF2" w:rsidRPr="004D3564" w:rsidRDefault="006A7CF2" w:rsidP="006A7CF2">
            <w:pPr>
              <w:jc w:val="both"/>
              <w:rPr>
                <w:b/>
                <w:lang w:val="hr-HR"/>
              </w:rPr>
            </w:pPr>
            <w:r w:rsidRPr="004D3564">
              <w:rPr>
                <w:b/>
                <w:lang w:val="hr-HR"/>
              </w:rPr>
              <w:t>УКУПНО:</w:t>
            </w:r>
          </w:p>
        </w:tc>
        <w:tc>
          <w:tcPr>
            <w:tcW w:w="1890" w:type="dxa"/>
            <w:vAlign w:val="center"/>
          </w:tcPr>
          <w:p w14:paraId="6856AF26" w14:textId="77777777" w:rsidR="006A7CF2" w:rsidRPr="004D3564" w:rsidRDefault="006A7CF2" w:rsidP="006A7CF2">
            <w:pPr>
              <w:rPr>
                <w:b/>
                <w:lang w:val="hr-HR"/>
              </w:rPr>
            </w:pPr>
          </w:p>
        </w:tc>
        <w:tc>
          <w:tcPr>
            <w:tcW w:w="1356" w:type="dxa"/>
          </w:tcPr>
          <w:p w14:paraId="608A40BC" w14:textId="04DEEF17" w:rsidR="006A7CF2" w:rsidRPr="004D3564" w:rsidRDefault="006A7CF2" w:rsidP="006A7CF2">
            <w:pPr>
              <w:jc w:val="right"/>
              <w:rPr>
                <w:b/>
                <w:lang w:val="sr-Latn-BA"/>
              </w:rPr>
            </w:pPr>
            <w:r w:rsidRPr="004D3564">
              <w:rPr>
                <w:b/>
                <w:lang w:val="sr-Cyrl-BA"/>
              </w:rPr>
              <w:t>483.345,74</w:t>
            </w:r>
          </w:p>
        </w:tc>
        <w:tc>
          <w:tcPr>
            <w:tcW w:w="1530" w:type="dxa"/>
          </w:tcPr>
          <w:p w14:paraId="32E256C5" w14:textId="3B3D3105" w:rsidR="006A7CF2" w:rsidRPr="004D3564" w:rsidRDefault="006A7CF2" w:rsidP="006A7CF2">
            <w:pPr>
              <w:jc w:val="right"/>
              <w:rPr>
                <w:b/>
                <w:bCs/>
                <w:lang w:val="sr-Cyrl-BA"/>
              </w:rPr>
            </w:pPr>
            <w:r w:rsidRPr="004D3564">
              <w:rPr>
                <w:b/>
                <w:lang w:val="sr-Cyrl-BA"/>
              </w:rPr>
              <w:t>58</w:t>
            </w:r>
            <w:r w:rsidRPr="004D3564">
              <w:rPr>
                <w:b/>
                <w:lang w:val="sr-Latn-BA"/>
              </w:rPr>
              <w:t>8</w:t>
            </w:r>
            <w:r w:rsidRPr="004D3564">
              <w:rPr>
                <w:b/>
                <w:lang w:val="sr-Cyrl-BA"/>
              </w:rPr>
              <w:t>.</w:t>
            </w:r>
            <w:r w:rsidRPr="004D3564">
              <w:rPr>
                <w:b/>
                <w:lang w:val="sr-Latn-BA"/>
              </w:rPr>
              <w:t>235</w:t>
            </w:r>
            <w:r w:rsidRPr="004D3564">
              <w:rPr>
                <w:b/>
                <w:lang w:val="sr-Cyrl-BA"/>
              </w:rPr>
              <w:t>,47</w:t>
            </w:r>
          </w:p>
        </w:tc>
      </w:tr>
    </w:tbl>
    <w:p w14:paraId="7B724914" w14:textId="77777777" w:rsidR="0067133F" w:rsidRPr="004D3564" w:rsidRDefault="0067133F" w:rsidP="0067133F">
      <w:pPr>
        <w:jc w:val="both"/>
        <w:rPr>
          <w:lang w:val="hr-HR"/>
        </w:rPr>
      </w:pPr>
    </w:p>
    <w:p w14:paraId="6A6A7F4C" w14:textId="77777777" w:rsidR="0067133F" w:rsidRPr="004D3564" w:rsidRDefault="0067133F" w:rsidP="0067133F">
      <w:pPr>
        <w:jc w:val="both"/>
        <w:rPr>
          <w:b/>
          <w:bCs/>
          <w:lang w:val="sr-Cyrl-BA"/>
        </w:rPr>
      </w:pPr>
      <w:r w:rsidRPr="004D3564">
        <w:rPr>
          <w:b/>
          <w:bCs/>
          <w:lang w:val="sr-Cyrl-BA"/>
        </w:rPr>
        <w:t xml:space="preserve">        </w:t>
      </w:r>
      <w:r w:rsidRPr="004D3564">
        <w:rPr>
          <w:b/>
          <w:bCs/>
          <w:lang w:val="hr-HR"/>
        </w:rPr>
        <w:t xml:space="preserve">Преглед најзначајнијих обавеза према добављачима-повезана правна лица из Републике </w:t>
      </w:r>
      <w:r w:rsidRPr="004D3564">
        <w:rPr>
          <w:b/>
          <w:bCs/>
          <w:lang w:val="sr-Cyrl-BA"/>
        </w:rPr>
        <w:t xml:space="preserve"> </w:t>
      </w:r>
    </w:p>
    <w:p w14:paraId="12A26A58" w14:textId="77777777" w:rsidR="0067133F" w:rsidRPr="004D3564" w:rsidRDefault="0067133F" w:rsidP="0067133F">
      <w:pPr>
        <w:jc w:val="both"/>
        <w:rPr>
          <w:b/>
          <w:bCs/>
          <w:lang w:val="hr-HR"/>
        </w:rPr>
      </w:pPr>
      <w:r w:rsidRPr="004D3564">
        <w:rPr>
          <w:b/>
          <w:bCs/>
          <w:lang w:val="sr-Cyrl-BA"/>
        </w:rPr>
        <w:t xml:space="preserve">        </w:t>
      </w:r>
      <w:r w:rsidRPr="004D3564">
        <w:rPr>
          <w:b/>
          <w:bCs/>
          <w:lang w:val="hr-HR"/>
        </w:rPr>
        <w:t>Српске, дат је у сљедећој табели:</w:t>
      </w:r>
    </w:p>
    <w:p w14:paraId="7BD65C60" w14:textId="77777777" w:rsidR="0067133F" w:rsidRPr="004D3564" w:rsidRDefault="0067133F" w:rsidP="0067133F">
      <w:pPr>
        <w:jc w:val="both"/>
        <w:rPr>
          <w:sz w:val="4"/>
          <w:szCs w:val="4"/>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3520"/>
        <w:gridCol w:w="2014"/>
        <w:gridCol w:w="1356"/>
        <w:gridCol w:w="1704"/>
      </w:tblGrid>
      <w:tr w:rsidR="0067133F" w:rsidRPr="004D3564" w14:paraId="3F46E3BD" w14:textId="77777777" w:rsidTr="003C0D2F">
        <w:trPr>
          <w:jc w:val="center"/>
        </w:trPr>
        <w:tc>
          <w:tcPr>
            <w:tcW w:w="941" w:type="dxa"/>
            <w:vAlign w:val="center"/>
          </w:tcPr>
          <w:p w14:paraId="69A2C7BB" w14:textId="77777777" w:rsidR="0067133F" w:rsidRPr="004D3564" w:rsidRDefault="0067133F" w:rsidP="003C0D2F">
            <w:pPr>
              <w:jc w:val="center"/>
              <w:rPr>
                <w:lang w:val="hr-HR"/>
              </w:rPr>
            </w:pPr>
            <w:r w:rsidRPr="004D3564">
              <w:rPr>
                <w:lang w:val="hr-HR"/>
              </w:rPr>
              <w:t>Ред.бр.</w:t>
            </w:r>
          </w:p>
        </w:tc>
        <w:tc>
          <w:tcPr>
            <w:tcW w:w="3520" w:type="dxa"/>
            <w:vAlign w:val="center"/>
          </w:tcPr>
          <w:p w14:paraId="24D550B0" w14:textId="77777777" w:rsidR="0067133F" w:rsidRPr="004D3564" w:rsidRDefault="0067133F" w:rsidP="003C0D2F">
            <w:pPr>
              <w:jc w:val="center"/>
              <w:rPr>
                <w:lang w:val="hr-HR"/>
              </w:rPr>
            </w:pPr>
            <w:r w:rsidRPr="004D3564">
              <w:rPr>
                <w:lang w:val="hr-HR"/>
              </w:rPr>
              <w:t>Назив добављача</w:t>
            </w:r>
          </w:p>
        </w:tc>
        <w:tc>
          <w:tcPr>
            <w:tcW w:w="2014" w:type="dxa"/>
            <w:vAlign w:val="center"/>
          </w:tcPr>
          <w:p w14:paraId="26853E2A" w14:textId="77777777" w:rsidR="0067133F" w:rsidRPr="004D3564" w:rsidRDefault="0067133F" w:rsidP="003C0D2F">
            <w:pPr>
              <w:jc w:val="center"/>
              <w:rPr>
                <w:lang w:val="hr-HR"/>
              </w:rPr>
            </w:pPr>
            <w:r w:rsidRPr="004D3564">
              <w:rPr>
                <w:lang w:val="hr-HR"/>
              </w:rPr>
              <w:t>Мјесто</w:t>
            </w:r>
          </w:p>
        </w:tc>
        <w:tc>
          <w:tcPr>
            <w:tcW w:w="1356" w:type="dxa"/>
          </w:tcPr>
          <w:p w14:paraId="60AE9D02" w14:textId="34DC777F" w:rsidR="0067133F" w:rsidRPr="004D3564" w:rsidRDefault="0067133F" w:rsidP="003C0D2F">
            <w:pPr>
              <w:jc w:val="center"/>
              <w:rPr>
                <w:lang w:val="hr-HR"/>
              </w:rPr>
            </w:pPr>
            <w:r w:rsidRPr="004D3564">
              <w:rPr>
                <w:lang w:val="hr-HR"/>
              </w:rPr>
              <w:t>31.12.202</w:t>
            </w:r>
            <w:r w:rsidR="005D3AD9" w:rsidRPr="004D3564">
              <w:rPr>
                <w:lang w:val="sr-Cyrl-BA"/>
              </w:rPr>
              <w:t>4</w:t>
            </w:r>
            <w:r w:rsidRPr="004D3564">
              <w:rPr>
                <w:lang w:val="hr-HR"/>
              </w:rPr>
              <w:t>.</w:t>
            </w:r>
          </w:p>
          <w:p w14:paraId="25CA4812" w14:textId="77777777" w:rsidR="0067133F" w:rsidRPr="004D3564" w:rsidRDefault="0067133F" w:rsidP="003C0D2F">
            <w:pPr>
              <w:jc w:val="right"/>
              <w:rPr>
                <w:sz w:val="16"/>
                <w:szCs w:val="16"/>
                <w:lang w:val="hr-HR"/>
              </w:rPr>
            </w:pPr>
            <w:r w:rsidRPr="004D3564">
              <w:rPr>
                <w:sz w:val="16"/>
                <w:szCs w:val="16"/>
                <w:lang w:val="hr-HR"/>
              </w:rPr>
              <w:t>КМ</w:t>
            </w:r>
          </w:p>
        </w:tc>
        <w:tc>
          <w:tcPr>
            <w:tcW w:w="1704" w:type="dxa"/>
            <w:vAlign w:val="center"/>
          </w:tcPr>
          <w:p w14:paraId="5C3B950F" w14:textId="3B83DE23" w:rsidR="0067133F" w:rsidRPr="004D3564" w:rsidRDefault="0067133F" w:rsidP="003C0D2F">
            <w:pPr>
              <w:jc w:val="center"/>
              <w:rPr>
                <w:lang w:val="hr-HR"/>
              </w:rPr>
            </w:pPr>
            <w:r w:rsidRPr="004D3564">
              <w:rPr>
                <w:lang w:val="hr-HR"/>
              </w:rPr>
              <w:t>31.12.202</w:t>
            </w:r>
            <w:r w:rsidR="005D3AD9" w:rsidRPr="004D3564">
              <w:rPr>
                <w:lang w:val="sr-Cyrl-BA"/>
              </w:rPr>
              <w:t>3</w:t>
            </w:r>
            <w:r w:rsidRPr="004D3564">
              <w:rPr>
                <w:lang w:val="hr-HR"/>
              </w:rPr>
              <w:t>.</w:t>
            </w:r>
          </w:p>
          <w:p w14:paraId="74D234F7" w14:textId="77777777" w:rsidR="0067133F" w:rsidRPr="004D3564" w:rsidRDefault="0067133F" w:rsidP="003C0D2F">
            <w:pPr>
              <w:jc w:val="right"/>
              <w:rPr>
                <w:sz w:val="16"/>
                <w:szCs w:val="16"/>
                <w:lang w:val="hr-HR"/>
              </w:rPr>
            </w:pPr>
            <w:r w:rsidRPr="004D3564">
              <w:rPr>
                <w:sz w:val="16"/>
                <w:szCs w:val="16"/>
                <w:lang w:val="hr-HR"/>
              </w:rPr>
              <w:t>КМ</w:t>
            </w:r>
          </w:p>
        </w:tc>
      </w:tr>
      <w:tr w:rsidR="005D3AD9" w:rsidRPr="004D3564" w14:paraId="337F82BC" w14:textId="77777777" w:rsidTr="003C0D2F">
        <w:trPr>
          <w:jc w:val="center"/>
        </w:trPr>
        <w:tc>
          <w:tcPr>
            <w:tcW w:w="941" w:type="dxa"/>
          </w:tcPr>
          <w:p w14:paraId="1D9B94D1" w14:textId="77777777" w:rsidR="005D3AD9" w:rsidRPr="004D3564" w:rsidRDefault="005D3AD9" w:rsidP="005D3AD9">
            <w:pPr>
              <w:jc w:val="center"/>
              <w:rPr>
                <w:lang w:val="hr-HR"/>
              </w:rPr>
            </w:pPr>
            <w:r w:rsidRPr="004D3564">
              <w:rPr>
                <w:lang w:val="hr-HR"/>
              </w:rPr>
              <w:t>1.</w:t>
            </w:r>
          </w:p>
        </w:tc>
        <w:tc>
          <w:tcPr>
            <w:tcW w:w="3520" w:type="dxa"/>
          </w:tcPr>
          <w:p w14:paraId="74A8D084" w14:textId="77777777" w:rsidR="005D3AD9" w:rsidRPr="004D3564" w:rsidRDefault="005D3AD9" w:rsidP="005D3AD9">
            <w:pPr>
              <w:jc w:val="both"/>
              <w:rPr>
                <w:lang w:val="hr-HR"/>
              </w:rPr>
            </w:pPr>
            <w:r w:rsidRPr="004D3564">
              <w:rPr>
                <w:lang w:val="hr-HR"/>
              </w:rPr>
              <w:t>Деп-от д.о.о</w:t>
            </w:r>
          </w:p>
        </w:tc>
        <w:tc>
          <w:tcPr>
            <w:tcW w:w="2014" w:type="dxa"/>
            <w:vAlign w:val="center"/>
          </w:tcPr>
          <w:p w14:paraId="0B5459CF" w14:textId="77777777" w:rsidR="005D3AD9" w:rsidRPr="004D3564" w:rsidRDefault="005D3AD9" w:rsidP="005D3AD9">
            <w:pPr>
              <w:rPr>
                <w:lang w:val="hr-HR"/>
              </w:rPr>
            </w:pPr>
            <w:r w:rsidRPr="004D3564">
              <w:rPr>
                <w:lang w:val="hr-HR"/>
              </w:rPr>
              <w:t>Бања Лука</w:t>
            </w:r>
          </w:p>
        </w:tc>
        <w:tc>
          <w:tcPr>
            <w:tcW w:w="1356" w:type="dxa"/>
          </w:tcPr>
          <w:p w14:paraId="3E06056F" w14:textId="7145AE28" w:rsidR="005D3AD9" w:rsidRPr="004D3564" w:rsidRDefault="004623DB" w:rsidP="005D3AD9">
            <w:pPr>
              <w:jc w:val="right"/>
              <w:rPr>
                <w:lang w:val="hr-HR"/>
              </w:rPr>
            </w:pPr>
            <w:r w:rsidRPr="004D3564">
              <w:rPr>
                <w:lang w:val="hr-HR"/>
              </w:rPr>
              <w:t>416.330,65</w:t>
            </w:r>
          </w:p>
        </w:tc>
        <w:tc>
          <w:tcPr>
            <w:tcW w:w="1704" w:type="dxa"/>
          </w:tcPr>
          <w:p w14:paraId="080B45C0" w14:textId="1F9BAE62" w:rsidR="005D3AD9" w:rsidRPr="004D3564" w:rsidRDefault="005D3AD9" w:rsidP="005D3AD9">
            <w:pPr>
              <w:jc w:val="right"/>
              <w:rPr>
                <w:lang w:val="hr-HR"/>
              </w:rPr>
            </w:pPr>
            <w:r w:rsidRPr="004D3564">
              <w:rPr>
                <w:lang w:val="hr-HR"/>
              </w:rPr>
              <w:t>210.494,77</w:t>
            </w:r>
          </w:p>
        </w:tc>
      </w:tr>
      <w:tr w:rsidR="004623DB" w:rsidRPr="004D3564" w14:paraId="30C546CA" w14:textId="77777777" w:rsidTr="003C0D2F">
        <w:trPr>
          <w:jc w:val="center"/>
        </w:trPr>
        <w:tc>
          <w:tcPr>
            <w:tcW w:w="941" w:type="dxa"/>
          </w:tcPr>
          <w:p w14:paraId="2DA2C60A" w14:textId="384B5351" w:rsidR="004623DB" w:rsidRPr="004D3564" w:rsidRDefault="004623DB" w:rsidP="004623DB">
            <w:pPr>
              <w:jc w:val="center"/>
              <w:rPr>
                <w:lang w:val="hr-HR"/>
              </w:rPr>
            </w:pPr>
            <w:r w:rsidRPr="004D3564">
              <w:rPr>
                <w:lang w:val="hr-HR"/>
              </w:rPr>
              <w:t>2.</w:t>
            </w:r>
          </w:p>
        </w:tc>
        <w:tc>
          <w:tcPr>
            <w:tcW w:w="3520" w:type="dxa"/>
          </w:tcPr>
          <w:p w14:paraId="58943F01" w14:textId="3CC82D55" w:rsidR="004623DB" w:rsidRPr="004D3564" w:rsidRDefault="004623DB" w:rsidP="004623DB">
            <w:pPr>
              <w:jc w:val="both"/>
              <w:rPr>
                <w:lang w:val="hr-HR"/>
              </w:rPr>
            </w:pPr>
            <w:r w:rsidRPr="004D3564">
              <w:rPr>
                <w:lang w:val="sr-Cyrl-BA"/>
              </w:rPr>
              <w:t>Мркоњић путеви а.д.</w:t>
            </w:r>
          </w:p>
        </w:tc>
        <w:tc>
          <w:tcPr>
            <w:tcW w:w="2014" w:type="dxa"/>
            <w:vAlign w:val="center"/>
          </w:tcPr>
          <w:p w14:paraId="4A41ED3E" w14:textId="667FE6B9" w:rsidR="004623DB" w:rsidRPr="004D3564" w:rsidRDefault="004623DB" w:rsidP="004623DB">
            <w:pPr>
              <w:rPr>
                <w:lang w:val="hr-HR"/>
              </w:rPr>
            </w:pPr>
            <w:r w:rsidRPr="004D3564">
              <w:rPr>
                <w:lang w:val="sr-Cyrl-BA"/>
              </w:rPr>
              <w:t>Мркоњић Град</w:t>
            </w:r>
          </w:p>
        </w:tc>
        <w:tc>
          <w:tcPr>
            <w:tcW w:w="1356" w:type="dxa"/>
          </w:tcPr>
          <w:p w14:paraId="5E37423B" w14:textId="23D56FE2" w:rsidR="004623DB" w:rsidRPr="004D3564" w:rsidRDefault="004623DB" w:rsidP="004623DB">
            <w:pPr>
              <w:jc w:val="right"/>
              <w:rPr>
                <w:lang w:val="hr-HR"/>
              </w:rPr>
            </w:pPr>
            <w:r w:rsidRPr="004D3564">
              <w:rPr>
                <w:lang w:val="hr-HR"/>
              </w:rPr>
              <w:t>40.299,48</w:t>
            </w:r>
          </w:p>
        </w:tc>
        <w:tc>
          <w:tcPr>
            <w:tcW w:w="1704" w:type="dxa"/>
          </w:tcPr>
          <w:p w14:paraId="08F4C20E" w14:textId="53C34709" w:rsidR="004623DB" w:rsidRPr="004D3564" w:rsidRDefault="004623DB" w:rsidP="004623DB">
            <w:pPr>
              <w:jc w:val="right"/>
              <w:rPr>
                <w:lang w:val="hr-HR"/>
              </w:rPr>
            </w:pPr>
            <w:r w:rsidRPr="004D3564">
              <w:rPr>
                <w:lang w:val="sr-Cyrl-BA"/>
              </w:rPr>
              <w:t>8.537,49</w:t>
            </w:r>
          </w:p>
        </w:tc>
      </w:tr>
      <w:tr w:rsidR="004623DB" w:rsidRPr="004D3564" w14:paraId="2136E25F" w14:textId="77777777" w:rsidTr="003C0D2F">
        <w:trPr>
          <w:jc w:val="center"/>
        </w:trPr>
        <w:tc>
          <w:tcPr>
            <w:tcW w:w="941" w:type="dxa"/>
          </w:tcPr>
          <w:p w14:paraId="146F3C72" w14:textId="31E1F0A5" w:rsidR="004623DB" w:rsidRPr="004D3564" w:rsidRDefault="004623DB" w:rsidP="004623DB">
            <w:pPr>
              <w:jc w:val="center"/>
              <w:rPr>
                <w:lang w:val="hr-HR"/>
              </w:rPr>
            </w:pPr>
            <w:r w:rsidRPr="004D3564">
              <w:rPr>
                <w:lang w:val="hr-HR"/>
              </w:rPr>
              <w:t>3.</w:t>
            </w:r>
          </w:p>
        </w:tc>
        <w:tc>
          <w:tcPr>
            <w:tcW w:w="3520" w:type="dxa"/>
          </w:tcPr>
          <w:p w14:paraId="0A6E9C50" w14:textId="23C7511B" w:rsidR="004623DB" w:rsidRPr="004D3564" w:rsidRDefault="004623DB" w:rsidP="004623DB">
            <w:pPr>
              <w:jc w:val="both"/>
              <w:rPr>
                <w:lang w:val="hr-HR"/>
              </w:rPr>
            </w:pPr>
            <w:r w:rsidRPr="004D3564">
              <w:rPr>
                <w:lang w:val="hr-HR"/>
              </w:rPr>
              <w:t>Град Бања Лука</w:t>
            </w:r>
          </w:p>
        </w:tc>
        <w:tc>
          <w:tcPr>
            <w:tcW w:w="2014" w:type="dxa"/>
          </w:tcPr>
          <w:p w14:paraId="506F53B2" w14:textId="307F47B6" w:rsidR="004623DB" w:rsidRPr="004D3564" w:rsidRDefault="004623DB" w:rsidP="004623DB">
            <w:pPr>
              <w:rPr>
                <w:lang w:val="hr-HR"/>
              </w:rPr>
            </w:pPr>
            <w:r w:rsidRPr="004D3564">
              <w:rPr>
                <w:lang w:val="hr-HR"/>
              </w:rPr>
              <w:t>Бања Лука</w:t>
            </w:r>
          </w:p>
        </w:tc>
        <w:tc>
          <w:tcPr>
            <w:tcW w:w="1356" w:type="dxa"/>
          </w:tcPr>
          <w:p w14:paraId="59EABB10" w14:textId="67D6BAD2" w:rsidR="004623DB" w:rsidRPr="004D3564" w:rsidRDefault="004623DB" w:rsidP="004623DB">
            <w:pPr>
              <w:jc w:val="right"/>
              <w:rPr>
                <w:lang w:val="hr-HR"/>
              </w:rPr>
            </w:pPr>
            <w:r w:rsidRPr="004D3564">
              <w:rPr>
                <w:lang w:val="hr-HR"/>
              </w:rPr>
              <w:t>5.237,40</w:t>
            </w:r>
          </w:p>
        </w:tc>
        <w:tc>
          <w:tcPr>
            <w:tcW w:w="1704" w:type="dxa"/>
          </w:tcPr>
          <w:p w14:paraId="1D174821" w14:textId="1DEECEDC" w:rsidR="004623DB" w:rsidRPr="004D3564" w:rsidRDefault="004623DB" w:rsidP="004623DB">
            <w:pPr>
              <w:jc w:val="right"/>
              <w:rPr>
                <w:lang w:val="hr-HR"/>
              </w:rPr>
            </w:pPr>
            <w:r w:rsidRPr="004D3564">
              <w:rPr>
                <w:lang w:val="hr-HR"/>
              </w:rPr>
              <w:t>0,00</w:t>
            </w:r>
          </w:p>
        </w:tc>
      </w:tr>
      <w:tr w:rsidR="004623DB" w:rsidRPr="004D3564" w14:paraId="6D092A03" w14:textId="77777777" w:rsidTr="003C0D2F">
        <w:trPr>
          <w:jc w:val="center"/>
        </w:trPr>
        <w:tc>
          <w:tcPr>
            <w:tcW w:w="941" w:type="dxa"/>
          </w:tcPr>
          <w:p w14:paraId="278E33F6" w14:textId="43D9B77E" w:rsidR="004623DB" w:rsidRPr="004D3564" w:rsidRDefault="004623DB" w:rsidP="004623DB">
            <w:pPr>
              <w:jc w:val="center"/>
              <w:rPr>
                <w:lang w:val="hr-HR"/>
              </w:rPr>
            </w:pPr>
            <w:r w:rsidRPr="004D3564">
              <w:rPr>
                <w:lang w:val="hr-HR"/>
              </w:rPr>
              <w:t>4.</w:t>
            </w:r>
          </w:p>
        </w:tc>
        <w:tc>
          <w:tcPr>
            <w:tcW w:w="3520" w:type="dxa"/>
          </w:tcPr>
          <w:p w14:paraId="156C36B7" w14:textId="498E018B" w:rsidR="004623DB" w:rsidRPr="004D3564" w:rsidRDefault="004623DB" w:rsidP="004623DB">
            <w:pPr>
              <w:jc w:val="both"/>
              <w:rPr>
                <w:lang w:val="hr-HR"/>
              </w:rPr>
            </w:pPr>
            <w:r w:rsidRPr="004D3564">
              <w:rPr>
                <w:lang w:val="hr-HR"/>
              </w:rPr>
              <w:t>Тр</w:t>
            </w:r>
            <w:r w:rsidRPr="004D3564">
              <w:rPr>
                <w:lang w:val="sr-Latn-BA"/>
              </w:rPr>
              <w:t xml:space="preserve">жница </w:t>
            </w:r>
            <w:r w:rsidRPr="004D3564">
              <w:rPr>
                <w:lang w:val="hr-HR"/>
              </w:rPr>
              <w:t xml:space="preserve"> д</w:t>
            </w:r>
            <w:r w:rsidRPr="004D3564">
              <w:rPr>
                <w:lang w:val="sr-Cyrl-BA"/>
              </w:rPr>
              <w:t>.</w:t>
            </w:r>
            <w:r w:rsidRPr="004D3564">
              <w:rPr>
                <w:lang w:val="hr-HR"/>
              </w:rPr>
              <w:t>о</w:t>
            </w:r>
            <w:r w:rsidRPr="004D3564">
              <w:rPr>
                <w:lang w:val="sr-Cyrl-BA"/>
              </w:rPr>
              <w:t>.</w:t>
            </w:r>
            <w:r w:rsidRPr="004D3564">
              <w:rPr>
                <w:lang w:val="hr-HR"/>
              </w:rPr>
              <w:t>о</w:t>
            </w:r>
            <w:r w:rsidRPr="004D3564">
              <w:rPr>
                <w:lang w:val="sr-Cyrl-BA"/>
              </w:rPr>
              <w:t>.</w:t>
            </w:r>
          </w:p>
        </w:tc>
        <w:tc>
          <w:tcPr>
            <w:tcW w:w="2014" w:type="dxa"/>
            <w:vAlign w:val="center"/>
          </w:tcPr>
          <w:p w14:paraId="737BD5DB" w14:textId="67DDFED2" w:rsidR="004623DB" w:rsidRPr="004D3564" w:rsidRDefault="004623DB" w:rsidP="004623DB">
            <w:pPr>
              <w:rPr>
                <w:lang w:val="hr-HR"/>
              </w:rPr>
            </w:pPr>
            <w:r w:rsidRPr="004D3564">
              <w:rPr>
                <w:lang w:val="hr-HR"/>
              </w:rPr>
              <w:t>Бања Лука</w:t>
            </w:r>
          </w:p>
        </w:tc>
        <w:tc>
          <w:tcPr>
            <w:tcW w:w="1356" w:type="dxa"/>
          </w:tcPr>
          <w:p w14:paraId="70C8286B" w14:textId="7B148A45" w:rsidR="004623DB" w:rsidRPr="004D3564" w:rsidRDefault="004623DB" w:rsidP="004623DB">
            <w:pPr>
              <w:jc w:val="right"/>
              <w:rPr>
                <w:lang w:val="hr-HR"/>
              </w:rPr>
            </w:pPr>
            <w:r w:rsidRPr="004D3564">
              <w:rPr>
                <w:lang w:val="hr-HR"/>
              </w:rPr>
              <w:t>2.801,68</w:t>
            </w:r>
          </w:p>
        </w:tc>
        <w:tc>
          <w:tcPr>
            <w:tcW w:w="1704" w:type="dxa"/>
          </w:tcPr>
          <w:p w14:paraId="49C3866F" w14:textId="4A85A983" w:rsidR="004623DB" w:rsidRPr="004D3564" w:rsidRDefault="004623DB" w:rsidP="004623DB">
            <w:pPr>
              <w:jc w:val="right"/>
              <w:rPr>
                <w:lang w:val="hr-HR"/>
              </w:rPr>
            </w:pPr>
            <w:r w:rsidRPr="004D3564">
              <w:rPr>
                <w:lang w:val="hr-HR"/>
              </w:rPr>
              <w:t>0,00</w:t>
            </w:r>
          </w:p>
        </w:tc>
      </w:tr>
      <w:tr w:rsidR="004623DB" w:rsidRPr="004D3564" w14:paraId="4790BEE9" w14:textId="77777777" w:rsidTr="003C0D2F">
        <w:trPr>
          <w:jc w:val="center"/>
        </w:trPr>
        <w:tc>
          <w:tcPr>
            <w:tcW w:w="941" w:type="dxa"/>
          </w:tcPr>
          <w:p w14:paraId="724D8BB5" w14:textId="77777777" w:rsidR="004623DB" w:rsidRPr="004D3564" w:rsidRDefault="004623DB" w:rsidP="004623DB">
            <w:pPr>
              <w:jc w:val="both"/>
              <w:rPr>
                <w:lang w:val="hr-HR"/>
              </w:rPr>
            </w:pPr>
          </w:p>
        </w:tc>
        <w:tc>
          <w:tcPr>
            <w:tcW w:w="3520" w:type="dxa"/>
          </w:tcPr>
          <w:p w14:paraId="23F58841" w14:textId="77777777" w:rsidR="004623DB" w:rsidRPr="004D3564" w:rsidRDefault="004623DB" w:rsidP="004623DB">
            <w:pPr>
              <w:jc w:val="both"/>
              <w:rPr>
                <w:b/>
                <w:lang w:val="hr-HR"/>
              </w:rPr>
            </w:pPr>
            <w:r w:rsidRPr="004D3564">
              <w:rPr>
                <w:b/>
                <w:lang w:val="hr-HR"/>
              </w:rPr>
              <w:t>УКУПНО:</w:t>
            </w:r>
          </w:p>
        </w:tc>
        <w:tc>
          <w:tcPr>
            <w:tcW w:w="2014" w:type="dxa"/>
          </w:tcPr>
          <w:p w14:paraId="1D78F5DD" w14:textId="77777777" w:rsidR="004623DB" w:rsidRPr="004D3564" w:rsidRDefault="004623DB" w:rsidP="004623DB">
            <w:pPr>
              <w:jc w:val="both"/>
              <w:rPr>
                <w:b/>
                <w:lang w:val="hr-HR"/>
              </w:rPr>
            </w:pPr>
          </w:p>
        </w:tc>
        <w:tc>
          <w:tcPr>
            <w:tcW w:w="1356" w:type="dxa"/>
          </w:tcPr>
          <w:p w14:paraId="447CE75E" w14:textId="3CC5A0C0" w:rsidR="004623DB" w:rsidRPr="004D3564" w:rsidRDefault="004623DB" w:rsidP="004623DB">
            <w:pPr>
              <w:jc w:val="right"/>
              <w:rPr>
                <w:b/>
                <w:lang w:val="sr-Latn-BA"/>
              </w:rPr>
            </w:pPr>
            <w:r w:rsidRPr="004D3564">
              <w:rPr>
                <w:b/>
                <w:lang w:val="sr-Latn-BA"/>
              </w:rPr>
              <w:t>464.669,21</w:t>
            </w:r>
          </w:p>
        </w:tc>
        <w:tc>
          <w:tcPr>
            <w:tcW w:w="1704" w:type="dxa"/>
          </w:tcPr>
          <w:p w14:paraId="06C4D0F3" w14:textId="331E52F3" w:rsidR="004623DB" w:rsidRPr="004D3564" w:rsidRDefault="004623DB" w:rsidP="004623DB">
            <w:pPr>
              <w:jc w:val="right"/>
              <w:rPr>
                <w:b/>
                <w:lang w:val="hr-HR"/>
              </w:rPr>
            </w:pPr>
            <w:r w:rsidRPr="004D3564">
              <w:rPr>
                <w:b/>
                <w:lang w:val="sr-Latn-BA"/>
              </w:rPr>
              <w:t>219.032,26</w:t>
            </w:r>
          </w:p>
        </w:tc>
      </w:tr>
    </w:tbl>
    <w:p w14:paraId="2837EF72" w14:textId="77777777" w:rsidR="00A72745" w:rsidRPr="004D3564" w:rsidRDefault="00A72745" w:rsidP="0067133F">
      <w:pPr>
        <w:pStyle w:val="NoSpacing"/>
        <w:rPr>
          <w:rFonts w:ascii="Times New Roman" w:hAnsi="Times New Roman"/>
          <w:b/>
          <w:sz w:val="24"/>
          <w:szCs w:val="24"/>
          <w:lang w:val="sr-Cyrl-BA"/>
        </w:rPr>
      </w:pPr>
    </w:p>
    <w:p w14:paraId="16F3679B" w14:textId="77777777" w:rsidR="00A72745" w:rsidRPr="004D3564" w:rsidRDefault="00A72745" w:rsidP="0067133F">
      <w:pPr>
        <w:pStyle w:val="NoSpacing"/>
        <w:rPr>
          <w:rFonts w:ascii="Times New Roman" w:hAnsi="Times New Roman"/>
          <w:b/>
          <w:sz w:val="24"/>
          <w:szCs w:val="24"/>
          <w:lang w:val="sr-Cyrl-BA"/>
        </w:rPr>
      </w:pPr>
    </w:p>
    <w:p w14:paraId="791626CD" w14:textId="04E9C33B" w:rsidR="0067133F" w:rsidRPr="004D3564" w:rsidRDefault="0067133F" w:rsidP="0067133F">
      <w:pPr>
        <w:pStyle w:val="NoSpacing"/>
        <w:rPr>
          <w:rFonts w:ascii="Times New Roman" w:hAnsi="Times New Roman"/>
          <w:b/>
          <w:sz w:val="24"/>
          <w:szCs w:val="24"/>
          <w:lang w:val="hr-HR"/>
        </w:rPr>
      </w:pPr>
      <w:r w:rsidRPr="004D3564">
        <w:rPr>
          <w:rFonts w:ascii="Times New Roman" w:hAnsi="Times New Roman"/>
          <w:b/>
          <w:sz w:val="24"/>
          <w:szCs w:val="24"/>
          <w:lang w:val="hr-HR"/>
        </w:rPr>
        <w:lastRenderedPageBreak/>
        <w:t>ТАБЕЛАРНИ ПРИКАЗ ПРИХОДА И РАСХОДА</w:t>
      </w:r>
    </w:p>
    <w:p w14:paraId="61DB77C3" w14:textId="77777777" w:rsidR="0067133F" w:rsidRPr="004D3564" w:rsidRDefault="0067133F" w:rsidP="0067133F">
      <w:pPr>
        <w:pStyle w:val="NoSpacing"/>
        <w:rPr>
          <w:rFonts w:ascii="Times New Roman" w:hAnsi="Times New Roman"/>
          <w:b/>
          <w:sz w:val="4"/>
          <w:szCs w:val="4"/>
          <w:lang w:val="hr-HR"/>
        </w:rPr>
      </w:pPr>
    </w:p>
    <w:p w14:paraId="3B8E6642" w14:textId="77777777" w:rsidR="0067133F" w:rsidRPr="004D3564" w:rsidRDefault="0067133F" w:rsidP="0067133F">
      <w:pPr>
        <w:pStyle w:val="NoSpacing"/>
        <w:rPr>
          <w:rFonts w:ascii="Times New Roman" w:hAnsi="Times New Roman"/>
          <w:b/>
          <w:sz w:val="24"/>
          <w:szCs w:val="24"/>
          <w:lang w:val="sl-SI"/>
        </w:rPr>
      </w:pPr>
      <w:r w:rsidRPr="004D3564">
        <w:rPr>
          <w:rFonts w:ascii="Times New Roman" w:hAnsi="Times New Roman"/>
          <w:b/>
          <w:sz w:val="24"/>
          <w:szCs w:val="24"/>
          <w:lang w:val="sl-SI"/>
        </w:rPr>
        <w:t xml:space="preserve"> БИЛАНС УСПЕХА</w:t>
      </w:r>
    </w:p>
    <w:p w14:paraId="60F5B376" w14:textId="77777777" w:rsidR="0067133F" w:rsidRPr="004D3564" w:rsidRDefault="0067133F" w:rsidP="0067133F">
      <w:pPr>
        <w:jc w:val="both"/>
        <w:rPr>
          <w:b/>
          <w:lang w:val="sl-SI"/>
        </w:rPr>
      </w:pPr>
    </w:p>
    <w:p w14:paraId="14D57282" w14:textId="587F2793" w:rsidR="0067133F" w:rsidRPr="004D3564" w:rsidRDefault="0067133F" w:rsidP="0067133F">
      <w:pPr>
        <w:jc w:val="both"/>
        <w:rPr>
          <w:b/>
          <w:lang w:val="sr-Cyrl-BA"/>
        </w:rPr>
      </w:pPr>
      <w:r w:rsidRPr="004D3564">
        <w:rPr>
          <w:b/>
          <w:lang w:val="sl-SI"/>
        </w:rPr>
        <w:t>у периоду од 01.01. до 31.12.202</w:t>
      </w:r>
      <w:r w:rsidR="005D3AD9" w:rsidRPr="004D3564">
        <w:rPr>
          <w:b/>
          <w:lang w:val="sr-Cyrl-BA"/>
        </w:rPr>
        <w:t>4</w:t>
      </w:r>
      <w:r w:rsidRPr="004D3564">
        <w:rPr>
          <w:b/>
          <w:lang w:val="sl-SI"/>
        </w:rPr>
        <w:t>.године</w:t>
      </w:r>
    </w:p>
    <w:tbl>
      <w:tblPr>
        <w:tblW w:w="11070" w:type="dxa"/>
        <w:tblInd w:w="-275" w:type="dxa"/>
        <w:tblLook w:val="04A0" w:firstRow="1" w:lastRow="0" w:firstColumn="1" w:lastColumn="0" w:noHBand="0" w:noVBand="1"/>
      </w:tblPr>
      <w:tblGrid>
        <w:gridCol w:w="7740"/>
        <w:gridCol w:w="1530"/>
        <w:gridCol w:w="1800"/>
      </w:tblGrid>
      <w:tr w:rsidR="00C97932" w:rsidRPr="004D3564" w14:paraId="3C5D6449" w14:textId="77777777" w:rsidTr="00C97932">
        <w:trPr>
          <w:trHeight w:val="259"/>
        </w:trPr>
        <w:tc>
          <w:tcPr>
            <w:tcW w:w="7740" w:type="dxa"/>
            <w:vMerge w:val="restart"/>
            <w:tcBorders>
              <w:top w:val="single" w:sz="4" w:space="0" w:color="auto"/>
              <w:left w:val="single" w:sz="4" w:space="0" w:color="DDDDDD"/>
              <w:bottom w:val="single" w:sz="4" w:space="0" w:color="DDDDDD"/>
              <w:right w:val="single" w:sz="4" w:space="0" w:color="DDDDDD"/>
            </w:tcBorders>
            <w:shd w:val="clear" w:color="auto" w:fill="auto"/>
            <w:noWrap/>
            <w:vAlign w:val="center"/>
            <w:hideMark/>
          </w:tcPr>
          <w:p w14:paraId="72125A7B" w14:textId="0D323D12" w:rsidR="00C97932" w:rsidRPr="004D3564" w:rsidRDefault="00C97932" w:rsidP="00C97932">
            <w:pPr>
              <w:ind w:right="-105"/>
              <w:jc w:val="center"/>
              <w:rPr>
                <w:rFonts w:ascii="Calibri" w:hAnsi="Calibri" w:cs="Calibri"/>
                <w:b/>
                <w:bCs/>
                <w:sz w:val="18"/>
                <w:szCs w:val="18"/>
              </w:rPr>
            </w:pPr>
            <w:r w:rsidRPr="004D3564">
              <w:rPr>
                <w:rFonts w:ascii="Calibri" w:hAnsi="Calibri" w:cs="Calibri"/>
                <w:b/>
                <w:bCs/>
                <w:sz w:val="18"/>
                <w:szCs w:val="18"/>
              </w:rPr>
              <w:t>ПОЗИЦИЈА</w:t>
            </w:r>
          </w:p>
        </w:tc>
        <w:tc>
          <w:tcPr>
            <w:tcW w:w="3330" w:type="dxa"/>
            <w:gridSpan w:val="2"/>
            <w:tcBorders>
              <w:top w:val="single" w:sz="4" w:space="0" w:color="auto"/>
              <w:left w:val="nil"/>
              <w:bottom w:val="single" w:sz="4" w:space="0" w:color="DDDDDD"/>
              <w:right w:val="single" w:sz="4" w:space="0" w:color="000000"/>
            </w:tcBorders>
            <w:shd w:val="clear" w:color="auto" w:fill="auto"/>
            <w:noWrap/>
            <w:vAlign w:val="center"/>
            <w:hideMark/>
          </w:tcPr>
          <w:p w14:paraId="4BCE1737" w14:textId="7B6488F1" w:rsidR="00C97932" w:rsidRPr="004D3564" w:rsidRDefault="00C97932">
            <w:pPr>
              <w:jc w:val="center"/>
              <w:rPr>
                <w:rFonts w:ascii="Calibri" w:hAnsi="Calibri" w:cs="Calibri"/>
                <w:b/>
                <w:bCs/>
                <w:sz w:val="20"/>
                <w:szCs w:val="20"/>
              </w:rPr>
            </w:pPr>
            <w:proofErr w:type="spellStart"/>
            <w:r w:rsidRPr="004D3564">
              <w:rPr>
                <w:rFonts w:ascii="Calibri" w:hAnsi="Calibri" w:cs="Calibri"/>
                <w:b/>
                <w:bCs/>
                <w:sz w:val="20"/>
                <w:szCs w:val="20"/>
              </w:rPr>
              <w:t>Износ</w:t>
            </w:r>
            <w:proofErr w:type="spellEnd"/>
          </w:p>
        </w:tc>
      </w:tr>
      <w:tr w:rsidR="00C97932" w:rsidRPr="004D3564" w14:paraId="142B201D" w14:textId="77777777" w:rsidTr="00C97932">
        <w:trPr>
          <w:trHeight w:val="259"/>
        </w:trPr>
        <w:tc>
          <w:tcPr>
            <w:tcW w:w="7740" w:type="dxa"/>
            <w:vMerge/>
            <w:tcBorders>
              <w:top w:val="single" w:sz="4" w:space="0" w:color="auto"/>
              <w:left w:val="single" w:sz="4" w:space="0" w:color="DDDDDD"/>
              <w:bottom w:val="single" w:sz="4" w:space="0" w:color="DDDDDD"/>
              <w:right w:val="single" w:sz="4" w:space="0" w:color="DDDDDD"/>
            </w:tcBorders>
            <w:shd w:val="clear" w:color="auto" w:fill="auto"/>
            <w:vAlign w:val="center"/>
            <w:hideMark/>
          </w:tcPr>
          <w:p w14:paraId="65DD0D0C" w14:textId="77777777" w:rsidR="00C97932" w:rsidRPr="004D3564" w:rsidRDefault="00C97932">
            <w:pPr>
              <w:rPr>
                <w:rFonts w:ascii="Calibri" w:hAnsi="Calibri" w:cs="Calibri"/>
                <w:b/>
                <w:bCs/>
                <w:sz w:val="18"/>
                <w:szCs w:val="18"/>
              </w:rPr>
            </w:pPr>
          </w:p>
        </w:tc>
        <w:tc>
          <w:tcPr>
            <w:tcW w:w="1530" w:type="dxa"/>
            <w:tcBorders>
              <w:top w:val="nil"/>
              <w:left w:val="nil"/>
              <w:bottom w:val="single" w:sz="4" w:space="0" w:color="DDDDDD"/>
              <w:right w:val="single" w:sz="4" w:space="0" w:color="DDDDDD"/>
            </w:tcBorders>
            <w:shd w:val="clear" w:color="auto" w:fill="auto"/>
            <w:vAlign w:val="center"/>
            <w:hideMark/>
          </w:tcPr>
          <w:p w14:paraId="6F2E54B5" w14:textId="302773E9" w:rsidR="00C97932" w:rsidRPr="004D3564" w:rsidRDefault="00C97932">
            <w:pPr>
              <w:jc w:val="center"/>
              <w:rPr>
                <w:rFonts w:ascii="Calibri" w:hAnsi="Calibri" w:cs="Calibri"/>
                <w:b/>
                <w:bCs/>
                <w:sz w:val="20"/>
                <w:szCs w:val="20"/>
              </w:rPr>
            </w:pPr>
            <w:proofErr w:type="spellStart"/>
            <w:r w:rsidRPr="004D3564">
              <w:rPr>
                <w:rFonts w:ascii="Calibri" w:hAnsi="Calibri" w:cs="Calibri"/>
                <w:b/>
                <w:bCs/>
                <w:sz w:val="20"/>
                <w:szCs w:val="20"/>
              </w:rPr>
              <w:t>Текућа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p>
        </w:tc>
        <w:tc>
          <w:tcPr>
            <w:tcW w:w="1800" w:type="dxa"/>
            <w:tcBorders>
              <w:top w:val="nil"/>
              <w:left w:val="nil"/>
              <w:bottom w:val="single" w:sz="4" w:space="0" w:color="DDDDDD"/>
              <w:right w:val="single" w:sz="4" w:space="0" w:color="auto"/>
            </w:tcBorders>
            <w:shd w:val="clear" w:color="auto" w:fill="auto"/>
            <w:vAlign w:val="center"/>
            <w:hideMark/>
          </w:tcPr>
          <w:p w14:paraId="5F74854F" w14:textId="50AEC13C" w:rsidR="00C97932" w:rsidRPr="004D3564" w:rsidRDefault="00C97932" w:rsidP="00C97932">
            <w:pPr>
              <w:ind w:left="-104"/>
              <w:jc w:val="center"/>
              <w:rPr>
                <w:rFonts w:ascii="Calibri" w:hAnsi="Calibri" w:cs="Calibri"/>
                <w:b/>
                <w:bCs/>
                <w:sz w:val="20"/>
                <w:szCs w:val="20"/>
              </w:rPr>
            </w:pPr>
            <w:proofErr w:type="spellStart"/>
            <w:r w:rsidRPr="004D3564">
              <w:rPr>
                <w:rFonts w:ascii="Calibri" w:hAnsi="Calibri" w:cs="Calibri"/>
                <w:b/>
                <w:bCs/>
                <w:sz w:val="20"/>
                <w:szCs w:val="20"/>
              </w:rPr>
              <w:t>Претходна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p>
        </w:tc>
      </w:tr>
      <w:tr w:rsidR="00C97932" w:rsidRPr="004D3564" w14:paraId="42603B1D" w14:textId="77777777" w:rsidTr="00C97932">
        <w:trPr>
          <w:trHeight w:val="259"/>
        </w:trPr>
        <w:tc>
          <w:tcPr>
            <w:tcW w:w="7740" w:type="dxa"/>
            <w:tcBorders>
              <w:top w:val="single" w:sz="4" w:space="0" w:color="auto"/>
              <w:left w:val="single" w:sz="4" w:space="0" w:color="C0C0C0"/>
              <w:bottom w:val="single" w:sz="4" w:space="0" w:color="C0C0C0"/>
              <w:right w:val="single" w:sz="4" w:space="0" w:color="C0C0C0"/>
            </w:tcBorders>
            <w:shd w:val="clear" w:color="auto" w:fill="auto"/>
            <w:vAlign w:val="center"/>
            <w:hideMark/>
          </w:tcPr>
          <w:p w14:paraId="46EC7C5A" w14:textId="5047AABA" w:rsidR="00C97932" w:rsidRPr="004D3564" w:rsidRDefault="00C97932">
            <w:pPr>
              <w:rPr>
                <w:rFonts w:ascii="Calibri" w:hAnsi="Calibri" w:cs="Calibri"/>
                <w:b/>
                <w:bCs/>
                <w:sz w:val="20"/>
                <w:szCs w:val="20"/>
                <w:lang w:val="sr-Cyrl-BA"/>
              </w:rPr>
            </w:pPr>
            <w:r w:rsidRPr="004D3564">
              <w:rPr>
                <w:rFonts w:ascii="Calibri" w:hAnsi="Calibri" w:cs="Calibri"/>
                <w:b/>
                <w:bCs/>
                <w:sz w:val="20"/>
                <w:szCs w:val="20"/>
              </w:rPr>
              <w:t xml:space="preserve">  А. ПОСЛОВНИ ПРИХОДИ И РАСХОДИ</w:t>
            </w:r>
            <w:r w:rsidRPr="004D3564">
              <w:rPr>
                <w:rFonts w:ascii="Calibri" w:hAnsi="Calibri" w:cs="Calibri"/>
                <w:b/>
                <w:bCs/>
                <w:sz w:val="20"/>
                <w:szCs w:val="20"/>
              </w:rPr>
              <w:br/>
              <w:t xml:space="preserve">I ПОСЛОВНИ ПРИХОДИ </w:t>
            </w:r>
          </w:p>
        </w:tc>
        <w:tc>
          <w:tcPr>
            <w:tcW w:w="1530" w:type="dxa"/>
            <w:tcBorders>
              <w:top w:val="nil"/>
              <w:left w:val="nil"/>
              <w:bottom w:val="single" w:sz="4" w:space="0" w:color="C0C0C0"/>
              <w:right w:val="single" w:sz="4" w:space="0" w:color="C0C0C0"/>
            </w:tcBorders>
            <w:shd w:val="clear" w:color="auto" w:fill="auto"/>
            <w:noWrap/>
            <w:vAlign w:val="center"/>
            <w:hideMark/>
          </w:tcPr>
          <w:p w14:paraId="01F53D5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17.014.622</w:t>
            </w:r>
          </w:p>
        </w:tc>
        <w:tc>
          <w:tcPr>
            <w:tcW w:w="1800" w:type="dxa"/>
            <w:tcBorders>
              <w:top w:val="nil"/>
              <w:left w:val="nil"/>
              <w:bottom w:val="single" w:sz="4" w:space="0" w:color="C0C0C0"/>
              <w:right w:val="single" w:sz="4" w:space="0" w:color="auto"/>
            </w:tcBorders>
            <w:shd w:val="clear" w:color="auto" w:fill="auto"/>
            <w:noWrap/>
            <w:vAlign w:val="center"/>
            <w:hideMark/>
          </w:tcPr>
          <w:p w14:paraId="383E200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15.405.497</w:t>
            </w:r>
          </w:p>
        </w:tc>
      </w:tr>
      <w:tr w:rsidR="00C97932" w:rsidRPr="004D3564" w14:paraId="469F66C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C88E59" w14:textId="27633B01"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робе</w:t>
            </w:r>
          </w:p>
        </w:tc>
        <w:tc>
          <w:tcPr>
            <w:tcW w:w="1530" w:type="dxa"/>
            <w:tcBorders>
              <w:top w:val="nil"/>
              <w:left w:val="nil"/>
              <w:bottom w:val="single" w:sz="4" w:space="0" w:color="C0C0C0"/>
              <w:right w:val="single" w:sz="4" w:space="0" w:color="C0C0C0"/>
            </w:tcBorders>
            <w:shd w:val="clear" w:color="auto" w:fill="auto"/>
            <w:noWrap/>
            <w:vAlign w:val="center"/>
            <w:hideMark/>
          </w:tcPr>
          <w:p w14:paraId="5493DA7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421.823</w:t>
            </w:r>
          </w:p>
        </w:tc>
        <w:tc>
          <w:tcPr>
            <w:tcW w:w="1800" w:type="dxa"/>
            <w:tcBorders>
              <w:top w:val="nil"/>
              <w:left w:val="nil"/>
              <w:bottom w:val="single" w:sz="4" w:space="0" w:color="C0C0C0"/>
              <w:right w:val="single" w:sz="4" w:space="0" w:color="auto"/>
            </w:tcBorders>
            <w:shd w:val="clear" w:color="auto" w:fill="auto"/>
            <w:noWrap/>
            <w:vAlign w:val="center"/>
            <w:hideMark/>
          </w:tcPr>
          <w:p w14:paraId="47313A8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349.941</w:t>
            </w:r>
          </w:p>
        </w:tc>
      </w:tr>
      <w:tr w:rsidR="00C97932" w:rsidRPr="004D3564" w14:paraId="4F1C587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376F75" w14:textId="54488C57" w:rsidR="00C97932" w:rsidRPr="004D3564" w:rsidRDefault="00C97932">
            <w:pPr>
              <w:rPr>
                <w:rFonts w:ascii="Calibri" w:hAnsi="Calibri" w:cs="Calibri"/>
                <w:sz w:val="20"/>
                <w:szCs w:val="20"/>
              </w:rPr>
            </w:pPr>
            <w:r w:rsidRPr="004D3564">
              <w:rPr>
                <w:rFonts w:ascii="Calibri" w:hAnsi="Calibri" w:cs="Calibri"/>
                <w:sz w:val="20"/>
                <w:szCs w:val="20"/>
              </w:rPr>
              <w:t xml:space="preserve">      а)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робе </w:t>
            </w:r>
            <w:proofErr w:type="spellStart"/>
            <w:r w:rsidRPr="004D3564">
              <w:rPr>
                <w:rFonts w:ascii="Calibri" w:hAnsi="Calibri" w:cs="Calibri"/>
                <w:sz w:val="20"/>
                <w:szCs w:val="20"/>
              </w:rPr>
              <w:t>повезаним</w:t>
            </w:r>
            <w:proofErr w:type="spellEnd"/>
            <w:r w:rsidRPr="004D3564">
              <w:rPr>
                <w:rFonts w:ascii="Calibri" w:hAnsi="Calibri" w:cs="Calibri"/>
                <w:sz w:val="20"/>
                <w:szCs w:val="20"/>
              </w:rPr>
              <w:t xml:space="preserve"> правним </w:t>
            </w:r>
            <w:proofErr w:type="spellStart"/>
            <w:r w:rsidRPr="004D3564">
              <w:rPr>
                <w:rFonts w:ascii="Calibri" w:hAnsi="Calibri" w:cs="Calibri"/>
                <w:sz w:val="20"/>
                <w:szCs w:val="20"/>
              </w:rPr>
              <w:t>лицима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41B58B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145.000</w:t>
            </w:r>
          </w:p>
        </w:tc>
        <w:tc>
          <w:tcPr>
            <w:tcW w:w="1800" w:type="dxa"/>
            <w:tcBorders>
              <w:top w:val="nil"/>
              <w:left w:val="nil"/>
              <w:bottom w:val="single" w:sz="4" w:space="0" w:color="C0C0C0"/>
              <w:right w:val="single" w:sz="4" w:space="0" w:color="auto"/>
            </w:tcBorders>
            <w:shd w:val="clear" w:color="auto" w:fill="auto"/>
            <w:noWrap/>
            <w:vAlign w:val="center"/>
            <w:hideMark/>
          </w:tcPr>
          <w:p w14:paraId="0826AF3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56F6D0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7AFA18" w14:textId="09FA6C75" w:rsidR="00C97932" w:rsidRPr="004D3564" w:rsidRDefault="00C97932">
            <w:pPr>
              <w:rPr>
                <w:rFonts w:ascii="Calibri" w:hAnsi="Calibri" w:cs="Calibri"/>
                <w:sz w:val="20"/>
                <w:szCs w:val="20"/>
              </w:rPr>
            </w:pPr>
            <w:r w:rsidRPr="004D3564">
              <w:rPr>
                <w:rFonts w:ascii="Calibri" w:hAnsi="Calibri" w:cs="Calibri"/>
                <w:sz w:val="20"/>
                <w:szCs w:val="20"/>
              </w:rPr>
              <w:t xml:space="preserve">      б)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робе на </w:t>
            </w:r>
            <w:proofErr w:type="spellStart"/>
            <w:r w:rsidRPr="004D3564">
              <w:rPr>
                <w:rFonts w:ascii="Calibri" w:hAnsi="Calibri" w:cs="Calibri"/>
                <w:sz w:val="20"/>
                <w:szCs w:val="20"/>
              </w:rPr>
              <w:t>домаћем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E39AF9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276.823</w:t>
            </w:r>
          </w:p>
        </w:tc>
        <w:tc>
          <w:tcPr>
            <w:tcW w:w="1800" w:type="dxa"/>
            <w:tcBorders>
              <w:top w:val="nil"/>
              <w:left w:val="nil"/>
              <w:bottom w:val="single" w:sz="4" w:space="0" w:color="C0C0C0"/>
              <w:right w:val="single" w:sz="4" w:space="0" w:color="auto"/>
            </w:tcBorders>
            <w:shd w:val="clear" w:color="auto" w:fill="auto"/>
            <w:noWrap/>
            <w:vAlign w:val="center"/>
            <w:hideMark/>
          </w:tcPr>
          <w:p w14:paraId="4613173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349.941</w:t>
            </w:r>
          </w:p>
        </w:tc>
      </w:tr>
      <w:tr w:rsidR="00C97932" w:rsidRPr="004D3564" w14:paraId="27A7227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B5A423" w14:textId="3B3CA186" w:rsidR="00C97932" w:rsidRPr="004D3564" w:rsidRDefault="00C97932">
            <w:pPr>
              <w:rPr>
                <w:rFonts w:ascii="Calibri" w:hAnsi="Calibri" w:cs="Calibri"/>
                <w:sz w:val="20"/>
                <w:szCs w:val="20"/>
              </w:rPr>
            </w:pPr>
            <w:r w:rsidRPr="004D3564">
              <w:rPr>
                <w:rFonts w:ascii="Calibri" w:hAnsi="Calibri" w:cs="Calibri"/>
                <w:sz w:val="20"/>
                <w:szCs w:val="20"/>
              </w:rPr>
              <w:t xml:space="preserve">      ц)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робе на </w:t>
            </w:r>
            <w:proofErr w:type="spellStart"/>
            <w:r w:rsidRPr="004D3564">
              <w:rPr>
                <w:rFonts w:ascii="Calibri" w:hAnsi="Calibri" w:cs="Calibri"/>
                <w:sz w:val="20"/>
                <w:szCs w:val="20"/>
              </w:rPr>
              <w:t>иностраном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6CB973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B75220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50A743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1E2D4E0" w14:textId="4D5FCF6E"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производа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6357A07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33B4401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27ED57E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182F21" w14:textId="0515121D" w:rsidR="00C97932" w:rsidRPr="004D3564" w:rsidRDefault="00C97932">
            <w:pPr>
              <w:rPr>
                <w:rFonts w:ascii="Calibri" w:hAnsi="Calibri" w:cs="Calibri"/>
                <w:sz w:val="20"/>
                <w:szCs w:val="20"/>
              </w:rPr>
            </w:pPr>
            <w:r w:rsidRPr="004D3564">
              <w:rPr>
                <w:rFonts w:ascii="Calibri" w:hAnsi="Calibri" w:cs="Calibri"/>
                <w:sz w:val="20"/>
                <w:szCs w:val="20"/>
              </w:rPr>
              <w:t xml:space="preserve">      а)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производа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правним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лицима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181FF9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336C9E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C2A5AFA"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52D5DF" w14:textId="3BDA5666" w:rsidR="00C97932" w:rsidRPr="004D3564" w:rsidRDefault="00C97932">
            <w:pPr>
              <w:rPr>
                <w:rFonts w:ascii="Calibri" w:hAnsi="Calibri" w:cs="Calibri"/>
                <w:sz w:val="20"/>
                <w:szCs w:val="20"/>
              </w:rPr>
            </w:pPr>
            <w:r w:rsidRPr="004D3564">
              <w:rPr>
                <w:rFonts w:ascii="Calibri" w:hAnsi="Calibri" w:cs="Calibri"/>
                <w:sz w:val="20"/>
                <w:szCs w:val="20"/>
              </w:rPr>
              <w:t xml:space="preserve">      б)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производа</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домаћем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394F96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53061F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FD9ACC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F10F66" w14:textId="781A887E" w:rsidR="00C97932" w:rsidRPr="004D3564" w:rsidRDefault="00C97932">
            <w:pPr>
              <w:rPr>
                <w:rFonts w:ascii="Calibri" w:hAnsi="Calibri" w:cs="Calibri"/>
                <w:sz w:val="20"/>
                <w:szCs w:val="20"/>
              </w:rPr>
            </w:pPr>
            <w:r w:rsidRPr="004D3564">
              <w:rPr>
                <w:rFonts w:ascii="Calibri" w:hAnsi="Calibri" w:cs="Calibri"/>
                <w:sz w:val="20"/>
                <w:szCs w:val="20"/>
              </w:rPr>
              <w:t xml:space="preserve">      ц)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производа</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иностраном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C34FD4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27E4CEA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D3FB6A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C6E1CE" w14:textId="433CD62E"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услуга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1E1CEAB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16.190.372</w:t>
            </w:r>
          </w:p>
        </w:tc>
        <w:tc>
          <w:tcPr>
            <w:tcW w:w="1800" w:type="dxa"/>
            <w:tcBorders>
              <w:top w:val="nil"/>
              <w:left w:val="nil"/>
              <w:bottom w:val="single" w:sz="4" w:space="0" w:color="C0C0C0"/>
              <w:right w:val="single" w:sz="4" w:space="0" w:color="auto"/>
            </w:tcBorders>
            <w:shd w:val="clear" w:color="auto" w:fill="auto"/>
            <w:noWrap/>
            <w:vAlign w:val="center"/>
            <w:hideMark/>
          </w:tcPr>
          <w:p w14:paraId="566574D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14.710.366</w:t>
            </w:r>
          </w:p>
        </w:tc>
      </w:tr>
      <w:tr w:rsidR="00C97932" w:rsidRPr="004D3564" w14:paraId="26EFA67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4E924F" w14:textId="61BE2E36" w:rsidR="00C97932" w:rsidRPr="004D3564" w:rsidRDefault="00C97932">
            <w:pPr>
              <w:rPr>
                <w:rFonts w:ascii="Calibri" w:hAnsi="Calibri" w:cs="Calibri"/>
                <w:sz w:val="20"/>
                <w:szCs w:val="20"/>
              </w:rPr>
            </w:pPr>
            <w:r w:rsidRPr="004D3564">
              <w:rPr>
                <w:rFonts w:ascii="Calibri" w:hAnsi="Calibri" w:cs="Calibri"/>
                <w:sz w:val="20"/>
                <w:szCs w:val="20"/>
              </w:rPr>
              <w:t xml:space="preserve">      а)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услуга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повезаним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лицима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13F5F5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3.900.570</w:t>
            </w:r>
          </w:p>
        </w:tc>
        <w:tc>
          <w:tcPr>
            <w:tcW w:w="1800" w:type="dxa"/>
            <w:tcBorders>
              <w:top w:val="nil"/>
              <w:left w:val="nil"/>
              <w:bottom w:val="single" w:sz="4" w:space="0" w:color="C0C0C0"/>
              <w:right w:val="single" w:sz="4" w:space="0" w:color="auto"/>
            </w:tcBorders>
            <w:shd w:val="clear" w:color="auto" w:fill="auto"/>
            <w:noWrap/>
            <w:vAlign w:val="center"/>
            <w:hideMark/>
          </w:tcPr>
          <w:p w14:paraId="6739940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3.263.402</w:t>
            </w:r>
          </w:p>
        </w:tc>
      </w:tr>
      <w:tr w:rsidR="00C97932" w:rsidRPr="004D3564" w14:paraId="488333B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D1A3E7" w14:textId="0DD6DD39" w:rsidR="00C97932" w:rsidRPr="004D3564" w:rsidRDefault="00C97932">
            <w:pPr>
              <w:rPr>
                <w:rFonts w:ascii="Calibri" w:hAnsi="Calibri" w:cs="Calibri"/>
                <w:sz w:val="20"/>
                <w:szCs w:val="20"/>
              </w:rPr>
            </w:pPr>
            <w:r w:rsidRPr="004D3564">
              <w:rPr>
                <w:rFonts w:ascii="Calibri" w:hAnsi="Calibri" w:cs="Calibri"/>
                <w:sz w:val="20"/>
                <w:szCs w:val="20"/>
              </w:rPr>
              <w:t xml:space="preserve">      б)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услуга</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домаћем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B166BA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12.289.802</w:t>
            </w:r>
          </w:p>
        </w:tc>
        <w:tc>
          <w:tcPr>
            <w:tcW w:w="1800" w:type="dxa"/>
            <w:tcBorders>
              <w:top w:val="nil"/>
              <w:left w:val="nil"/>
              <w:bottom w:val="single" w:sz="4" w:space="0" w:color="C0C0C0"/>
              <w:right w:val="single" w:sz="4" w:space="0" w:color="auto"/>
            </w:tcBorders>
            <w:shd w:val="clear" w:color="auto" w:fill="auto"/>
            <w:noWrap/>
            <w:vAlign w:val="center"/>
            <w:hideMark/>
          </w:tcPr>
          <w:p w14:paraId="462D077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11.446.964</w:t>
            </w:r>
          </w:p>
        </w:tc>
      </w:tr>
      <w:tr w:rsidR="00C97932" w:rsidRPr="004D3564" w14:paraId="66C3E12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64FAFA" w14:textId="792F9B03" w:rsidR="00C97932" w:rsidRPr="004D3564" w:rsidRDefault="00C97932">
            <w:pPr>
              <w:rPr>
                <w:rFonts w:ascii="Calibri" w:hAnsi="Calibri" w:cs="Calibri"/>
                <w:sz w:val="20"/>
                <w:szCs w:val="20"/>
              </w:rPr>
            </w:pPr>
            <w:r w:rsidRPr="004D3564">
              <w:rPr>
                <w:rFonts w:ascii="Calibri" w:hAnsi="Calibri" w:cs="Calibri"/>
                <w:sz w:val="20"/>
                <w:szCs w:val="20"/>
              </w:rPr>
              <w:t xml:space="preserve">      ц)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услуга</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иностраном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тржишту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D439E9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628D01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12FB35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A0F34E" w14:textId="62D836B8"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Повећање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залиха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учинака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88AB7D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CBCC71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C90B5D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FF406F" w14:textId="0319383A" w:rsidR="00C97932" w:rsidRPr="004D3564" w:rsidRDefault="00C97932">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Смањење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залиха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учинака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3E903C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D41B38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CAA0EF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9C6EEA" w14:textId="6706F50A" w:rsidR="00C97932" w:rsidRPr="004D3564" w:rsidRDefault="00C97932">
            <w:pPr>
              <w:rPr>
                <w:rFonts w:ascii="Calibri" w:hAnsi="Calibri" w:cs="Calibri"/>
                <w:sz w:val="20"/>
                <w:szCs w:val="20"/>
              </w:rPr>
            </w:pPr>
            <w:r w:rsidRPr="004D3564">
              <w:rPr>
                <w:rFonts w:ascii="Calibri" w:hAnsi="Calibri" w:cs="Calibri"/>
                <w:sz w:val="20"/>
                <w:szCs w:val="20"/>
              </w:rPr>
              <w:t xml:space="preserve">    6. </w:t>
            </w:r>
            <w:proofErr w:type="spellStart"/>
            <w:r w:rsidRPr="004D3564">
              <w:rPr>
                <w:rFonts w:ascii="Calibri" w:hAnsi="Calibri" w:cs="Calibri"/>
                <w:sz w:val="20"/>
                <w:szCs w:val="20"/>
              </w:rPr>
              <w:t>Повећање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која</w:t>
            </w:r>
            <w:proofErr w:type="spellEnd"/>
            <w:r w:rsidRPr="004D3564">
              <w:rPr>
                <w:rFonts w:ascii="Calibri" w:hAnsi="Calibri" w:cs="Calibri"/>
                <w:sz w:val="20"/>
                <w:szCs w:val="20"/>
              </w:rPr>
              <w:t xml:space="preserve"> се не </w:t>
            </w:r>
            <w:proofErr w:type="spellStart"/>
            <w:r w:rsidRPr="004D3564">
              <w:rPr>
                <w:rFonts w:ascii="Calibri" w:hAnsi="Calibri" w:cs="Calibri"/>
                <w:sz w:val="20"/>
                <w:szCs w:val="20"/>
              </w:rPr>
              <w:t>амортизују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E8A2BA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5B8C6A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8B3068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0C33AE" w14:textId="42A3928F" w:rsidR="00C97932" w:rsidRPr="004D3564" w:rsidRDefault="00C97932">
            <w:pPr>
              <w:rPr>
                <w:rFonts w:ascii="Calibri" w:hAnsi="Calibri" w:cs="Calibri"/>
                <w:sz w:val="20"/>
                <w:szCs w:val="20"/>
              </w:rPr>
            </w:pPr>
            <w:r w:rsidRPr="004D3564">
              <w:rPr>
                <w:rFonts w:ascii="Calibri" w:hAnsi="Calibri" w:cs="Calibri"/>
                <w:sz w:val="20"/>
                <w:szCs w:val="20"/>
              </w:rPr>
              <w:t xml:space="preserve">    7.  </w:t>
            </w:r>
            <w:proofErr w:type="spellStart"/>
            <w:r w:rsidRPr="004D3564">
              <w:rPr>
                <w:rFonts w:ascii="Calibri" w:hAnsi="Calibri" w:cs="Calibri"/>
                <w:sz w:val="20"/>
                <w:szCs w:val="20"/>
              </w:rPr>
              <w:t>Смањење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која</w:t>
            </w:r>
            <w:proofErr w:type="spellEnd"/>
            <w:r w:rsidRPr="004D3564">
              <w:rPr>
                <w:rFonts w:ascii="Calibri" w:hAnsi="Calibri" w:cs="Calibri"/>
                <w:sz w:val="20"/>
                <w:szCs w:val="20"/>
              </w:rPr>
              <w:t xml:space="preserve"> се не </w:t>
            </w:r>
            <w:proofErr w:type="spellStart"/>
            <w:r w:rsidRPr="004D3564">
              <w:rPr>
                <w:rFonts w:ascii="Calibri" w:hAnsi="Calibri" w:cs="Calibri"/>
                <w:sz w:val="20"/>
                <w:szCs w:val="20"/>
              </w:rPr>
              <w:t>амортизују</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B2C89F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6B4FF4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894B1F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0DABC0" w14:textId="75957CEB" w:rsidR="00C97932" w:rsidRPr="004D3564" w:rsidRDefault="00C97932">
            <w:pPr>
              <w:rPr>
                <w:rFonts w:ascii="Calibri" w:hAnsi="Calibri" w:cs="Calibri"/>
                <w:sz w:val="20"/>
                <w:szCs w:val="20"/>
              </w:rPr>
            </w:pPr>
            <w:r w:rsidRPr="004D3564">
              <w:rPr>
                <w:rFonts w:ascii="Calibri" w:hAnsi="Calibri" w:cs="Calibri"/>
                <w:sz w:val="20"/>
                <w:szCs w:val="20"/>
              </w:rPr>
              <w:t xml:space="preserve">    8.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пословни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приходи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9B7310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402.427</w:t>
            </w:r>
          </w:p>
        </w:tc>
        <w:tc>
          <w:tcPr>
            <w:tcW w:w="1800" w:type="dxa"/>
            <w:tcBorders>
              <w:top w:val="nil"/>
              <w:left w:val="nil"/>
              <w:bottom w:val="single" w:sz="4" w:space="0" w:color="C0C0C0"/>
              <w:right w:val="single" w:sz="4" w:space="0" w:color="auto"/>
            </w:tcBorders>
            <w:shd w:val="clear" w:color="auto" w:fill="auto"/>
            <w:noWrap/>
            <w:vAlign w:val="center"/>
            <w:hideMark/>
          </w:tcPr>
          <w:p w14:paraId="23E0F7F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345.190</w:t>
            </w:r>
          </w:p>
        </w:tc>
      </w:tr>
      <w:tr w:rsidR="00C97932" w:rsidRPr="004D3564" w14:paraId="4EC1331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7B38C7" w14:textId="73935ACD"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II  ПОСЛОВНИ РАСХОДИ  </w:t>
            </w:r>
          </w:p>
        </w:tc>
        <w:tc>
          <w:tcPr>
            <w:tcW w:w="1530" w:type="dxa"/>
            <w:tcBorders>
              <w:top w:val="nil"/>
              <w:left w:val="nil"/>
              <w:bottom w:val="single" w:sz="4" w:space="0" w:color="C0C0C0"/>
              <w:right w:val="single" w:sz="4" w:space="0" w:color="C0C0C0"/>
            </w:tcBorders>
            <w:shd w:val="clear" w:color="auto" w:fill="auto"/>
            <w:noWrap/>
            <w:vAlign w:val="center"/>
            <w:hideMark/>
          </w:tcPr>
          <w:p w14:paraId="2C3B2220" w14:textId="64210723" w:rsidR="00C97932" w:rsidRPr="004D3564" w:rsidRDefault="00161F01">
            <w:pPr>
              <w:jc w:val="right"/>
              <w:rPr>
                <w:rFonts w:ascii="Calibri" w:hAnsi="Calibri" w:cs="Calibri"/>
                <w:b/>
                <w:bCs/>
                <w:sz w:val="20"/>
                <w:szCs w:val="20"/>
              </w:rPr>
            </w:pPr>
            <w:r w:rsidRPr="004D3564">
              <w:rPr>
                <w:rFonts w:ascii="Calibri" w:hAnsi="Calibri" w:cs="Calibri"/>
                <w:b/>
                <w:bCs/>
                <w:sz w:val="20"/>
                <w:szCs w:val="20"/>
              </w:rPr>
              <w:t>15.005.613</w:t>
            </w:r>
          </w:p>
        </w:tc>
        <w:tc>
          <w:tcPr>
            <w:tcW w:w="1800" w:type="dxa"/>
            <w:tcBorders>
              <w:top w:val="nil"/>
              <w:left w:val="nil"/>
              <w:bottom w:val="single" w:sz="4" w:space="0" w:color="C0C0C0"/>
              <w:right w:val="single" w:sz="4" w:space="0" w:color="auto"/>
            </w:tcBorders>
            <w:shd w:val="clear" w:color="auto" w:fill="auto"/>
            <w:noWrap/>
            <w:vAlign w:val="center"/>
            <w:hideMark/>
          </w:tcPr>
          <w:p w14:paraId="7398FA2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12.889.742</w:t>
            </w:r>
          </w:p>
        </w:tc>
      </w:tr>
      <w:tr w:rsidR="00C97932" w:rsidRPr="004D3564" w14:paraId="4DE0288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D19E25" w14:textId="6D8B389A"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Набавна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продате</w:t>
            </w:r>
            <w:proofErr w:type="spellEnd"/>
            <w:r w:rsidRPr="004D3564">
              <w:rPr>
                <w:rFonts w:ascii="Calibri" w:hAnsi="Calibri" w:cs="Calibri"/>
                <w:sz w:val="20"/>
                <w:szCs w:val="20"/>
              </w:rPr>
              <w:t xml:space="preserve"> робе</w:t>
            </w:r>
          </w:p>
        </w:tc>
        <w:tc>
          <w:tcPr>
            <w:tcW w:w="1530" w:type="dxa"/>
            <w:tcBorders>
              <w:top w:val="nil"/>
              <w:left w:val="nil"/>
              <w:bottom w:val="single" w:sz="4" w:space="0" w:color="C0C0C0"/>
              <w:right w:val="single" w:sz="4" w:space="0" w:color="C0C0C0"/>
            </w:tcBorders>
            <w:shd w:val="clear" w:color="auto" w:fill="auto"/>
            <w:noWrap/>
            <w:vAlign w:val="center"/>
            <w:hideMark/>
          </w:tcPr>
          <w:p w14:paraId="066D9C0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324.589</w:t>
            </w:r>
          </w:p>
        </w:tc>
        <w:tc>
          <w:tcPr>
            <w:tcW w:w="1800" w:type="dxa"/>
            <w:tcBorders>
              <w:top w:val="nil"/>
              <w:left w:val="nil"/>
              <w:bottom w:val="single" w:sz="4" w:space="0" w:color="C0C0C0"/>
              <w:right w:val="single" w:sz="4" w:space="0" w:color="auto"/>
            </w:tcBorders>
            <w:shd w:val="clear" w:color="auto" w:fill="auto"/>
            <w:noWrap/>
            <w:vAlign w:val="center"/>
            <w:hideMark/>
          </w:tcPr>
          <w:p w14:paraId="3607374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232.233</w:t>
            </w:r>
          </w:p>
        </w:tc>
      </w:tr>
      <w:tr w:rsidR="00C97932" w:rsidRPr="004D3564" w14:paraId="774BCAC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7FDAC6" w14:textId="544B40AD"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материјала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CBCA37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975.387</w:t>
            </w:r>
          </w:p>
        </w:tc>
        <w:tc>
          <w:tcPr>
            <w:tcW w:w="1800" w:type="dxa"/>
            <w:tcBorders>
              <w:top w:val="nil"/>
              <w:left w:val="nil"/>
              <w:bottom w:val="single" w:sz="4" w:space="0" w:color="C0C0C0"/>
              <w:right w:val="single" w:sz="4" w:space="0" w:color="auto"/>
            </w:tcBorders>
            <w:shd w:val="clear" w:color="auto" w:fill="auto"/>
            <w:noWrap/>
            <w:vAlign w:val="center"/>
            <w:hideMark/>
          </w:tcPr>
          <w:p w14:paraId="1BD9382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658.001</w:t>
            </w:r>
          </w:p>
        </w:tc>
      </w:tr>
      <w:tr w:rsidR="00C97932" w:rsidRPr="004D3564" w14:paraId="2A43CED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AEAD8D" w14:textId="362D28AA"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горива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енергије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0F610A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1.128.637</w:t>
            </w:r>
          </w:p>
        </w:tc>
        <w:tc>
          <w:tcPr>
            <w:tcW w:w="1800" w:type="dxa"/>
            <w:tcBorders>
              <w:top w:val="nil"/>
              <w:left w:val="nil"/>
              <w:bottom w:val="single" w:sz="4" w:space="0" w:color="C0C0C0"/>
              <w:right w:val="single" w:sz="4" w:space="0" w:color="auto"/>
            </w:tcBorders>
            <w:shd w:val="clear" w:color="auto" w:fill="auto"/>
            <w:noWrap/>
            <w:vAlign w:val="center"/>
            <w:hideMark/>
          </w:tcPr>
          <w:p w14:paraId="4AEABC3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1.107.526</w:t>
            </w:r>
          </w:p>
        </w:tc>
      </w:tr>
      <w:tr w:rsidR="00C97932" w:rsidRPr="004D3564" w14:paraId="515C445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62084A" w14:textId="0933DA3C"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накнада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примања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4AF3A61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5.634.809</w:t>
            </w:r>
          </w:p>
        </w:tc>
        <w:tc>
          <w:tcPr>
            <w:tcW w:w="1800" w:type="dxa"/>
            <w:tcBorders>
              <w:top w:val="nil"/>
              <w:left w:val="nil"/>
              <w:bottom w:val="single" w:sz="4" w:space="0" w:color="C0C0C0"/>
              <w:right w:val="single" w:sz="4" w:space="0" w:color="auto"/>
            </w:tcBorders>
            <w:shd w:val="clear" w:color="auto" w:fill="auto"/>
            <w:noWrap/>
            <w:vAlign w:val="center"/>
            <w:hideMark/>
          </w:tcPr>
          <w:p w14:paraId="0036CCD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5.181.311</w:t>
            </w:r>
          </w:p>
        </w:tc>
      </w:tr>
      <w:tr w:rsidR="00C97932" w:rsidRPr="004D3564" w14:paraId="6BE04A20"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B5C1D3" w14:textId="76E5B525" w:rsidR="00C97932" w:rsidRPr="004D3564" w:rsidRDefault="00C97932">
            <w:pPr>
              <w:rPr>
                <w:rFonts w:ascii="Calibri" w:hAnsi="Calibri" w:cs="Calibri"/>
                <w:sz w:val="20"/>
                <w:szCs w:val="20"/>
              </w:rPr>
            </w:pPr>
            <w:r w:rsidRPr="004D3564">
              <w:rPr>
                <w:rFonts w:ascii="Calibri" w:hAnsi="Calibri" w:cs="Calibri"/>
                <w:sz w:val="20"/>
                <w:szCs w:val="20"/>
              </w:rPr>
              <w:t xml:space="preserve">      а)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бруто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бруто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накнада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BF379B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4.745.935</w:t>
            </w:r>
          </w:p>
        </w:tc>
        <w:tc>
          <w:tcPr>
            <w:tcW w:w="1800" w:type="dxa"/>
            <w:tcBorders>
              <w:top w:val="nil"/>
              <w:left w:val="nil"/>
              <w:bottom w:val="single" w:sz="4" w:space="0" w:color="C0C0C0"/>
              <w:right w:val="single" w:sz="4" w:space="0" w:color="auto"/>
            </w:tcBorders>
            <w:shd w:val="clear" w:color="auto" w:fill="auto"/>
            <w:noWrap/>
            <w:vAlign w:val="center"/>
            <w:hideMark/>
          </w:tcPr>
          <w:p w14:paraId="769276B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4.435.761</w:t>
            </w:r>
          </w:p>
        </w:tc>
      </w:tr>
      <w:tr w:rsidR="00C97932" w:rsidRPr="004D3564" w14:paraId="1BE98CC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88A823" w14:textId="2C0A7881" w:rsidR="00C97932" w:rsidRPr="004D3564" w:rsidRDefault="00C97932">
            <w:pPr>
              <w:rPr>
                <w:rFonts w:ascii="Calibri" w:hAnsi="Calibri" w:cs="Calibri"/>
                <w:sz w:val="20"/>
                <w:szCs w:val="20"/>
              </w:rPr>
            </w:pPr>
            <w:r w:rsidRPr="004D3564">
              <w:rPr>
                <w:rFonts w:ascii="Calibri" w:hAnsi="Calibri" w:cs="Calibri"/>
                <w:sz w:val="20"/>
                <w:szCs w:val="20"/>
              </w:rPr>
              <w:t xml:space="preserve">      б)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примања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800DB3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888.874</w:t>
            </w:r>
          </w:p>
        </w:tc>
        <w:tc>
          <w:tcPr>
            <w:tcW w:w="1800" w:type="dxa"/>
            <w:tcBorders>
              <w:top w:val="nil"/>
              <w:left w:val="nil"/>
              <w:bottom w:val="single" w:sz="4" w:space="0" w:color="C0C0C0"/>
              <w:right w:val="single" w:sz="4" w:space="0" w:color="auto"/>
            </w:tcBorders>
            <w:shd w:val="clear" w:color="auto" w:fill="auto"/>
            <w:noWrap/>
            <w:vAlign w:val="center"/>
            <w:hideMark/>
          </w:tcPr>
          <w:p w14:paraId="13E6E4F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745.550</w:t>
            </w:r>
          </w:p>
        </w:tc>
      </w:tr>
      <w:tr w:rsidR="00C97932" w:rsidRPr="004D3564" w14:paraId="4619A3E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C9791D" w14:textId="0E83525B" w:rsidR="00C97932" w:rsidRPr="004D3564" w:rsidRDefault="00C97932">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производних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услуга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44946D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4.915.674</w:t>
            </w:r>
          </w:p>
        </w:tc>
        <w:tc>
          <w:tcPr>
            <w:tcW w:w="1800" w:type="dxa"/>
            <w:tcBorders>
              <w:top w:val="nil"/>
              <w:left w:val="nil"/>
              <w:bottom w:val="single" w:sz="4" w:space="0" w:color="C0C0C0"/>
              <w:right w:val="single" w:sz="4" w:space="0" w:color="auto"/>
            </w:tcBorders>
            <w:shd w:val="clear" w:color="auto" w:fill="auto"/>
            <w:noWrap/>
            <w:vAlign w:val="center"/>
            <w:hideMark/>
          </w:tcPr>
          <w:p w14:paraId="1A3032C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4.042.638</w:t>
            </w:r>
          </w:p>
        </w:tc>
      </w:tr>
      <w:tr w:rsidR="00C97932" w:rsidRPr="004D3564" w14:paraId="49ED321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B104E5" w14:textId="666BF34A" w:rsidR="00C97932" w:rsidRPr="004D3564" w:rsidRDefault="00C97932">
            <w:pPr>
              <w:rPr>
                <w:rFonts w:ascii="Calibri" w:hAnsi="Calibri" w:cs="Calibri"/>
                <w:sz w:val="20"/>
                <w:szCs w:val="20"/>
              </w:rPr>
            </w:pPr>
            <w:r w:rsidRPr="004D3564">
              <w:rPr>
                <w:rFonts w:ascii="Calibri" w:hAnsi="Calibri" w:cs="Calibri"/>
                <w:sz w:val="20"/>
                <w:szCs w:val="20"/>
              </w:rPr>
              <w:t xml:space="preserve">    6. 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амортизације</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резервисања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7748F9B8" w14:textId="356EB653" w:rsidR="00C97932" w:rsidRPr="004D3564" w:rsidRDefault="00C97932">
            <w:pPr>
              <w:jc w:val="right"/>
              <w:rPr>
                <w:rFonts w:ascii="Calibri" w:hAnsi="Calibri" w:cs="Calibri"/>
                <w:sz w:val="20"/>
                <w:szCs w:val="20"/>
                <w:lang w:val="sr-Cyrl-BA"/>
              </w:rPr>
            </w:pPr>
            <w:r w:rsidRPr="004D3564">
              <w:rPr>
                <w:rFonts w:ascii="Calibri" w:hAnsi="Calibri" w:cs="Calibri"/>
                <w:sz w:val="20"/>
                <w:szCs w:val="20"/>
              </w:rPr>
              <w:t>1.3</w:t>
            </w:r>
            <w:r w:rsidR="00A72745" w:rsidRPr="004D3564">
              <w:rPr>
                <w:rFonts w:ascii="Calibri" w:hAnsi="Calibri" w:cs="Calibri"/>
                <w:sz w:val="20"/>
                <w:szCs w:val="20"/>
                <w:lang w:val="sr-Cyrl-BA"/>
              </w:rPr>
              <w:t>16</w:t>
            </w:r>
            <w:r w:rsidRPr="004D3564">
              <w:rPr>
                <w:rFonts w:ascii="Calibri" w:hAnsi="Calibri" w:cs="Calibri"/>
                <w:sz w:val="20"/>
                <w:szCs w:val="20"/>
              </w:rPr>
              <w:t>.</w:t>
            </w:r>
            <w:r w:rsidR="00A72745" w:rsidRPr="004D3564">
              <w:rPr>
                <w:rFonts w:ascii="Calibri" w:hAnsi="Calibri" w:cs="Calibri"/>
                <w:sz w:val="20"/>
                <w:szCs w:val="20"/>
                <w:lang w:val="sr-Cyrl-BA"/>
              </w:rPr>
              <w:t>536</w:t>
            </w:r>
          </w:p>
        </w:tc>
        <w:tc>
          <w:tcPr>
            <w:tcW w:w="1800" w:type="dxa"/>
            <w:tcBorders>
              <w:top w:val="nil"/>
              <w:left w:val="nil"/>
              <w:bottom w:val="single" w:sz="4" w:space="0" w:color="C0C0C0"/>
              <w:right w:val="single" w:sz="4" w:space="0" w:color="auto"/>
            </w:tcBorders>
            <w:shd w:val="clear" w:color="auto" w:fill="auto"/>
            <w:noWrap/>
            <w:vAlign w:val="center"/>
            <w:hideMark/>
          </w:tcPr>
          <w:p w14:paraId="45A0EE9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1.266.653</w:t>
            </w:r>
          </w:p>
        </w:tc>
      </w:tr>
      <w:tr w:rsidR="00C97932" w:rsidRPr="004D3564" w14:paraId="7DE4A0D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A6F758" w14:textId="4C0BDD02" w:rsidR="00C97932" w:rsidRPr="004D3564" w:rsidRDefault="00C97932">
            <w:pPr>
              <w:rPr>
                <w:rFonts w:ascii="Calibri" w:hAnsi="Calibri" w:cs="Calibri"/>
                <w:sz w:val="20"/>
                <w:szCs w:val="20"/>
              </w:rPr>
            </w:pPr>
            <w:r w:rsidRPr="004D3564">
              <w:rPr>
                <w:rFonts w:ascii="Calibri" w:hAnsi="Calibri" w:cs="Calibri"/>
                <w:sz w:val="20"/>
                <w:szCs w:val="20"/>
              </w:rPr>
              <w:t xml:space="preserve">      6.1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амортизације</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7851334A" w14:textId="0415028A" w:rsidR="00C97932" w:rsidRPr="004D3564" w:rsidRDefault="00C97932">
            <w:pPr>
              <w:jc w:val="right"/>
              <w:rPr>
                <w:rFonts w:ascii="Calibri" w:hAnsi="Calibri" w:cs="Calibri"/>
                <w:sz w:val="20"/>
                <w:szCs w:val="20"/>
                <w:lang w:val="sr-Cyrl-BA"/>
              </w:rPr>
            </w:pPr>
            <w:r w:rsidRPr="004D3564">
              <w:rPr>
                <w:rFonts w:ascii="Calibri" w:hAnsi="Calibri" w:cs="Calibri"/>
                <w:sz w:val="20"/>
                <w:szCs w:val="20"/>
              </w:rPr>
              <w:t>1.</w:t>
            </w:r>
            <w:r w:rsidR="00A72745" w:rsidRPr="004D3564">
              <w:rPr>
                <w:rFonts w:ascii="Calibri" w:hAnsi="Calibri" w:cs="Calibri"/>
                <w:sz w:val="20"/>
                <w:szCs w:val="20"/>
                <w:lang w:val="sr-Cyrl-BA"/>
              </w:rPr>
              <w:t>289</w:t>
            </w:r>
            <w:r w:rsidRPr="004D3564">
              <w:rPr>
                <w:rFonts w:ascii="Calibri" w:hAnsi="Calibri" w:cs="Calibri"/>
                <w:sz w:val="20"/>
                <w:szCs w:val="20"/>
              </w:rPr>
              <w:t>.</w:t>
            </w:r>
            <w:r w:rsidR="00A72745" w:rsidRPr="004D3564">
              <w:rPr>
                <w:rFonts w:ascii="Calibri" w:hAnsi="Calibri" w:cs="Calibri"/>
                <w:sz w:val="20"/>
                <w:szCs w:val="20"/>
                <w:lang w:val="sr-Cyrl-BA"/>
              </w:rPr>
              <w:t>093</w:t>
            </w:r>
          </w:p>
        </w:tc>
        <w:tc>
          <w:tcPr>
            <w:tcW w:w="1800" w:type="dxa"/>
            <w:tcBorders>
              <w:top w:val="nil"/>
              <w:left w:val="nil"/>
              <w:bottom w:val="single" w:sz="4" w:space="0" w:color="C0C0C0"/>
              <w:right w:val="single" w:sz="4" w:space="0" w:color="auto"/>
            </w:tcBorders>
            <w:shd w:val="clear" w:color="auto" w:fill="auto"/>
            <w:noWrap/>
            <w:vAlign w:val="center"/>
            <w:hideMark/>
          </w:tcPr>
          <w:p w14:paraId="5E299FC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1.259.863</w:t>
            </w:r>
          </w:p>
        </w:tc>
      </w:tr>
      <w:tr w:rsidR="00C97932" w:rsidRPr="004D3564" w14:paraId="3DF6A77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FB2D60" w14:textId="0BB2C964" w:rsidR="00C97932" w:rsidRPr="004D3564" w:rsidRDefault="00C97932">
            <w:pPr>
              <w:rPr>
                <w:rFonts w:ascii="Calibri" w:hAnsi="Calibri" w:cs="Calibri"/>
                <w:sz w:val="20"/>
                <w:szCs w:val="20"/>
              </w:rPr>
            </w:pPr>
            <w:r w:rsidRPr="004D3564">
              <w:rPr>
                <w:rFonts w:ascii="Calibri" w:hAnsi="Calibri" w:cs="Calibri"/>
                <w:sz w:val="20"/>
                <w:szCs w:val="20"/>
              </w:rPr>
              <w:t xml:space="preserve">        а) </w:t>
            </w:r>
            <w:proofErr w:type="spellStart"/>
            <w:r w:rsidRPr="004D3564">
              <w:rPr>
                <w:rFonts w:ascii="Calibri" w:hAnsi="Calibri" w:cs="Calibri"/>
                <w:sz w:val="20"/>
                <w:szCs w:val="20"/>
              </w:rPr>
              <w:t>Амортизација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DEDFCBE" w14:textId="125B50F3" w:rsidR="00C97932" w:rsidRPr="004D3564" w:rsidRDefault="00A72745">
            <w:pPr>
              <w:jc w:val="right"/>
              <w:rPr>
                <w:rFonts w:ascii="Calibri" w:hAnsi="Calibri" w:cs="Calibri"/>
                <w:sz w:val="20"/>
                <w:szCs w:val="20"/>
              </w:rPr>
            </w:pPr>
            <w:r w:rsidRPr="004D3564">
              <w:rPr>
                <w:rFonts w:ascii="Calibri" w:hAnsi="Calibri" w:cs="Calibri"/>
                <w:sz w:val="20"/>
                <w:szCs w:val="20"/>
              </w:rPr>
              <w:t>1.</w:t>
            </w:r>
            <w:r w:rsidRPr="004D3564">
              <w:rPr>
                <w:rFonts w:ascii="Calibri" w:hAnsi="Calibri" w:cs="Calibri"/>
                <w:sz w:val="20"/>
                <w:szCs w:val="20"/>
                <w:lang w:val="sr-Cyrl-BA"/>
              </w:rPr>
              <w:t>289</w:t>
            </w:r>
            <w:r w:rsidRPr="004D3564">
              <w:rPr>
                <w:rFonts w:ascii="Calibri" w:hAnsi="Calibri" w:cs="Calibri"/>
                <w:sz w:val="20"/>
                <w:szCs w:val="20"/>
              </w:rPr>
              <w:t>.</w:t>
            </w:r>
            <w:r w:rsidRPr="004D3564">
              <w:rPr>
                <w:rFonts w:ascii="Calibri" w:hAnsi="Calibri" w:cs="Calibri"/>
                <w:sz w:val="20"/>
                <w:szCs w:val="20"/>
                <w:lang w:val="sr-Cyrl-BA"/>
              </w:rPr>
              <w:t>093</w:t>
            </w:r>
          </w:p>
        </w:tc>
        <w:tc>
          <w:tcPr>
            <w:tcW w:w="1800" w:type="dxa"/>
            <w:tcBorders>
              <w:top w:val="nil"/>
              <w:left w:val="nil"/>
              <w:bottom w:val="single" w:sz="4" w:space="0" w:color="C0C0C0"/>
              <w:right w:val="single" w:sz="4" w:space="0" w:color="auto"/>
            </w:tcBorders>
            <w:shd w:val="clear" w:color="auto" w:fill="auto"/>
            <w:noWrap/>
            <w:vAlign w:val="center"/>
            <w:hideMark/>
          </w:tcPr>
          <w:p w14:paraId="7E05C22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1.259.863</w:t>
            </w:r>
          </w:p>
        </w:tc>
      </w:tr>
      <w:tr w:rsidR="00C97932" w:rsidRPr="004D3564" w14:paraId="3DEA9FC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844558" w14:textId="34B137BE" w:rsidR="00C97932" w:rsidRPr="004D3564" w:rsidRDefault="00C97932">
            <w:pPr>
              <w:rPr>
                <w:rFonts w:ascii="Calibri" w:hAnsi="Calibri" w:cs="Calibri"/>
                <w:sz w:val="20"/>
                <w:szCs w:val="20"/>
              </w:rPr>
            </w:pPr>
            <w:r w:rsidRPr="004D3564">
              <w:rPr>
                <w:rFonts w:ascii="Calibri" w:hAnsi="Calibri" w:cs="Calibri"/>
                <w:sz w:val="20"/>
                <w:szCs w:val="20"/>
              </w:rPr>
              <w:t xml:space="preserve">        б) </w:t>
            </w:r>
            <w:proofErr w:type="spellStart"/>
            <w:r w:rsidRPr="004D3564">
              <w:rPr>
                <w:rFonts w:ascii="Calibri" w:hAnsi="Calibri" w:cs="Calibri"/>
                <w:sz w:val="20"/>
                <w:szCs w:val="20"/>
              </w:rPr>
              <w:t>Амортизација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21F9CAB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6E297E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45CAC3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00A933" w14:textId="573BDE8E" w:rsidR="00C97932" w:rsidRPr="004D3564" w:rsidRDefault="00C97932">
            <w:pPr>
              <w:rPr>
                <w:rFonts w:ascii="Calibri" w:hAnsi="Calibri" w:cs="Calibri"/>
                <w:sz w:val="20"/>
                <w:szCs w:val="20"/>
              </w:rPr>
            </w:pPr>
            <w:r w:rsidRPr="004D3564">
              <w:rPr>
                <w:rFonts w:ascii="Calibri" w:hAnsi="Calibri" w:cs="Calibri"/>
                <w:sz w:val="20"/>
                <w:szCs w:val="20"/>
              </w:rPr>
              <w:t xml:space="preserve">        ц) </w:t>
            </w:r>
            <w:proofErr w:type="spellStart"/>
            <w:r w:rsidRPr="004D3564">
              <w:rPr>
                <w:rFonts w:ascii="Calibri" w:hAnsi="Calibri" w:cs="Calibri"/>
                <w:sz w:val="20"/>
                <w:szCs w:val="20"/>
              </w:rPr>
              <w:t>Амортизација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узетих</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закуп</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B11A44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ED8205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436DD0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48F196" w14:textId="71A08721" w:rsidR="00C97932" w:rsidRPr="004D3564" w:rsidRDefault="00C97932">
            <w:pPr>
              <w:rPr>
                <w:rFonts w:ascii="Calibri" w:hAnsi="Calibri" w:cs="Calibri"/>
                <w:sz w:val="20"/>
                <w:szCs w:val="20"/>
              </w:rPr>
            </w:pPr>
            <w:r w:rsidRPr="004D3564">
              <w:rPr>
                <w:rFonts w:ascii="Calibri" w:hAnsi="Calibri" w:cs="Calibri"/>
                <w:sz w:val="20"/>
                <w:szCs w:val="20"/>
              </w:rPr>
              <w:t xml:space="preserve">        д) </w:t>
            </w:r>
            <w:proofErr w:type="spellStart"/>
            <w:r w:rsidRPr="004D3564">
              <w:rPr>
                <w:rFonts w:ascii="Calibri" w:hAnsi="Calibri" w:cs="Calibri"/>
                <w:sz w:val="20"/>
                <w:szCs w:val="20"/>
              </w:rPr>
              <w:t>Амортизација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2CF20B1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CA0E9D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DEBC4B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CB2BAA" w14:textId="59E6170E" w:rsidR="00C97932" w:rsidRPr="004D3564" w:rsidRDefault="00C97932">
            <w:pPr>
              <w:rPr>
                <w:rFonts w:ascii="Calibri" w:hAnsi="Calibri" w:cs="Calibri"/>
                <w:sz w:val="20"/>
                <w:szCs w:val="20"/>
              </w:rPr>
            </w:pPr>
            <w:r w:rsidRPr="004D3564">
              <w:rPr>
                <w:rFonts w:ascii="Calibri" w:hAnsi="Calibri" w:cs="Calibri"/>
                <w:sz w:val="20"/>
                <w:szCs w:val="20"/>
              </w:rPr>
              <w:t xml:space="preserve">      6.2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резервисања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89D933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27.443</w:t>
            </w:r>
          </w:p>
        </w:tc>
        <w:tc>
          <w:tcPr>
            <w:tcW w:w="1800" w:type="dxa"/>
            <w:tcBorders>
              <w:top w:val="nil"/>
              <w:left w:val="nil"/>
              <w:bottom w:val="single" w:sz="4" w:space="0" w:color="C0C0C0"/>
              <w:right w:val="single" w:sz="4" w:space="0" w:color="auto"/>
            </w:tcBorders>
            <w:shd w:val="clear" w:color="auto" w:fill="auto"/>
            <w:noWrap/>
            <w:vAlign w:val="center"/>
            <w:hideMark/>
          </w:tcPr>
          <w:p w14:paraId="3026071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6.790</w:t>
            </w:r>
          </w:p>
        </w:tc>
      </w:tr>
      <w:tr w:rsidR="00C97932" w:rsidRPr="004D3564" w14:paraId="428815C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E690E0" w14:textId="44F6B13A" w:rsidR="00C97932" w:rsidRPr="004D3564" w:rsidRDefault="00C97932">
            <w:pPr>
              <w:rPr>
                <w:rFonts w:ascii="Calibri" w:hAnsi="Calibri" w:cs="Calibri"/>
                <w:sz w:val="20"/>
                <w:szCs w:val="20"/>
              </w:rPr>
            </w:pPr>
            <w:r w:rsidRPr="004D3564">
              <w:rPr>
                <w:rFonts w:ascii="Calibri" w:hAnsi="Calibri" w:cs="Calibri"/>
                <w:sz w:val="20"/>
                <w:szCs w:val="20"/>
              </w:rPr>
              <w:t xml:space="preserve">    7. </w:t>
            </w:r>
            <w:proofErr w:type="spellStart"/>
            <w:r w:rsidRPr="004D3564">
              <w:rPr>
                <w:rFonts w:ascii="Calibri" w:hAnsi="Calibri" w:cs="Calibri"/>
                <w:sz w:val="20"/>
                <w:szCs w:val="20"/>
              </w:rPr>
              <w:t>Нематеријални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(без </w:t>
            </w:r>
            <w:proofErr w:type="spellStart"/>
            <w:r w:rsidRPr="004D3564">
              <w:rPr>
                <w:rFonts w:ascii="Calibri" w:hAnsi="Calibri" w:cs="Calibri"/>
                <w:sz w:val="20"/>
                <w:szCs w:val="20"/>
              </w:rPr>
              <w:t>пореза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доприноса</w:t>
            </w:r>
            <w:proofErr w:type="spellEnd"/>
            <w:r w:rsidRPr="004D3564">
              <w:rPr>
                <w:rFonts w:ascii="Calibri" w:hAnsi="Calibri" w:cs="Calibri"/>
                <w:sz w:val="20"/>
                <w:szCs w:val="20"/>
              </w:rPr>
              <w:t>)</w:t>
            </w:r>
          </w:p>
        </w:tc>
        <w:tc>
          <w:tcPr>
            <w:tcW w:w="1530" w:type="dxa"/>
            <w:tcBorders>
              <w:top w:val="nil"/>
              <w:left w:val="nil"/>
              <w:bottom w:val="single" w:sz="4" w:space="0" w:color="C0C0C0"/>
              <w:right w:val="single" w:sz="4" w:space="0" w:color="C0C0C0"/>
            </w:tcBorders>
            <w:shd w:val="clear" w:color="auto" w:fill="auto"/>
            <w:noWrap/>
            <w:vAlign w:val="center"/>
            <w:hideMark/>
          </w:tcPr>
          <w:p w14:paraId="6C8DFC3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647.263</w:t>
            </w:r>
          </w:p>
        </w:tc>
        <w:tc>
          <w:tcPr>
            <w:tcW w:w="1800" w:type="dxa"/>
            <w:tcBorders>
              <w:top w:val="nil"/>
              <w:left w:val="nil"/>
              <w:bottom w:val="single" w:sz="4" w:space="0" w:color="C0C0C0"/>
              <w:right w:val="single" w:sz="4" w:space="0" w:color="auto"/>
            </w:tcBorders>
            <w:shd w:val="clear" w:color="auto" w:fill="auto"/>
            <w:noWrap/>
            <w:vAlign w:val="center"/>
            <w:hideMark/>
          </w:tcPr>
          <w:p w14:paraId="1E1263B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340.359</w:t>
            </w:r>
          </w:p>
        </w:tc>
      </w:tr>
      <w:tr w:rsidR="00C97932" w:rsidRPr="004D3564" w14:paraId="390DA3E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B788BE" w14:textId="7A0AD53E" w:rsidR="00C97932" w:rsidRPr="004D3564" w:rsidRDefault="00C97932">
            <w:pPr>
              <w:rPr>
                <w:rFonts w:ascii="Calibri" w:hAnsi="Calibri" w:cs="Calibri"/>
                <w:sz w:val="20"/>
                <w:szCs w:val="20"/>
              </w:rPr>
            </w:pPr>
            <w:r w:rsidRPr="004D3564">
              <w:rPr>
                <w:rFonts w:ascii="Calibri" w:hAnsi="Calibri" w:cs="Calibri"/>
                <w:sz w:val="20"/>
                <w:szCs w:val="20"/>
              </w:rPr>
              <w:t xml:space="preserve">    8. 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пореза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9C109B0" w14:textId="5D71C150" w:rsidR="00C97932" w:rsidRPr="004D3564" w:rsidRDefault="00161F01">
            <w:pPr>
              <w:jc w:val="right"/>
              <w:rPr>
                <w:rFonts w:ascii="Calibri" w:hAnsi="Calibri" w:cs="Calibri"/>
                <w:sz w:val="20"/>
                <w:szCs w:val="20"/>
              </w:rPr>
            </w:pPr>
            <w:r w:rsidRPr="004D3564">
              <w:rPr>
                <w:rFonts w:ascii="Calibri" w:hAnsi="Calibri" w:cs="Calibri"/>
                <w:sz w:val="20"/>
                <w:szCs w:val="20"/>
              </w:rPr>
              <w:t>52.579</w:t>
            </w:r>
          </w:p>
        </w:tc>
        <w:tc>
          <w:tcPr>
            <w:tcW w:w="1800" w:type="dxa"/>
            <w:tcBorders>
              <w:top w:val="nil"/>
              <w:left w:val="nil"/>
              <w:bottom w:val="single" w:sz="4" w:space="0" w:color="C0C0C0"/>
              <w:right w:val="single" w:sz="4" w:space="0" w:color="auto"/>
            </w:tcBorders>
            <w:shd w:val="clear" w:color="auto" w:fill="auto"/>
            <w:noWrap/>
            <w:vAlign w:val="center"/>
            <w:hideMark/>
          </w:tcPr>
          <w:p w14:paraId="1D9D5D3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51.029</w:t>
            </w:r>
          </w:p>
        </w:tc>
      </w:tr>
      <w:tr w:rsidR="00C97932" w:rsidRPr="004D3564" w14:paraId="4C81B76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55B31A" w14:textId="7F8C7E77" w:rsidR="00C97932" w:rsidRPr="004D3564" w:rsidRDefault="00C97932">
            <w:pPr>
              <w:rPr>
                <w:rFonts w:ascii="Calibri" w:hAnsi="Calibri" w:cs="Calibri"/>
                <w:sz w:val="20"/>
                <w:szCs w:val="20"/>
              </w:rPr>
            </w:pPr>
            <w:r w:rsidRPr="004D3564">
              <w:rPr>
                <w:rFonts w:ascii="Calibri" w:hAnsi="Calibri" w:cs="Calibri"/>
                <w:sz w:val="20"/>
                <w:szCs w:val="20"/>
              </w:rPr>
              <w:t xml:space="preserve">    9. </w:t>
            </w:r>
            <w:proofErr w:type="spellStart"/>
            <w:r w:rsidRPr="004D3564">
              <w:rPr>
                <w:rFonts w:ascii="Calibri" w:hAnsi="Calibri" w:cs="Calibri"/>
                <w:sz w:val="20"/>
                <w:szCs w:val="20"/>
              </w:rPr>
              <w:t>Трошкови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доприноса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0916126" w14:textId="7BBE16F9" w:rsidR="00C97932" w:rsidRPr="004D3564" w:rsidRDefault="00161F01">
            <w:pPr>
              <w:jc w:val="right"/>
              <w:rPr>
                <w:rFonts w:ascii="Calibri" w:hAnsi="Calibri" w:cs="Calibri"/>
                <w:sz w:val="20"/>
                <w:szCs w:val="20"/>
              </w:rPr>
            </w:pPr>
            <w:r w:rsidRPr="004D3564">
              <w:rPr>
                <w:rFonts w:ascii="Calibri" w:hAnsi="Calibri" w:cs="Calibri"/>
                <w:sz w:val="20"/>
                <w:szCs w:val="20"/>
              </w:rPr>
              <w:t>10.139</w:t>
            </w:r>
          </w:p>
        </w:tc>
        <w:tc>
          <w:tcPr>
            <w:tcW w:w="1800" w:type="dxa"/>
            <w:tcBorders>
              <w:top w:val="nil"/>
              <w:left w:val="nil"/>
              <w:bottom w:val="single" w:sz="4" w:space="0" w:color="C0C0C0"/>
              <w:right w:val="single" w:sz="4" w:space="0" w:color="auto"/>
            </w:tcBorders>
            <w:shd w:val="clear" w:color="auto" w:fill="auto"/>
            <w:noWrap/>
            <w:vAlign w:val="center"/>
            <w:hideMark/>
          </w:tcPr>
          <w:p w14:paraId="1448EB9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9.992</w:t>
            </w:r>
          </w:p>
        </w:tc>
      </w:tr>
      <w:tr w:rsidR="00C97932" w:rsidRPr="004D3564" w14:paraId="56F3F42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668859" w14:textId="6ABBF026"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Б.  ПОСЛОВНИ ДОБИТАК </w:t>
            </w:r>
          </w:p>
        </w:tc>
        <w:tc>
          <w:tcPr>
            <w:tcW w:w="1530" w:type="dxa"/>
            <w:tcBorders>
              <w:top w:val="nil"/>
              <w:left w:val="nil"/>
              <w:bottom w:val="single" w:sz="4" w:space="0" w:color="C0C0C0"/>
              <w:right w:val="single" w:sz="4" w:space="0" w:color="C0C0C0"/>
            </w:tcBorders>
            <w:shd w:val="clear" w:color="auto" w:fill="auto"/>
            <w:noWrap/>
            <w:vAlign w:val="center"/>
            <w:hideMark/>
          </w:tcPr>
          <w:p w14:paraId="2E038388" w14:textId="76058BDC" w:rsidR="00C97932" w:rsidRPr="004D3564" w:rsidRDefault="00161F01">
            <w:pPr>
              <w:jc w:val="right"/>
              <w:rPr>
                <w:rFonts w:ascii="Calibri" w:hAnsi="Calibri" w:cs="Calibri"/>
                <w:b/>
                <w:bCs/>
                <w:sz w:val="20"/>
                <w:szCs w:val="20"/>
              </w:rPr>
            </w:pPr>
            <w:r w:rsidRPr="004D3564">
              <w:rPr>
                <w:rFonts w:ascii="Calibri" w:hAnsi="Calibri" w:cs="Calibri"/>
                <w:b/>
                <w:bCs/>
                <w:sz w:val="20"/>
                <w:szCs w:val="20"/>
                <w:lang w:val="sr-Cyrl-RS"/>
              </w:rPr>
              <w:t>2</w:t>
            </w:r>
            <w:r w:rsidRPr="004D3564">
              <w:rPr>
                <w:rFonts w:ascii="Calibri" w:hAnsi="Calibri" w:cs="Calibri"/>
                <w:b/>
                <w:bCs/>
                <w:sz w:val="20"/>
                <w:szCs w:val="20"/>
              </w:rPr>
              <w:t>.009.009</w:t>
            </w:r>
          </w:p>
        </w:tc>
        <w:tc>
          <w:tcPr>
            <w:tcW w:w="1800" w:type="dxa"/>
            <w:tcBorders>
              <w:top w:val="nil"/>
              <w:left w:val="nil"/>
              <w:bottom w:val="single" w:sz="4" w:space="0" w:color="C0C0C0"/>
              <w:right w:val="single" w:sz="4" w:space="0" w:color="auto"/>
            </w:tcBorders>
            <w:shd w:val="clear" w:color="auto" w:fill="auto"/>
            <w:noWrap/>
            <w:vAlign w:val="center"/>
            <w:hideMark/>
          </w:tcPr>
          <w:p w14:paraId="57D9BB51"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2.515.755</w:t>
            </w:r>
          </w:p>
        </w:tc>
      </w:tr>
      <w:tr w:rsidR="00C97932" w:rsidRPr="004D3564" w14:paraId="44732B1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E990CB" w14:textId="65ABE3A1"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В.  ПОСЛОВНИ ГУБИТАК </w:t>
            </w:r>
          </w:p>
        </w:tc>
        <w:tc>
          <w:tcPr>
            <w:tcW w:w="1530" w:type="dxa"/>
            <w:tcBorders>
              <w:top w:val="nil"/>
              <w:left w:val="nil"/>
              <w:bottom w:val="single" w:sz="4" w:space="0" w:color="C0C0C0"/>
              <w:right w:val="single" w:sz="4" w:space="0" w:color="C0C0C0"/>
            </w:tcBorders>
            <w:shd w:val="clear" w:color="auto" w:fill="auto"/>
            <w:noWrap/>
            <w:vAlign w:val="center"/>
            <w:hideMark/>
          </w:tcPr>
          <w:p w14:paraId="03FFE3F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0AD91123"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16C13C9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4977EA" w14:textId="6D8A9066" w:rsidR="00C97932" w:rsidRPr="004D3564" w:rsidRDefault="00C97932">
            <w:pPr>
              <w:rPr>
                <w:rFonts w:ascii="Calibri" w:hAnsi="Calibri" w:cs="Calibri"/>
                <w:b/>
                <w:bCs/>
                <w:sz w:val="20"/>
                <w:szCs w:val="20"/>
                <w:lang w:val="sr-Cyrl-BA"/>
              </w:rPr>
            </w:pPr>
            <w:r w:rsidRPr="004D3564">
              <w:rPr>
                <w:rFonts w:ascii="Calibri" w:hAnsi="Calibri" w:cs="Calibri"/>
                <w:b/>
                <w:bCs/>
                <w:sz w:val="20"/>
                <w:szCs w:val="20"/>
              </w:rPr>
              <w:t xml:space="preserve">  Г. ФИНАНСИЈСКИ ПРИХОДИ И РАСХОДИ </w:t>
            </w:r>
            <w:r w:rsidRPr="004D3564">
              <w:rPr>
                <w:rFonts w:ascii="Calibri" w:hAnsi="Calibri" w:cs="Calibri"/>
                <w:b/>
                <w:bCs/>
                <w:sz w:val="20"/>
                <w:szCs w:val="20"/>
              </w:rPr>
              <w:br/>
              <w:t>I  ФИНАНСИЈСКИ ПРИХОДИ</w:t>
            </w:r>
          </w:p>
        </w:tc>
        <w:tc>
          <w:tcPr>
            <w:tcW w:w="1530" w:type="dxa"/>
            <w:tcBorders>
              <w:top w:val="nil"/>
              <w:left w:val="nil"/>
              <w:bottom w:val="single" w:sz="4" w:space="0" w:color="C0C0C0"/>
              <w:right w:val="single" w:sz="4" w:space="0" w:color="C0C0C0"/>
            </w:tcBorders>
            <w:shd w:val="clear" w:color="auto" w:fill="auto"/>
            <w:noWrap/>
            <w:vAlign w:val="center"/>
            <w:hideMark/>
          </w:tcPr>
          <w:p w14:paraId="0863406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133.005</w:t>
            </w:r>
          </w:p>
        </w:tc>
        <w:tc>
          <w:tcPr>
            <w:tcW w:w="1800" w:type="dxa"/>
            <w:tcBorders>
              <w:top w:val="nil"/>
              <w:left w:val="nil"/>
              <w:bottom w:val="single" w:sz="4" w:space="0" w:color="C0C0C0"/>
              <w:right w:val="single" w:sz="4" w:space="0" w:color="auto"/>
            </w:tcBorders>
            <w:shd w:val="clear" w:color="auto" w:fill="auto"/>
            <w:noWrap/>
            <w:vAlign w:val="center"/>
            <w:hideMark/>
          </w:tcPr>
          <w:p w14:paraId="62A95F7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105.813</w:t>
            </w:r>
          </w:p>
        </w:tc>
      </w:tr>
      <w:tr w:rsidR="00C97932" w:rsidRPr="004D3564" w14:paraId="0FF2716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3E4234" w14:textId="25F3CD0A"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камата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B72E0E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133.005</w:t>
            </w:r>
          </w:p>
        </w:tc>
        <w:tc>
          <w:tcPr>
            <w:tcW w:w="1800" w:type="dxa"/>
            <w:tcBorders>
              <w:top w:val="nil"/>
              <w:left w:val="nil"/>
              <w:bottom w:val="single" w:sz="4" w:space="0" w:color="C0C0C0"/>
              <w:right w:val="single" w:sz="4" w:space="0" w:color="auto"/>
            </w:tcBorders>
            <w:shd w:val="clear" w:color="auto" w:fill="auto"/>
            <w:noWrap/>
            <w:vAlign w:val="center"/>
            <w:hideMark/>
          </w:tcPr>
          <w:p w14:paraId="212B29E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105.813</w:t>
            </w:r>
          </w:p>
        </w:tc>
      </w:tr>
      <w:tr w:rsidR="00C97932" w:rsidRPr="004D3564" w14:paraId="1B4CF93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F5865C" w14:textId="2DAF57DB"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Позитивне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курсне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разлике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6229D1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8F071D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8D7D04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0162DB" w14:textId="3B12C37C"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ефеката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валутне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клаузуле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D6559E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436794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AC96B5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5EA0DD" w14:textId="55BA4880"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приходи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9F68E1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2B527E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B088B1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27C3F1" w14:textId="697E1AB3"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II  ФИНАНСИЈСКИ РАСХОДИ </w:t>
            </w:r>
          </w:p>
        </w:tc>
        <w:tc>
          <w:tcPr>
            <w:tcW w:w="1530" w:type="dxa"/>
            <w:tcBorders>
              <w:top w:val="nil"/>
              <w:left w:val="nil"/>
              <w:bottom w:val="single" w:sz="4" w:space="0" w:color="C0C0C0"/>
              <w:right w:val="single" w:sz="4" w:space="0" w:color="C0C0C0"/>
            </w:tcBorders>
            <w:shd w:val="clear" w:color="auto" w:fill="auto"/>
            <w:noWrap/>
            <w:vAlign w:val="center"/>
            <w:hideMark/>
          </w:tcPr>
          <w:p w14:paraId="30CF1BA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35.172</w:t>
            </w:r>
          </w:p>
        </w:tc>
        <w:tc>
          <w:tcPr>
            <w:tcW w:w="1800" w:type="dxa"/>
            <w:tcBorders>
              <w:top w:val="nil"/>
              <w:left w:val="nil"/>
              <w:bottom w:val="single" w:sz="4" w:space="0" w:color="C0C0C0"/>
              <w:right w:val="single" w:sz="4" w:space="0" w:color="auto"/>
            </w:tcBorders>
            <w:shd w:val="clear" w:color="auto" w:fill="auto"/>
            <w:noWrap/>
            <w:vAlign w:val="center"/>
            <w:hideMark/>
          </w:tcPr>
          <w:p w14:paraId="146392EF"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12.854</w:t>
            </w:r>
          </w:p>
        </w:tc>
      </w:tr>
      <w:tr w:rsidR="00C97932" w:rsidRPr="004D3564" w14:paraId="10CC3720"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CC5735" w14:textId="6D3EC414" w:rsidR="00C97932" w:rsidRPr="004D3564" w:rsidRDefault="00C97932">
            <w:pPr>
              <w:rPr>
                <w:rFonts w:ascii="Calibri" w:hAnsi="Calibri" w:cs="Calibri"/>
                <w:sz w:val="20"/>
                <w:szCs w:val="20"/>
              </w:rPr>
            </w:pPr>
            <w:r w:rsidRPr="004D3564">
              <w:rPr>
                <w:rFonts w:ascii="Calibri" w:hAnsi="Calibri" w:cs="Calibri"/>
                <w:sz w:val="20"/>
                <w:szCs w:val="20"/>
              </w:rPr>
              <w:lastRenderedPageBreak/>
              <w:t xml:space="preserve">    1. </w:t>
            </w:r>
            <w:proofErr w:type="spellStart"/>
            <w:r w:rsidRPr="004D3564">
              <w:rPr>
                <w:rFonts w:ascii="Calibri" w:hAnsi="Calibri" w:cs="Calibri"/>
                <w:sz w:val="20"/>
                <w:szCs w:val="20"/>
              </w:rPr>
              <w:t>Расходи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камата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EAD49B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35.172</w:t>
            </w:r>
          </w:p>
        </w:tc>
        <w:tc>
          <w:tcPr>
            <w:tcW w:w="1800" w:type="dxa"/>
            <w:tcBorders>
              <w:top w:val="nil"/>
              <w:left w:val="nil"/>
              <w:bottom w:val="single" w:sz="4" w:space="0" w:color="C0C0C0"/>
              <w:right w:val="single" w:sz="4" w:space="0" w:color="auto"/>
            </w:tcBorders>
            <w:shd w:val="clear" w:color="auto" w:fill="auto"/>
            <w:noWrap/>
            <w:vAlign w:val="center"/>
            <w:hideMark/>
          </w:tcPr>
          <w:p w14:paraId="38F1015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12.854</w:t>
            </w:r>
          </w:p>
        </w:tc>
      </w:tr>
      <w:tr w:rsidR="00C97932" w:rsidRPr="004D3564" w14:paraId="716F107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6B9108" w14:textId="7D792FC1"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Негативне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курсне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разлике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550CC2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7B4E2D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3FE5190"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D6C40C" w14:textId="3CED296E"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Расходи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валутне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клаузуле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BB736B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EBBC19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E8BE80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8BD262" w14:textId="526D4D58"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расходи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56353A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2E8C7C5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71D8AD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524CFC" w14:textId="3D3F32C1"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Д. ДОБИТАК РЕДОВНЕ АКТИВНОСТИ  </w:t>
            </w:r>
          </w:p>
        </w:tc>
        <w:tc>
          <w:tcPr>
            <w:tcW w:w="1530" w:type="dxa"/>
            <w:tcBorders>
              <w:top w:val="nil"/>
              <w:left w:val="nil"/>
              <w:bottom w:val="single" w:sz="4" w:space="0" w:color="C0C0C0"/>
              <w:right w:val="single" w:sz="4" w:space="0" w:color="C0C0C0"/>
            </w:tcBorders>
            <w:shd w:val="clear" w:color="auto" w:fill="auto"/>
            <w:noWrap/>
            <w:vAlign w:val="center"/>
            <w:hideMark/>
          </w:tcPr>
          <w:p w14:paraId="76000B18" w14:textId="0AB99AD8" w:rsidR="00C97932" w:rsidRPr="004D3564" w:rsidRDefault="00161F01">
            <w:pPr>
              <w:jc w:val="right"/>
              <w:rPr>
                <w:rFonts w:ascii="Calibri" w:hAnsi="Calibri" w:cs="Calibri"/>
                <w:b/>
                <w:bCs/>
                <w:sz w:val="20"/>
                <w:szCs w:val="20"/>
              </w:rPr>
            </w:pPr>
            <w:r w:rsidRPr="004D3564">
              <w:rPr>
                <w:rFonts w:ascii="Calibri" w:hAnsi="Calibri" w:cs="Calibri"/>
                <w:b/>
                <w:bCs/>
                <w:sz w:val="20"/>
                <w:szCs w:val="20"/>
              </w:rPr>
              <w:t>2.106.842</w:t>
            </w:r>
          </w:p>
        </w:tc>
        <w:tc>
          <w:tcPr>
            <w:tcW w:w="1800" w:type="dxa"/>
            <w:tcBorders>
              <w:top w:val="nil"/>
              <w:left w:val="nil"/>
              <w:bottom w:val="single" w:sz="4" w:space="0" w:color="C0C0C0"/>
              <w:right w:val="single" w:sz="4" w:space="0" w:color="auto"/>
            </w:tcBorders>
            <w:shd w:val="clear" w:color="auto" w:fill="auto"/>
            <w:noWrap/>
            <w:vAlign w:val="center"/>
            <w:hideMark/>
          </w:tcPr>
          <w:p w14:paraId="7AB6851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2.608.714</w:t>
            </w:r>
          </w:p>
        </w:tc>
      </w:tr>
      <w:tr w:rsidR="00C97932" w:rsidRPr="004D3564" w14:paraId="241A98D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653EB0" w14:textId="3FDDEAF6"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Ђ. ГУБИТАК РЕДОВНЕ АКТИВНОСТИ </w:t>
            </w:r>
          </w:p>
        </w:tc>
        <w:tc>
          <w:tcPr>
            <w:tcW w:w="1530" w:type="dxa"/>
            <w:tcBorders>
              <w:top w:val="nil"/>
              <w:left w:val="nil"/>
              <w:bottom w:val="single" w:sz="4" w:space="0" w:color="C0C0C0"/>
              <w:right w:val="single" w:sz="4" w:space="0" w:color="C0C0C0"/>
            </w:tcBorders>
            <w:shd w:val="clear" w:color="auto" w:fill="auto"/>
            <w:noWrap/>
            <w:vAlign w:val="center"/>
            <w:hideMark/>
          </w:tcPr>
          <w:p w14:paraId="4568A14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59FEEEC3"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455FE29A"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6730F3" w14:textId="526C998C"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Е. ОСТАЛИ ДОБИЦИ И ГУБИЦИ </w:t>
            </w:r>
            <w:r w:rsidRPr="004D3564">
              <w:rPr>
                <w:rFonts w:ascii="Calibri" w:hAnsi="Calibri" w:cs="Calibri"/>
                <w:b/>
                <w:bCs/>
                <w:sz w:val="20"/>
                <w:szCs w:val="20"/>
              </w:rPr>
              <w:br/>
              <w:t xml:space="preserve">I ОСТАЛИ ПРИХОДИ И ДОБИЦИ </w:t>
            </w:r>
          </w:p>
        </w:tc>
        <w:tc>
          <w:tcPr>
            <w:tcW w:w="1530" w:type="dxa"/>
            <w:tcBorders>
              <w:top w:val="nil"/>
              <w:left w:val="nil"/>
              <w:bottom w:val="single" w:sz="4" w:space="0" w:color="C0C0C0"/>
              <w:right w:val="single" w:sz="4" w:space="0" w:color="C0C0C0"/>
            </w:tcBorders>
            <w:shd w:val="clear" w:color="auto" w:fill="auto"/>
            <w:noWrap/>
            <w:vAlign w:val="center"/>
            <w:hideMark/>
          </w:tcPr>
          <w:p w14:paraId="1B719E75"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578.857</w:t>
            </w:r>
          </w:p>
        </w:tc>
        <w:tc>
          <w:tcPr>
            <w:tcW w:w="1800" w:type="dxa"/>
            <w:tcBorders>
              <w:top w:val="nil"/>
              <w:left w:val="nil"/>
              <w:bottom w:val="single" w:sz="4" w:space="0" w:color="C0C0C0"/>
              <w:right w:val="single" w:sz="4" w:space="0" w:color="auto"/>
            </w:tcBorders>
            <w:shd w:val="clear" w:color="auto" w:fill="auto"/>
            <w:noWrap/>
            <w:vAlign w:val="center"/>
            <w:hideMark/>
          </w:tcPr>
          <w:p w14:paraId="70D8B9E1"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400.310</w:t>
            </w:r>
          </w:p>
        </w:tc>
      </w:tr>
      <w:tr w:rsidR="00C97932" w:rsidRPr="004D3564" w14:paraId="7720A97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84FD26" w14:textId="0B1120DD"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B31EDB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57A126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855</w:t>
            </w:r>
          </w:p>
        </w:tc>
      </w:tr>
      <w:tr w:rsidR="00C97932" w:rsidRPr="004D3564" w14:paraId="0BBC738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1164D0" w14:textId="7E262927"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DCAE5A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BDA2B5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37136D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A7F4BA" w14:textId="0C9D92EB"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CE5957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EA462D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A8A113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5284D2" w14:textId="455F7D26"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намијењених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пословања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обуставља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C96CB6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005689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3C0746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C44DB2" w14:textId="697EA9DD" w:rsidR="00C97932" w:rsidRPr="004D3564" w:rsidRDefault="00C97932">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улагања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повезана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12BF44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E468DF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382</w:t>
            </w:r>
          </w:p>
        </w:tc>
      </w:tr>
      <w:tr w:rsidR="00C97932" w:rsidRPr="004D3564" w14:paraId="45C2DE7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3F4892" w14:textId="05AFF388" w:rsidR="00C97932" w:rsidRPr="004D3564" w:rsidRDefault="00C97932">
            <w:pPr>
              <w:rPr>
                <w:rFonts w:ascii="Calibri" w:hAnsi="Calibri" w:cs="Calibri"/>
                <w:sz w:val="20"/>
                <w:szCs w:val="20"/>
              </w:rPr>
            </w:pPr>
            <w:r w:rsidRPr="004D3564">
              <w:rPr>
                <w:rFonts w:ascii="Calibri" w:hAnsi="Calibri" w:cs="Calibri"/>
                <w:sz w:val="20"/>
                <w:szCs w:val="20"/>
              </w:rPr>
              <w:t xml:space="preserve">    6. 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материјала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4B2CF4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AC5EA8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2A535D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DD2F4E" w14:textId="40613188" w:rsidR="00C97932" w:rsidRPr="004D3564" w:rsidRDefault="00C97932">
            <w:pPr>
              <w:rPr>
                <w:rFonts w:ascii="Calibri" w:hAnsi="Calibri" w:cs="Calibri"/>
                <w:sz w:val="20"/>
                <w:szCs w:val="20"/>
              </w:rPr>
            </w:pPr>
            <w:r w:rsidRPr="004D3564">
              <w:rPr>
                <w:rFonts w:ascii="Calibri" w:hAnsi="Calibri" w:cs="Calibri"/>
                <w:sz w:val="20"/>
                <w:szCs w:val="20"/>
              </w:rPr>
              <w:t xml:space="preserve">    7. </w:t>
            </w:r>
            <w:proofErr w:type="spellStart"/>
            <w:r w:rsidRPr="004D3564">
              <w:rPr>
                <w:rFonts w:ascii="Calibri" w:hAnsi="Calibri" w:cs="Calibri"/>
                <w:sz w:val="20"/>
                <w:szCs w:val="20"/>
              </w:rPr>
              <w:t>Вишкови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78E0EC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1.977</w:t>
            </w:r>
          </w:p>
        </w:tc>
        <w:tc>
          <w:tcPr>
            <w:tcW w:w="1800" w:type="dxa"/>
            <w:tcBorders>
              <w:top w:val="nil"/>
              <w:left w:val="nil"/>
              <w:bottom w:val="single" w:sz="4" w:space="0" w:color="C0C0C0"/>
              <w:right w:val="single" w:sz="4" w:space="0" w:color="auto"/>
            </w:tcBorders>
            <w:shd w:val="clear" w:color="auto" w:fill="auto"/>
            <w:noWrap/>
            <w:vAlign w:val="center"/>
            <w:hideMark/>
          </w:tcPr>
          <w:p w14:paraId="3FD8FE6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23</w:t>
            </w:r>
          </w:p>
        </w:tc>
      </w:tr>
      <w:tr w:rsidR="00C97932" w:rsidRPr="004D3564" w14:paraId="65496B4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0EA929" w14:textId="0A72965F" w:rsidR="00C97932" w:rsidRPr="004D3564" w:rsidRDefault="00C97932">
            <w:pPr>
              <w:rPr>
                <w:rFonts w:ascii="Calibri" w:hAnsi="Calibri" w:cs="Calibri"/>
                <w:sz w:val="20"/>
                <w:szCs w:val="20"/>
              </w:rPr>
            </w:pPr>
            <w:r w:rsidRPr="004D3564">
              <w:rPr>
                <w:rFonts w:ascii="Calibri" w:hAnsi="Calibri" w:cs="Calibri"/>
                <w:sz w:val="20"/>
                <w:szCs w:val="20"/>
              </w:rPr>
              <w:t xml:space="preserve">    8. 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49B1772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576.880</w:t>
            </w:r>
          </w:p>
        </w:tc>
        <w:tc>
          <w:tcPr>
            <w:tcW w:w="1800" w:type="dxa"/>
            <w:tcBorders>
              <w:top w:val="nil"/>
              <w:left w:val="nil"/>
              <w:bottom w:val="single" w:sz="4" w:space="0" w:color="C0C0C0"/>
              <w:right w:val="single" w:sz="4" w:space="0" w:color="auto"/>
            </w:tcBorders>
            <w:shd w:val="clear" w:color="auto" w:fill="auto"/>
            <w:noWrap/>
            <w:vAlign w:val="center"/>
            <w:hideMark/>
          </w:tcPr>
          <w:p w14:paraId="3835068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399.050</w:t>
            </w:r>
          </w:p>
        </w:tc>
      </w:tr>
      <w:tr w:rsidR="00C97932" w:rsidRPr="004D3564" w14:paraId="1A4F733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A62A29" w14:textId="4252DFF4" w:rsidR="00C97932" w:rsidRPr="004D3564" w:rsidRDefault="00C97932">
            <w:pPr>
              <w:rPr>
                <w:rFonts w:ascii="Calibri" w:hAnsi="Calibri" w:cs="Calibri"/>
                <w:sz w:val="20"/>
                <w:szCs w:val="20"/>
              </w:rPr>
            </w:pPr>
            <w:r w:rsidRPr="004D3564">
              <w:rPr>
                <w:rFonts w:ascii="Calibri" w:hAnsi="Calibri" w:cs="Calibri"/>
                <w:sz w:val="20"/>
                <w:szCs w:val="20"/>
              </w:rPr>
              <w:t xml:space="preserve">    9.  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дериватних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инструмената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4DFBF6F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63DC22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D3AD6F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0405A1" w14:textId="6A2104C3"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II  ОСТАЛИ РАСХОДИ И ГУБИЦИ </w:t>
            </w:r>
          </w:p>
        </w:tc>
        <w:tc>
          <w:tcPr>
            <w:tcW w:w="1530" w:type="dxa"/>
            <w:tcBorders>
              <w:top w:val="nil"/>
              <w:left w:val="nil"/>
              <w:bottom w:val="single" w:sz="4" w:space="0" w:color="C0C0C0"/>
              <w:right w:val="single" w:sz="4" w:space="0" w:color="C0C0C0"/>
            </w:tcBorders>
            <w:shd w:val="clear" w:color="auto" w:fill="auto"/>
            <w:noWrap/>
            <w:vAlign w:val="center"/>
            <w:hideMark/>
          </w:tcPr>
          <w:p w14:paraId="50D4EEB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775.712</w:t>
            </w:r>
          </w:p>
        </w:tc>
        <w:tc>
          <w:tcPr>
            <w:tcW w:w="1800" w:type="dxa"/>
            <w:tcBorders>
              <w:top w:val="nil"/>
              <w:left w:val="nil"/>
              <w:bottom w:val="single" w:sz="4" w:space="0" w:color="C0C0C0"/>
              <w:right w:val="single" w:sz="4" w:space="0" w:color="auto"/>
            </w:tcBorders>
            <w:shd w:val="clear" w:color="auto" w:fill="auto"/>
            <w:noWrap/>
            <w:vAlign w:val="center"/>
            <w:hideMark/>
          </w:tcPr>
          <w:p w14:paraId="13D77F49"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1.016.696</w:t>
            </w:r>
          </w:p>
        </w:tc>
      </w:tr>
      <w:tr w:rsidR="00C97932" w:rsidRPr="004D3564" w14:paraId="76FE880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553AC3" w14:textId="4690641A"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отуђења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E948F7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674</w:t>
            </w:r>
          </w:p>
        </w:tc>
        <w:tc>
          <w:tcPr>
            <w:tcW w:w="1800" w:type="dxa"/>
            <w:tcBorders>
              <w:top w:val="nil"/>
              <w:left w:val="nil"/>
              <w:bottom w:val="single" w:sz="4" w:space="0" w:color="C0C0C0"/>
              <w:right w:val="single" w:sz="4" w:space="0" w:color="auto"/>
            </w:tcBorders>
            <w:shd w:val="clear" w:color="auto" w:fill="auto"/>
            <w:noWrap/>
            <w:vAlign w:val="center"/>
            <w:hideMark/>
          </w:tcPr>
          <w:p w14:paraId="44511E2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2.031</w:t>
            </w:r>
          </w:p>
        </w:tc>
      </w:tr>
      <w:tr w:rsidR="00C97932" w:rsidRPr="004D3564" w14:paraId="559876E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B611F2" w14:textId="09242FEC"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отуђења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10A6EA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842CBF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8E5349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516A5DB" w14:textId="10BA597C"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отуђења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F2D612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AF4B58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4D24EB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1F6D4E" w14:textId="3988D474" w:rsidR="00C97932" w:rsidRPr="004D3564" w:rsidRDefault="00C97932">
            <w:pPr>
              <w:rPr>
                <w:rFonts w:ascii="Calibri" w:hAnsi="Calibri" w:cs="Calibri"/>
                <w:sz w:val="20"/>
                <w:szCs w:val="20"/>
              </w:rPr>
            </w:pPr>
            <w:r w:rsidRPr="004D3564">
              <w:rPr>
                <w:rFonts w:ascii="Calibri" w:hAnsi="Calibri" w:cs="Calibri"/>
                <w:sz w:val="20"/>
                <w:szCs w:val="20"/>
              </w:rPr>
              <w:t xml:space="preserve">    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отуђења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намијењених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пословања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обуставља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C9C3C9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0CE48F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4D2CA4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322057D" w14:textId="4CD72964" w:rsidR="00C97932" w:rsidRPr="004D3564" w:rsidRDefault="00C97932">
            <w:pPr>
              <w:rPr>
                <w:rFonts w:ascii="Calibri" w:hAnsi="Calibri" w:cs="Calibri"/>
                <w:sz w:val="20"/>
                <w:szCs w:val="20"/>
              </w:rPr>
            </w:pPr>
            <w:r w:rsidRPr="004D3564">
              <w:rPr>
                <w:rFonts w:ascii="Calibri" w:hAnsi="Calibri" w:cs="Calibri"/>
                <w:sz w:val="20"/>
                <w:szCs w:val="20"/>
              </w:rPr>
              <w:t xml:space="preserve">    5. 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отуђења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улагања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повезана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лица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07DB10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0FD69D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E14B58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A5F555" w14:textId="0AC402D0" w:rsidR="00C97932" w:rsidRPr="004D3564" w:rsidRDefault="00C97932">
            <w:pPr>
              <w:rPr>
                <w:rFonts w:ascii="Calibri" w:hAnsi="Calibri" w:cs="Calibri"/>
                <w:sz w:val="20"/>
                <w:szCs w:val="20"/>
              </w:rPr>
            </w:pPr>
            <w:r w:rsidRPr="004D3564">
              <w:rPr>
                <w:rFonts w:ascii="Calibri" w:hAnsi="Calibri" w:cs="Calibri"/>
                <w:sz w:val="20"/>
                <w:szCs w:val="20"/>
              </w:rPr>
              <w:t xml:space="preserve">    6. 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материјала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2847FB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0245D1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13E69B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855C14" w14:textId="5E418E99" w:rsidR="00C97932" w:rsidRPr="004D3564" w:rsidRDefault="00C97932">
            <w:pPr>
              <w:rPr>
                <w:rFonts w:ascii="Calibri" w:hAnsi="Calibri" w:cs="Calibri"/>
                <w:sz w:val="20"/>
                <w:szCs w:val="20"/>
              </w:rPr>
            </w:pPr>
            <w:r w:rsidRPr="004D3564">
              <w:rPr>
                <w:rFonts w:ascii="Calibri" w:hAnsi="Calibri" w:cs="Calibri"/>
                <w:sz w:val="20"/>
                <w:szCs w:val="20"/>
              </w:rPr>
              <w:t xml:space="preserve">    7.  </w:t>
            </w:r>
            <w:proofErr w:type="spellStart"/>
            <w:r w:rsidRPr="004D3564">
              <w:rPr>
                <w:rFonts w:ascii="Calibri" w:hAnsi="Calibri" w:cs="Calibri"/>
                <w:sz w:val="20"/>
                <w:szCs w:val="20"/>
              </w:rPr>
              <w:t>Мањкови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24479CA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115</w:t>
            </w:r>
          </w:p>
        </w:tc>
        <w:tc>
          <w:tcPr>
            <w:tcW w:w="1800" w:type="dxa"/>
            <w:tcBorders>
              <w:top w:val="nil"/>
              <w:left w:val="nil"/>
              <w:bottom w:val="single" w:sz="4" w:space="0" w:color="C0C0C0"/>
              <w:right w:val="single" w:sz="4" w:space="0" w:color="auto"/>
            </w:tcBorders>
            <w:shd w:val="clear" w:color="auto" w:fill="auto"/>
            <w:noWrap/>
            <w:vAlign w:val="center"/>
            <w:hideMark/>
          </w:tcPr>
          <w:p w14:paraId="6A52456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345</w:t>
            </w:r>
          </w:p>
        </w:tc>
      </w:tr>
      <w:tr w:rsidR="00C97932" w:rsidRPr="004D3564" w14:paraId="382DBC1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6AB31B" w14:textId="21EEB326" w:rsidR="00C97932" w:rsidRPr="004D3564" w:rsidRDefault="00C97932">
            <w:pPr>
              <w:rPr>
                <w:rFonts w:ascii="Calibri" w:hAnsi="Calibri" w:cs="Calibri"/>
                <w:sz w:val="20"/>
                <w:szCs w:val="20"/>
              </w:rPr>
            </w:pPr>
            <w:r w:rsidRPr="004D3564">
              <w:rPr>
                <w:rFonts w:ascii="Calibri" w:hAnsi="Calibri" w:cs="Calibri"/>
                <w:sz w:val="20"/>
                <w:szCs w:val="20"/>
              </w:rPr>
              <w:t xml:space="preserve">    8. 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дериватних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инструмената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88A075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248A6A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B7D199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D95A861" w14:textId="2B6E15C6" w:rsidR="00C97932" w:rsidRPr="004D3564" w:rsidRDefault="00C97932">
            <w:pPr>
              <w:rPr>
                <w:rFonts w:ascii="Calibri" w:hAnsi="Calibri" w:cs="Calibri"/>
                <w:sz w:val="20"/>
                <w:szCs w:val="20"/>
              </w:rPr>
            </w:pPr>
            <w:r w:rsidRPr="004D3564">
              <w:rPr>
                <w:rFonts w:ascii="Calibri" w:hAnsi="Calibri" w:cs="Calibri"/>
                <w:sz w:val="20"/>
                <w:szCs w:val="20"/>
              </w:rPr>
              <w:t xml:space="preserve">    9. 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расходи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губици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90AECD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774.923</w:t>
            </w:r>
          </w:p>
        </w:tc>
        <w:tc>
          <w:tcPr>
            <w:tcW w:w="1800" w:type="dxa"/>
            <w:tcBorders>
              <w:top w:val="nil"/>
              <w:left w:val="nil"/>
              <w:bottom w:val="single" w:sz="4" w:space="0" w:color="C0C0C0"/>
              <w:right w:val="single" w:sz="4" w:space="0" w:color="auto"/>
            </w:tcBorders>
            <w:shd w:val="clear" w:color="auto" w:fill="auto"/>
            <w:noWrap/>
            <w:vAlign w:val="center"/>
            <w:hideMark/>
          </w:tcPr>
          <w:p w14:paraId="032B9EF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1.014.320</w:t>
            </w:r>
          </w:p>
        </w:tc>
      </w:tr>
      <w:tr w:rsidR="00C97932" w:rsidRPr="004D3564" w14:paraId="62704161"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4B2C0B" w14:textId="5A3E0C4E"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Ж. ДОБИТАК ПО ОСНОВУ ОСТАЛИХ ПРИХОДА И РАСХОДА </w:t>
            </w:r>
          </w:p>
        </w:tc>
        <w:tc>
          <w:tcPr>
            <w:tcW w:w="1530" w:type="dxa"/>
            <w:tcBorders>
              <w:top w:val="nil"/>
              <w:left w:val="nil"/>
              <w:bottom w:val="single" w:sz="4" w:space="0" w:color="C0C0C0"/>
              <w:right w:val="single" w:sz="4" w:space="0" w:color="C0C0C0"/>
            </w:tcBorders>
            <w:shd w:val="clear" w:color="auto" w:fill="auto"/>
            <w:noWrap/>
            <w:vAlign w:val="center"/>
            <w:hideMark/>
          </w:tcPr>
          <w:p w14:paraId="309868D5"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61FA829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26601FE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89095F" w14:textId="35241CFC"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З. ГУБИТАК ПО ОСНОВУ ОСТАЛИХ ПРИХОДА И РАСХОДА)</w:t>
            </w:r>
          </w:p>
        </w:tc>
        <w:tc>
          <w:tcPr>
            <w:tcW w:w="1530" w:type="dxa"/>
            <w:tcBorders>
              <w:top w:val="nil"/>
              <w:left w:val="nil"/>
              <w:bottom w:val="single" w:sz="4" w:space="0" w:color="C0C0C0"/>
              <w:right w:val="single" w:sz="4" w:space="0" w:color="C0C0C0"/>
            </w:tcBorders>
            <w:shd w:val="clear" w:color="auto" w:fill="auto"/>
            <w:noWrap/>
            <w:vAlign w:val="center"/>
            <w:hideMark/>
          </w:tcPr>
          <w:p w14:paraId="1D5CB523"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196.855</w:t>
            </w:r>
          </w:p>
        </w:tc>
        <w:tc>
          <w:tcPr>
            <w:tcW w:w="1800" w:type="dxa"/>
            <w:tcBorders>
              <w:top w:val="nil"/>
              <w:left w:val="nil"/>
              <w:bottom w:val="single" w:sz="4" w:space="0" w:color="C0C0C0"/>
              <w:right w:val="single" w:sz="4" w:space="0" w:color="auto"/>
            </w:tcBorders>
            <w:shd w:val="clear" w:color="auto" w:fill="auto"/>
            <w:noWrap/>
            <w:vAlign w:val="center"/>
            <w:hideMark/>
          </w:tcPr>
          <w:p w14:paraId="089DBCC9"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616.386</w:t>
            </w:r>
          </w:p>
        </w:tc>
      </w:tr>
      <w:tr w:rsidR="00C97932" w:rsidRPr="004D3564" w14:paraId="32828C9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0B55D5A" w14:textId="0B668B3C" w:rsidR="00C97932" w:rsidRPr="004D3564" w:rsidRDefault="00C97932">
            <w:pPr>
              <w:rPr>
                <w:rFonts w:ascii="Calibri" w:hAnsi="Calibri" w:cs="Calibri"/>
                <w:b/>
                <w:bCs/>
                <w:sz w:val="20"/>
                <w:szCs w:val="20"/>
                <w:lang w:val="sr-Cyrl-BA"/>
              </w:rPr>
            </w:pPr>
            <w:r w:rsidRPr="004D3564">
              <w:rPr>
                <w:rFonts w:ascii="Calibri" w:hAnsi="Calibri" w:cs="Calibri"/>
                <w:b/>
                <w:bCs/>
                <w:sz w:val="20"/>
                <w:szCs w:val="20"/>
              </w:rPr>
              <w:t xml:space="preserve">  И. ПРИХОДИ И РАСХОДИ ОД УСКЛАЂИВАЊА ВРИЈЕДНОСТИ ИМОВИНЕ </w:t>
            </w:r>
            <w:r w:rsidRPr="004D3564">
              <w:rPr>
                <w:rFonts w:ascii="Calibri" w:hAnsi="Calibri" w:cs="Calibri"/>
                <w:b/>
                <w:bCs/>
                <w:sz w:val="20"/>
                <w:szCs w:val="20"/>
              </w:rPr>
              <w:br/>
              <w:t xml:space="preserve">I   ПРИХОДИ ОД УСКЛАЂИВАЊА ВРИЈЕДНОСТИ ИМОВИНЕ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16624965" w14:textId="6BE192CC" w:rsidR="00C97932" w:rsidRPr="004D3564" w:rsidRDefault="003C305A">
            <w:pPr>
              <w:jc w:val="right"/>
              <w:rPr>
                <w:rFonts w:ascii="Calibri" w:hAnsi="Calibri" w:cs="Calibri"/>
                <w:b/>
                <w:bCs/>
                <w:sz w:val="20"/>
                <w:szCs w:val="20"/>
                <w:lang w:val="sr-Cyrl-RS"/>
              </w:rPr>
            </w:pPr>
            <w:r w:rsidRPr="004D3564">
              <w:rPr>
                <w:rFonts w:ascii="Calibri" w:hAnsi="Calibri" w:cs="Calibri"/>
                <w:b/>
                <w:bCs/>
                <w:sz w:val="20"/>
                <w:szCs w:val="20"/>
                <w:lang w:val="sr-Cyrl-RS"/>
              </w:rPr>
              <w:t>100.607</w:t>
            </w:r>
          </w:p>
        </w:tc>
        <w:tc>
          <w:tcPr>
            <w:tcW w:w="1800" w:type="dxa"/>
            <w:tcBorders>
              <w:top w:val="nil"/>
              <w:left w:val="nil"/>
              <w:bottom w:val="single" w:sz="4" w:space="0" w:color="C0C0C0"/>
              <w:right w:val="single" w:sz="4" w:space="0" w:color="auto"/>
            </w:tcBorders>
            <w:shd w:val="clear" w:color="auto" w:fill="auto"/>
            <w:noWrap/>
            <w:vAlign w:val="center"/>
            <w:hideMark/>
          </w:tcPr>
          <w:p w14:paraId="53A66BC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36B2514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5582CA9" w14:textId="2B216E8B"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имовине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171C3B5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311CBE0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0211980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1E508FA" w14:textId="0FC55547" w:rsidR="00C97932" w:rsidRPr="004D3564" w:rsidRDefault="00C97932">
            <w:pPr>
              <w:rPr>
                <w:rFonts w:ascii="Calibri" w:hAnsi="Calibri" w:cs="Calibri"/>
                <w:sz w:val="20"/>
                <w:szCs w:val="20"/>
              </w:rPr>
            </w:pPr>
            <w:r w:rsidRPr="004D3564">
              <w:rPr>
                <w:rFonts w:ascii="Calibri" w:hAnsi="Calibri" w:cs="Calibri"/>
                <w:sz w:val="20"/>
                <w:szCs w:val="20"/>
              </w:rPr>
              <w:t xml:space="preserve">      1.1. 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раније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признатих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губитака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усљед</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A3822D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69D0D3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F60EBB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03223B" w14:textId="4AFF743C" w:rsidR="00C97932" w:rsidRPr="004D3564" w:rsidRDefault="00C97932">
            <w:pPr>
              <w:rPr>
                <w:rFonts w:ascii="Calibri" w:hAnsi="Calibri" w:cs="Calibri"/>
                <w:sz w:val="20"/>
                <w:szCs w:val="20"/>
              </w:rPr>
            </w:pPr>
            <w:r w:rsidRPr="004D3564">
              <w:rPr>
                <w:rFonts w:ascii="Calibri" w:hAnsi="Calibri" w:cs="Calibri"/>
                <w:sz w:val="20"/>
                <w:szCs w:val="20"/>
              </w:rPr>
              <w:t xml:space="preserve">      1.2. 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раније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признатих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губитака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усљед</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29FE3AE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92584B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846F83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3FD51F" w14:textId="73F7B664" w:rsidR="00C97932" w:rsidRPr="004D3564" w:rsidRDefault="00C97932">
            <w:pPr>
              <w:rPr>
                <w:rFonts w:ascii="Calibri" w:hAnsi="Calibri" w:cs="Calibri"/>
                <w:sz w:val="20"/>
                <w:szCs w:val="20"/>
              </w:rPr>
            </w:pPr>
            <w:r w:rsidRPr="004D3564">
              <w:rPr>
                <w:rFonts w:ascii="Calibri" w:hAnsi="Calibri" w:cs="Calibri"/>
                <w:sz w:val="20"/>
                <w:szCs w:val="20"/>
              </w:rPr>
              <w:t xml:space="preserve">      1.3.  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раније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признатих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губитака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усљед</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вреднују</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набавној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759679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BE7021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AD1D69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ADAFCD" w14:textId="2022D22C" w:rsidR="00C97932" w:rsidRPr="004D3564" w:rsidRDefault="00C97932">
            <w:pPr>
              <w:rPr>
                <w:rFonts w:ascii="Calibri" w:hAnsi="Calibri" w:cs="Calibri"/>
                <w:sz w:val="20"/>
                <w:szCs w:val="20"/>
              </w:rPr>
            </w:pPr>
            <w:r w:rsidRPr="004D3564">
              <w:rPr>
                <w:rFonts w:ascii="Calibri" w:hAnsi="Calibri" w:cs="Calibri"/>
                <w:sz w:val="20"/>
                <w:szCs w:val="20"/>
              </w:rPr>
              <w:t xml:space="preserve">      1.4.  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раније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признатих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губитака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усљед</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која</w:t>
            </w:r>
            <w:proofErr w:type="spellEnd"/>
            <w:r w:rsidRPr="004D3564">
              <w:rPr>
                <w:rFonts w:ascii="Calibri" w:hAnsi="Calibri" w:cs="Calibri"/>
                <w:sz w:val="20"/>
                <w:szCs w:val="20"/>
              </w:rPr>
              <w:t xml:space="preserve"> се </w:t>
            </w:r>
            <w:proofErr w:type="spellStart"/>
            <w:r w:rsidRPr="004D3564">
              <w:rPr>
                <w:rFonts w:ascii="Calibri" w:hAnsi="Calibri" w:cs="Calibri"/>
                <w:sz w:val="20"/>
                <w:szCs w:val="20"/>
              </w:rPr>
              <w:t>вреднују</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набавној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328550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4D52C16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1FC941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235B91" w14:textId="6EC9EAC4" w:rsidR="00C97932" w:rsidRPr="004D3564" w:rsidRDefault="00C97932">
            <w:pPr>
              <w:rPr>
                <w:rFonts w:ascii="Calibri" w:hAnsi="Calibri" w:cs="Calibri"/>
                <w:sz w:val="20"/>
                <w:szCs w:val="20"/>
              </w:rPr>
            </w:pPr>
            <w:r w:rsidRPr="004D3564">
              <w:rPr>
                <w:rFonts w:ascii="Calibri" w:hAnsi="Calibri" w:cs="Calibri"/>
                <w:sz w:val="20"/>
                <w:szCs w:val="20"/>
              </w:rPr>
              <w:t xml:space="preserve">      1.5.  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залиха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материјала</w:t>
            </w:r>
            <w:proofErr w:type="spellEnd"/>
            <w:r w:rsidRPr="004D3564">
              <w:rPr>
                <w:rFonts w:ascii="Calibri" w:hAnsi="Calibri" w:cs="Calibri"/>
                <w:sz w:val="20"/>
                <w:szCs w:val="20"/>
              </w:rPr>
              <w:t xml:space="preserve"> и робе </w:t>
            </w:r>
          </w:p>
        </w:tc>
        <w:tc>
          <w:tcPr>
            <w:tcW w:w="1530" w:type="dxa"/>
            <w:tcBorders>
              <w:top w:val="nil"/>
              <w:left w:val="nil"/>
              <w:bottom w:val="single" w:sz="4" w:space="0" w:color="C0C0C0"/>
              <w:right w:val="single" w:sz="4" w:space="0" w:color="C0C0C0"/>
            </w:tcBorders>
            <w:shd w:val="clear" w:color="auto" w:fill="auto"/>
            <w:noWrap/>
            <w:vAlign w:val="center"/>
            <w:hideMark/>
          </w:tcPr>
          <w:p w14:paraId="7258041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5A264A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3158E2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CB0BE1" w14:textId="1E2DCED9" w:rsidR="00C97932" w:rsidRPr="004D3564" w:rsidRDefault="00C97932">
            <w:pPr>
              <w:rPr>
                <w:rFonts w:ascii="Calibri" w:hAnsi="Calibri" w:cs="Calibri"/>
                <w:sz w:val="20"/>
                <w:szCs w:val="20"/>
              </w:rPr>
            </w:pPr>
            <w:r w:rsidRPr="004D3564">
              <w:rPr>
                <w:rFonts w:ascii="Calibri" w:hAnsi="Calibri" w:cs="Calibri"/>
                <w:sz w:val="20"/>
                <w:szCs w:val="20"/>
              </w:rPr>
              <w:t xml:space="preserve">      1.6.  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намијењених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пословања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обуставља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34CF5A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A7985F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595B3A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FC43B0" w14:textId="585755ED"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4F506CAD" w14:textId="60F47F07" w:rsidR="00C97932" w:rsidRPr="004D3564" w:rsidRDefault="003C305A">
            <w:pPr>
              <w:jc w:val="right"/>
              <w:rPr>
                <w:rFonts w:ascii="Calibri" w:hAnsi="Calibri" w:cs="Calibri"/>
                <w:sz w:val="20"/>
                <w:szCs w:val="20"/>
              </w:rPr>
            </w:pPr>
            <w:r w:rsidRPr="004D3564">
              <w:rPr>
                <w:rFonts w:ascii="Calibri" w:hAnsi="Calibri" w:cs="Calibri"/>
                <w:bCs/>
                <w:sz w:val="20"/>
                <w:szCs w:val="20"/>
                <w:lang w:val="sr-Cyrl-RS"/>
              </w:rPr>
              <w:t>100.607</w:t>
            </w:r>
          </w:p>
        </w:tc>
        <w:tc>
          <w:tcPr>
            <w:tcW w:w="1800" w:type="dxa"/>
            <w:tcBorders>
              <w:top w:val="nil"/>
              <w:left w:val="nil"/>
              <w:bottom w:val="single" w:sz="4" w:space="0" w:color="C0C0C0"/>
              <w:right w:val="single" w:sz="4" w:space="0" w:color="auto"/>
            </w:tcBorders>
            <w:shd w:val="clear" w:color="auto" w:fill="auto"/>
            <w:noWrap/>
            <w:vAlign w:val="center"/>
            <w:hideMark/>
          </w:tcPr>
          <w:p w14:paraId="5B66108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27B85B5B"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1B1ED6" w14:textId="741041A9" w:rsidR="00C97932" w:rsidRPr="004D3564" w:rsidRDefault="00C97932">
            <w:pPr>
              <w:rPr>
                <w:rFonts w:ascii="Calibri" w:hAnsi="Calibri" w:cs="Calibri"/>
                <w:sz w:val="20"/>
                <w:szCs w:val="20"/>
              </w:rPr>
            </w:pPr>
            <w:r w:rsidRPr="004D3564">
              <w:rPr>
                <w:rFonts w:ascii="Calibri" w:hAnsi="Calibri" w:cs="Calibri"/>
                <w:sz w:val="20"/>
                <w:szCs w:val="20"/>
              </w:rPr>
              <w:t xml:space="preserve">      2.1  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дугорочних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16D8DF6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8FFC86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AE01DE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6958B85" w14:textId="60E4BE0B" w:rsidR="00C97932" w:rsidRPr="004D3564" w:rsidRDefault="00C97932">
            <w:pPr>
              <w:rPr>
                <w:rFonts w:ascii="Calibri" w:hAnsi="Calibri" w:cs="Calibri"/>
                <w:sz w:val="20"/>
                <w:szCs w:val="20"/>
              </w:rPr>
            </w:pPr>
            <w:r w:rsidRPr="004D3564">
              <w:rPr>
                <w:rFonts w:ascii="Calibri" w:hAnsi="Calibri" w:cs="Calibri"/>
                <w:sz w:val="20"/>
                <w:szCs w:val="20"/>
              </w:rPr>
              <w:t xml:space="preserve">      2.2  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краткорочних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потраживања</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r w:rsidRPr="004D3564">
              <w:rPr>
                <w:rFonts w:ascii="Calibri" w:hAnsi="Calibri" w:cs="Calibri"/>
                <w:sz w:val="20"/>
                <w:szCs w:val="20"/>
              </w:rPr>
              <w:t>)</w:t>
            </w:r>
          </w:p>
        </w:tc>
        <w:tc>
          <w:tcPr>
            <w:tcW w:w="1530" w:type="dxa"/>
            <w:tcBorders>
              <w:top w:val="nil"/>
              <w:left w:val="nil"/>
              <w:bottom w:val="single" w:sz="4" w:space="0" w:color="C0C0C0"/>
              <w:right w:val="single" w:sz="4" w:space="0" w:color="C0C0C0"/>
            </w:tcBorders>
            <w:shd w:val="clear" w:color="auto" w:fill="auto"/>
            <w:noWrap/>
            <w:vAlign w:val="center"/>
            <w:hideMark/>
          </w:tcPr>
          <w:p w14:paraId="3279161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A50DAA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E78402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E80D1F" w14:textId="342B06BD" w:rsidR="00C97932" w:rsidRPr="004D3564" w:rsidRDefault="00C97932">
            <w:pPr>
              <w:rPr>
                <w:rFonts w:ascii="Calibri" w:hAnsi="Calibri" w:cs="Calibri"/>
                <w:sz w:val="20"/>
                <w:szCs w:val="20"/>
              </w:rPr>
            </w:pPr>
            <w:r w:rsidRPr="004D3564">
              <w:rPr>
                <w:rFonts w:ascii="Calibri" w:hAnsi="Calibri" w:cs="Calibri"/>
                <w:sz w:val="20"/>
                <w:szCs w:val="20"/>
              </w:rPr>
              <w:t xml:space="preserve">      2.3  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раније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признатих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губитака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усљед</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потраживања</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3D6280D9" w14:textId="1EBA2C4D" w:rsidR="00C97932" w:rsidRPr="004D3564" w:rsidRDefault="003C305A">
            <w:pPr>
              <w:jc w:val="right"/>
              <w:rPr>
                <w:rFonts w:ascii="Calibri" w:hAnsi="Calibri" w:cs="Calibri"/>
                <w:sz w:val="20"/>
                <w:szCs w:val="20"/>
              </w:rPr>
            </w:pPr>
            <w:r w:rsidRPr="004D3564">
              <w:rPr>
                <w:rFonts w:ascii="Calibri" w:hAnsi="Calibri" w:cs="Calibri"/>
                <w:sz w:val="20"/>
                <w:szCs w:val="20"/>
                <w:lang w:val="sr-Cyrl-RS"/>
              </w:rPr>
              <w:t>100.607</w:t>
            </w:r>
            <w:r w:rsidR="00C97932"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6F5CAF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0B7DEB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4294AE" w14:textId="3F4846CF" w:rsidR="00C97932" w:rsidRPr="004D3564" w:rsidRDefault="00C97932">
            <w:pPr>
              <w:rPr>
                <w:rFonts w:ascii="Calibri" w:hAnsi="Calibri" w:cs="Calibri"/>
                <w:sz w:val="20"/>
                <w:szCs w:val="20"/>
              </w:rPr>
            </w:pPr>
            <w:r w:rsidRPr="004D3564">
              <w:rPr>
                <w:rFonts w:ascii="Calibri" w:hAnsi="Calibri" w:cs="Calibri"/>
                <w:sz w:val="20"/>
                <w:szCs w:val="20"/>
              </w:rPr>
              <w:t xml:space="preserve">      2.4  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25AADD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BCC1E6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2770C1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E8F0C4" w14:textId="5CB83033"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II  РАСХОДИ ОД УСКЛАЂИВАЊА ВРИЈЕДНОСТИ ИМОВИНЕ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4B21A9C2" w14:textId="33DA2E93" w:rsidR="00C97932" w:rsidRPr="004D3564" w:rsidRDefault="003C305A">
            <w:pPr>
              <w:jc w:val="right"/>
              <w:rPr>
                <w:rFonts w:ascii="Calibri" w:hAnsi="Calibri" w:cs="Calibri"/>
                <w:b/>
                <w:bCs/>
                <w:sz w:val="20"/>
                <w:szCs w:val="20"/>
              </w:rPr>
            </w:pPr>
            <w:r w:rsidRPr="004D3564">
              <w:rPr>
                <w:rFonts w:ascii="Calibri" w:hAnsi="Calibri" w:cs="Calibri"/>
                <w:b/>
                <w:bCs/>
                <w:sz w:val="20"/>
                <w:szCs w:val="20"/>
              </w:rPr>
              <w:t>1.698.152</w:t>
            </w:r>
          </w:p>
        </w:tc>
        <w:tc>
          <w:tcPr>
            <w:tcW w:w="1800" w:type="dxa"/>
            <w:tcBorders>
              <w:top w:val="nil"/>
              <w:left w:val="nil"/>
              <w:bottom w:val="single" w:sz="4" w:space="0" w:color="C0C0C0"/>
              <w:right w:val="single" w:sz="4" w:space="0" w:color="auto"/>
            </w:tcBorders>
            <w:shd w:val="clear" w:color="auto" w:fill="auto"/>
            <w:noWrap/>
            <w:vAlign w:val="center"/>
            <w:hideMark/>
          </w:tcPr>
          <w:p w14:paraId="657A5E0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784.782</w:t>
            </w:r>
          </w:p>
        </w:tc>
      </w:tr>
      <w:tr w:rsidR="00C97932" w:rsidRPr="004D3564" w14:paraId="65F9B87A"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1883E2" w14:textId="4DB74186" w:rsidR="00C97932" w:rsidRPr="004D3564" w:rsidRDefault="00C97932">
            <w:pPr>
              <w:rPr>
                <w:rFonts w:ascii="Calibri" w:hAnsi="Calibri" w:cs="Calibri"/>
                <w:sz w:val="20"/>
                <w:szCs w:val="20"/>
              </w:rPr>
            </w:pPr>
            <w:r w:rsidRPr="004D3564">
              <w:rPr>
                <w:rFonts w:ascii="Calibri" w:hAnsi="Calibri" w:cs="Calibri"/>
                <w:sz w:val="20"/>
                <w:szCs w:val="20"/>
              </w:rPr>
              <w:t xml:space="preserve">    1.  </w:t>
            </w:r>
            <w:proofErr w:type="spellStart"/>
            <w:r w:rsidRPr="004D3564">
              <w:rPr>
                <w:rFonts w:ascii="Calibri" w:hAnsi="Calibri" w:cs="Calibri"/>
                <w:sz w:val="20"/>
                <w:szCs w:val="20"/>
              </w:rPr>
              <w:t>Расходи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имовине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финансијске</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0D47271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7DB3636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2F6B67F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27162F" w14:textId="3035AF7A" w:rsidR="00C97932" w:rsidRPr="004D3564" w:rsidRDefault="00C97932">
            <w:pPr>
              <w:rPr>
                <w:rFonts w:ascii="Calibri" w:hAnsi="Calibri" w:cs="Calibri"/>
                <w:sz w:val="20"/>
                <w:szCs w:val="20"/>
              </w:rPr>
            </w:pPr>
            <w:r w:rsidRPr="004D3564">
              <w:rPr>
                <w:rFonts w:ascii="Calibri" w:hAnsi="Calibri" w:cs="Calibri"/>
                <w:sz w:val="20"/>
                <w:szCs w:val="20"/>
              </w:rPr>
              <w:lastRenderedPageBreak/>
              <w:t xml:space="preserve">      1.1. 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FA8523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767AD2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43FC2F0"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808004" w14:textId="2997AFFD" w:rsidR="00C97932" w:rsidRPr="004D3564" w:rsidRDefault="00C97932">
            <w:pPr>
              <w:rPr>
                <w:rFonts w:ascii="Calibri" w:hAnsi="Calibri" w:cs="Calibri"/>
                <w:sz w:val="20"/>
                <w:szCs w:val="20"/>
              </w:rPr>
            </w:pPr>
            <w:r w:rsidRPr="004D3564">
              <w:rPr>
                <w:rFonts w:ascii="Calibri" w:hAnsi="Calibri" w:cs="Calibri"/>
                <w:sz w:val="20"/>
                <w:szCs w:val="20"/>
              </w:rPr>
              <w:t xml:space="preserve">      1.2. 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204E8C8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070D8F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A6710D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2630CE" w14:textId="1C741C48" w:rsidR="00C97932" w:rsidRPr="004D3564" w:rsidRDefault="00C97932">
            <w:pPr>
              <w:rPr>
                <w:rFonts w:ascii="Calibri" w:hAnsi="Calibri" w:cs="Calibri"/>
                <w:sz w:val="20"/>
                <w:szCs w:val="20"/>
              </w:rPr>
            </w:pPr>
            <w:r w:rsidRPr="004D3564">
              <w:rPr>
                <w:rFonts w:ascii="Calibri" w:hAnsi="Calibri" w:cs="Calibri"/>
                <w:sz w:val="20"/>
                <w:szCs w:val="20"/>
              </w:rPr>
              <w:t xml:space="preserve">      1.3. 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вреднују</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набавној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34D116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EA27B7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321F8D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FD0F8C" w14:textId="65BE13C3" w:rsidR="00C97932" w:rsidRPr="004D3564" w:rsidRDefault="00C97932">
            <w:pPr>
              <w:rPr>
                <w:rFonts w:ascii="Calibri" w:hAnsi="Calibri" w:cs="Calibri"/>
                <w:sz w:val="20"/>
                <w:szCs w:val="20"/>
              </w:rPr>
            </w:pPr>
            <w:r w:rsidRPr="004D3564">
              <w:rPr>
                <w:rFonts w:ascii="Calibri" w:hAnsi="Calibri" w:cs="Calibri"/>
                <w:sz w:val="20"/>
                <w:szCs w:val="20"/>
              </w:rPr>
              <w:t xml:space="preserve">      1.4. 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обезвређења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вреднују</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набавној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F0DFBF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687CF2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6D91E9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53E709" w14:textId="1FEE6561" w:rsidR="00C97932" w:rsidRPr="004D3564" w:rsidRDefault="00C97932">
            <w:pPr>
              <w:rPr>
                <w:rFonts w:ascii="Calibri" w:hAnsi="Calibri" w:cs="Calibri"/>
                <w:sz w:val="20"/>
                <w:szCs w:val="20"/>
              </w:rPr>
            </w:pPr>
            <w:r w:rsidRPr="004D3564">
              <w:rPr>
                <w:rFonts w:ascii="Calibri" w:hAnsi="Calibri" w:cs="Calibri"/>
                <w:sz w:val="20"/>
                <w:szCs w:val="20"/>
              </w:rPr>
              <w:t xml:space="preserve">      1.5. 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залиха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материјала</w:t>
            </w:r>
            <w:proofErr w:type="spellEnd"/>
            <w:r w:rsidRPr="004D3564">
              <w:rPr>
                <w:rFonts w:ascii="Calibri" w:hAnsi="Calibri" w:cs="Calibri"/>
                <w:sz w:val="20"/>
                <w:szCs w:val="20"/>
              </w:rPr>
              <w:t xml:space="preserve"> и робе </w:t>
            </w:r>
          </w:p>
        </w:tc>
        <w:tc>
          <w:tcPr>
            <w:tcW w:w="1530" w:type="dxa"/>
            <w:tcBorders>
              <w:top w:val="nil"/>
              <w:left w:val="nil"/>
              <w:bottom w:val="single" w:sz="4" w:space="0" w:color="C0C0C0"/>
              <w:right w:val="single" w:sz="4" w:space="0" w:color="C0C0C0"/>
            </w:tcBorders>
            <w:shd w:val="clear" w:color="auto" w:fill="auto"/>
            <w:noWrap/>
            <w:vAlign w:val="center"/>
            <w:hideMark/>
          </w:tcPr>
          <w:p w14:paraId="1ED9584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31BA6C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C158B1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7776F2" w14:textId="35DEE339" w:rsidR="00C97932" w:rsidRPr="004D3564" w:rsidRDefault="00C97932">
            <w:pPr>
              <w:rPr>
                <w:rFonts w:ascii="Calibri" w:hAnsi="Calibri" w:cs="Calibri"/>
                <w:sz w:val="20"/>
                <w:szCs w:val="20"/>
              </w:rPr>
            </w:pPr>
            <w:r w:rsidRPr="004D3564">
              <w:rPr>
                <w:rFonts w:ascii="Calibri" w:hAnsi="Calibri" w:cs="Calibri"/>
                <w:sz w:val="20"/>
                <w:szCs w:val="20"/>
              </w:rPr>
              <w:t xml:space="preserve">      1.6. 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намијењених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пословања</w:t>
            </w:r>
            <w:proofErr w:type="spellEnd"/>
            <w:r w:rsidRPr="004D3564">
              <w:rPr>
                <w:rFonts w:ascii="Calibri" w:hAnsi="Calibri" w:cs="Calibri"/>
                <w:sz w:val="20"/>
                <w:szCs w:val="20"/>
              </w:rPr>
              <w:t xml:space="preserve"> које се </w:t>
            </w:r>
            <w:proofErr w:type="spellStart"/>
            <w:r w:rsidRPr="004D3564">
              <w:rPr>
                <w:rFonts w:ascii="Calibri" w:hAnsi="Calibri" w:cs="Calibri"/>
                <w:sz w:val="20"/>
                <w:szCs w:val="20"/>
              </w:rPr>
              <w:t>обуставља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44F1B3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9D5045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1E82C9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862F13" w14:textId="7D8F6D5E"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231CE1DE" w14:textId="02F6FF69" w:rsidR="00C97932" w:rsidRPr="004D3564" w:rsidRDefault="003C305A">
            <w:pPr>
              <w:jc w:val="right"/>
              <w:rPr>
                <w:rFonts w:ascii="Calibri" w:hAnsi="Calibri" w:cs="Calibri"/>
                <w:sz w:val="20"/>
                <w:szCs w:val="20"/>
              </w:rPr>
            </w:pPr>
            <w:r w:rsidRPr="004D3564">
              <w:rPr>
                <w:rFonts w:ascii="Calibri" w:hAnsi="Calibri" w:cs="Calibri"/>
                <w:sz w:val="20"/>
                <w:szCs w:val="20"/>
              </w:rPr>
              <w:t>1.698.152</w:t>
            </w:r>
          </w:p>
        </w:tc>
        <w:tc>
          <w:tcPr>
            <w:tcW w:w="1800" w:type="dxa"/>
            <w:tcBorders>
              <w:top w:val="nil"/>
              <w:left w:val="nil"/>
              <w:bottom w:val="single" w:sz="4" w:space="0" w:color="C0C0C0"/>
              <w:right w:val="single" w:sz="4" w:space="0" w:color="auto"/>
            </w:tcBorders>
            <w:shd w:val="clear" w:color="auto" w:fill="auto"/>
            <w:noWrap/>
            <w:vAlign w:val="center"/>
            <w:hideMark/>
          </w:tcPr>
          <w:p w14:paraId="2611BF6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784.782</w:t>
            </w:r>
          </w:p>
        </w:tc>
      </w:tr>
      <w:tr w:rsidR="00C97932" w:rsidRPr="004D3564" w14:paraId="4BAC737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030E06" w14:textId="3BCD7602" w:rsidR="00C97932" w:rsidRPr="004D3564" w:rsidRDefault="00C97932">
            <w:pPr>
              <w:rPr>
                <w:rFonts w:ascii="Calibri" w:hAnsi="Calibri" w:cs="Calibri"/>
                <w:sz w:val="20"/>
                <w:szCs w:val="20"/>
              </w:rPr>
            </w:pPr>
            <w:r w:rsidRPr="004D3564">
              <w:rPr>
                <w:rFonts w:ascii="Calibri" w:hAnsi="Calibri" w:cs="Calibri"/>
                <w:sz w:val="20"/>
                <w:szCs w:val="20"/>
              </w:rPr>
              <w:t xml:space="preserve">      2.1 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дугорочних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73DF1D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E728D8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80910DA"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D7A7DA" w14:textId="040A4262" w:rsidR="00C97932" w:rsidRPr="004D3564" w:rsidRDefault="00C97932">
            <w:pPr>
              <w:rPr>
                <w:rFonts w:ascii="Calibri" w:hAnsi="Calibri" w:cs="Calibri"/>
                <w:sz w:val="20"/>
                <w:szCs w:val="20"/>
              </w:rPr>
            </w:pPr>
            <w:r w:rsidRPr="004D3564">
              <w:rPr>
                <w:rFonts w:ascii="Calibri" w:hAnsi="Calibri" w:cs="Calibri"/>
                <w:sz w:val="20"/>
                <w:szCs w:val="20"/>
              </w:rPr>
              <w:t xml:space="preserve">      2.2  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краткорочних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потраживања</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r w:rsidRPr="004D3564">
              <w:rPr>
                <w:rFonts w:ascii="Calibri" w:hAnsi="Calibri" w:cs="Calibri"/>
                <w:sz w:val="20"/>
                <w:szCs w:val="20"/>
              </w:rPr>
              <w:t>)</w:t>
            </w:r>
          </w:p>
        </w:tc>
        <w:tc>
          <w:tcPr>
            <w:tcW w:w="1530" w:type="dxa"/>
            <w:tcBorders>
              <w:top w:val="nil"/>
              <w:left w:val="nil"/>
              <w:bottom w:val="single" w:sz="4" w:space="0" w:color="C0C0C0"/>
              <w:right w:val="single" w:sz="4" w:space="0" w:color="C0C0C0"/>
            </w:tcBorders>
            <w:shd w:val="clear" w:color="auto" w:fill="auto"/>
            <w:noWrap/>
            <w:vAlign w:val="center"/>
            <w:hideMark/>
          </w:tcPr>
          <w:p w14:paraId="17FC257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F353A4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0BB587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D86659" w14:textId="61C8B1E4" w:rsidR="00C97932" w:rsidRPr="004D3564" w:rsidRDefault="00C97932">
            <w:pPr>
              <w:rPr>
                <w:rFonts w:ascii="Calibri" w:hAnsi="Calibri" w:cs="Calibri"/>
                <w:sz w:val="20"/>
                <w:szCs w:val="20"/>
              </w:rPr>
            </w:pPr>
            <w:r w:rsidRPr="004D3564">
              <w:rPr>
                <w:rFonts w:ascii="Calibri" w:hAnsi="Calibri" w:cs="Calibri"/>
                <w:sz w:val="20"/>
                <w:szCs w:val="20"/>
              </w:rPr>
              <w:t xml:space="preserve">      2.3 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потраживања</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BAA1F65" w14:textId="02A8D5F2" w:rsidR="00C97932" w:rsidRPr="004D3564" w:rsidRDefault="003C305A">
            <w:pPr>
              <w:jc w:val="right"/>
              <w:rPr>
                <w:rFonts w:ascii="Calibri" w:hAnsi="Calibri" w:cs="Calibri"/>
                <w:sz w:val="20"/>
                <w:szCs w:val="20"/>
              </w:rPr>
            </w:pPr>
            <w:r w:rsidRPr="004D3564">
              <w:rPr>
                <w:rFonts w:ascii="Calibri" w:hAnsi="Calibri" w:cs="Calibri"/>
                <w:sz w:val="20"/>
                <w:szCs w:val="20"/>
              </w:rPr>
              <w:t>1.698.152</w:t>
            </w:r>
          </w:p>
        </w:tc>
        <w:tc>
          <w:tcPr>
            <w:tcW w:w="1800" w:type="dxa"/>
            <w:tcBorders>
              <w:top w:val="nil"/>
              <w:left w:val="nil"/>
              <w:bottom w:val="single" w:sz="4" w:space="0" w:color="C0C0C0"/>
              <w:right w:val="single" w:sz="4" w:space="0" w:color="auto"/>
            </w:tcBorders>
            <w:shd w:val="clear" w:color="auto" w:fill="auto"/>
            <w:noWrap/>
            <w:vAlign w:val="center"/>
            <w:hideMark/>
          </w:tcPr>
          <w:p w14:paraId="488350B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784.782</w:t>
            </w:r>
          </w:p>
        </w:tc>
      </w:tr>
      <w:tr w:rsidR="00C97932" w:rsidRPr="004D3564" w14:paraId="68238D7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E3D8F9E" w14:textId="460AEC20" w:rsidR="00C97932" w:rsidRPr="004D3564" w:rsidRDefault="00C97932">
            <w:pPr>
              <w:rPr>
                <w:rFonts w:ascii="Calibri" w:hAnsi="Calibri" w:cs="Calibri"/>
                <w:sz w:val="20"/>
                <w:szCs w:val="20"/>
              </w:rPr>
            </w:pPr>
            <w:r w:rsidRPr="004D3564">
              <w:rPr>
                <w:rFonts w:ascii="Calibri" w:hAnsi="Calibri" w:cs="Calibri"/>
                <w:sz w:val="20"/>
                <w:szCs w:val="20"/>
              </w:rPr>
              <w:t xml:space="preserve">      2.4  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губици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усклађивања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7FC536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6619000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217004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F72EE1" w14:textId="4A567970"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Ј. ДОБИТАК ПО ОСНОВУ УСКЛАЂИВАЊА ВРИЈЕДНОСТИ ИМОВИНЕ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19D7E39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0A420719"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2C4C00C6"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71A3F7" w14:textId="4A9A22E8"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К. ГУБИТАК ПО ОСНОВУ УСКЛАЂИВАЊА ВРИЈЕДНОСТИ ИМОВИНЕ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051C22BB"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1.597.545</w:t>
            </w:r>
          </w:p>
        </w:tc>
        <w:tc>
          <w:tcPr>
            <w:tcW w:w="1800" w:type="dxa"/>
            <w:tcBorders>
              <w:top w:val="nil"/>
              <w:left w:val="nil"/>
              <w:bottom w:val="single" w:sz="4" w:space="0" w:color="C0C0C0"/>
              <w:right w:val="single" w:sz="4" w:space="0" w:color="auto"/>
            </w:tcBorders>
            <w:shd w:val="clear" w:color="auto" w:fill="auto"/>
            <w:noWrap/>
            <w:vAlign w:val="center"/>
            <w:hideMark/>
          </w:tcPr>
          <w:p w14:paraId="236D1F0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784.782</w:t>
            </w:r>
          </w:p>
        </w:tc>
      </w:tr>
      <w:tr w:rsidR="00C97932" w:rsidRPr="004D3564" w14:paraId="662FEF1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C66C5D" w14:textId="01397096"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Л. </w:t>
            </w:r>
            <w:proofErr w:type="spellStart"/>
            <w:r w:rsidRPr="004D3564">
              <w:rPr>
                <w:rFonts w:ascii="Calibri" w:hAnsi="Calibri" w:cs="Calibri"/>
                <w:b/>
                <w:bCs/>
                <w:sz w:val="20"/>
                <w:szCs w:val="20"/>
              </w:rPr>
              <w:t>Приходи</w:t>
            </w:r>
            <w:proofErr w:type="spellEnd"/>
            <w:r w:rsidRPr="004D3564">
              <w:rPr>
                <w:rFonts w:ascii="Calibri" w:hAnsi="Calibri" w:cs="Calibri"/>
                <w:b/>
                <w:bCs/>
                <w:sz w:val="20"/>
                <w:szCs w:val="20"/>
              </w:rPr>
              <w:t xml:space="preserve"> по </w:t>
            </w:r>
            <w:proofErr w:type="spellStart"/>
            <w:r w:rsidRPr="004D3564">
              <w:rPr>
                <w:rFonts w:ascii="Calibri" w:hAnsi="Calibri" w:cs="Calibri"/>
                <w:b/>
                <w:bCs/>
                <w:sz w:val="20"/>
                <w:szCs w:val="20"/>
              </w:rPr>
              <w:t>основу</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промјене</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рачуноводствених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политика</w:t>
            </w:r>
            <w:proofErr w:type="spellEnd"/>
            <w:r w:rsidRPr="004D3564">
              <w:rPr>
                <w:rFonts w:ascii="Calibri" w:hAnsi="Calibri" w:cs="Calibri"/>
                <w:b/>
                <w:bCs/>
                <w:sz w:val="20"/>
                <w:szCs w:val="20"/>
              </w:rPr>
              <w:t xml:space="preserve"> и </w:t>
            </w:r>
            <w:proofErr w:type="spellStart"/>
            <w:r w:rsidRPr="004D3564">
              <w:rPr>
                <w:rFonts w:ascii="Calibri" w:hAnsi="Calibri" w:cs="Calibri"/>
                <w:b/>
                <w:bCs/>
                <w:sz w:val="20"/>
                <w:szCs w:val="20"/>
              </w:rPr>
              <w:t>исправке</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грешака</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ранијих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r w:rsidRPr="004D3564">
              <w:rPr>
                <w:rFonts w:ascii="Calibri" w:hAnsi="Calibri" w:cs="Calibri"/>
                <w:b/>
                <w:bCs/>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73E36B9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6A2FF7A"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665</w:t>
            </w:r>
          </w:p>
        </w:tc>
      </w:tr>
      <w:tr w:rsidR="00C97932" w:rsidRPr="004D3564" w14:paraId="050C9C8C"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F53F38" w14:textId="2C0AD286"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Љ. </w:t>
            </w:r>
            <w:proofErr w:type="spellStart"/>
            <w:r w:rsidRPr="004D3564">
              <w:rPr>
                <w:rFonts w:ascii="Calibri" w:hAnsi="Calibri" w:cs="Calibri"/>
                <w:b/>
                <w:bCs/>
                <w:sz w:val="20"/>
                <w:szCs w:val="20"/>
              </w:rPr>
              <w:t>Расходи</w:t>
            </w:r>
            <w:proofErr w:type="spellEnd"/>
            <w:r w:rsidRPr="004D3564">
              <w:rPr>
                <w:rFonts w:ascii="Calibri" w:hAnsi="Calibri" w:cs="Calibri"/>
                <w:b/>
                <w:bCs/>
                <w:sz w:val="20"/>
                <w:szCs w:val="20"/>
              </w:rPr>
              <w:t xml:space="preserve"> по </w:t>
            </w:r>
            <w:proofErr w:type="spellStart"/>
            <w:r w:rsidRPr="004D3564">
              <w:rPr>
                <w:rFonts w:ascii="Calibri" w:hAnsi="Calibri" w:cs="Calibri"/>
                <w:b/>
                <w:bCs/>
                <w:sz w:val="20"/>
                <w:szCs w:val="20"/>
              </w:rPr>
              <w:t>основу</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промјене</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рачуноводствених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политика</w:t>
            </w:r>
            <w:proofErr w:type="spellEnd"/>
            <w:r w:rsidRPr="004D3564">
              <w:rPr>
                <w:rFonts w:ascii="Calibri" w:hAnsi="Calibri" w:cs="Calibri"/>
                <w:b/>
                <w:bCs/>
                <w:sz w:val="20"/>
                <w:szCs w:val="20"/>
              </w:rPr>
              <w:t xml:space="preserve"> и </w:t>
            </w:r>
            <w:proofErr w:type="spellStart"/>
            <w:r w:rsidRPr="004D3564">
              <w:rPr>
                <w:rFonts w:ascii="Calibri" w:hAnsi="Calibri" w:cs="Calibri"/>
                <w:b/>
                <w:bCs/>
                <w:sz w:val="20"/>
                <w:szCs w:val="20"/>
              </w:rPr>
              <w:t>исправке</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грешака</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ранијих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A6B331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D93AACF"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32</w:t>
            </w:r>
          </w:p>
        </w:tc>
      </w:tr>
      <w:tr w:rsidR="00C97932" w:rsidRPr="004D3564" w14:paraId="363BD8F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DE5610" w14:textId="16F18F24" w:rsidR="00C97932" w:rsidRPr="004D3564" w:rsidRDefault="00C97932">
            <w:pPr>
              <w:rPr>
                <w:rFonts w:ascii="Calibri" w:hAnsi="Calibri" w:cs="Calibri"/>
                <w:sz w:val="20"/>
                <w:szCs w:val="20"/>
              </w:rPr>
            </w:pPr>
            <w:proofErr w:type="spellStart"/>
            <w:r w:rsidRPr="004D3564">
              <w:rPr>
                <w:rFonts w:ascii="Calibri" w:hAnsi="Calibri" w:cs="Calibri"/>
                <w:sz w:val="20"/>
                <w:szCs w:val="20"/>
              </w:rPr>
              <w:t>Удио</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добити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придруженог</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друштва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заједничког</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подухвата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примјеном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методе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удјела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CFC53B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5724B4E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C2388B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FEF1D7" w14:textId="1F962BE2" w:rsidR="00C97932" w:rsidRPr="004D3564" w:rsidRDefault="00C97932">
            <w:pPr>
              <w:rPr>
                <w:rFonts w:ascii="Calibri" w:hAnsi="Calibri" w:cs="Calibri"/>
                <w:sz w:val="20"/>
                <w:szCs w:val="20"/>
              </w:rPr>
            </w:pPr>
            <w:proofErr w:type="spellStart"/>
            <w:r w:rsidRPr="004D3564">
              <w:rPr>
                <w:rFonts w:ascii="Calibri" w:hAnsi="Calibri" w:cs="Calibri"/>
                <w:sz w:val="20"/>
                <w:szCs w:val="20"/>
              </w:rPr>
              <w:t>Удио</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губитку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придруженог</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друштва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заједничког</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подухвата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примјеном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методе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удјела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7F94F99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13728C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9EF3E0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3FF5EC" w14:textId="47D3FBBD"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УКУПНИ ПРИХОДИ </w:t>
            </w:r>
          </w:p>
        </w:tc>
        <w:tc>
          <w:tcPr>
            <w:tcW w:w="1530" w:type="dxa"/>
            <w:tcBorders>
              <w:top w:val="nil"/>
              <w:left w:val="nil"/>
              <w:bottom w:val="single" w:sz="4" w:space="0" w:color="C0C0C0"/>
              <w:right w:val="single" w:sz="4" w:space="0" w:color="C0C0C0"/>
            </w:tcBorders>
            <w:shd w:val="clear" w:color="auto" w:fill="auto"/>
            <w:noWrap/>
            <w:vAlign w:val="center"/>
            <w:hideMark/>
          </w:tcPr>
          <w:p w14:paraId="2297B032" w14:textId="18534D45" w:rsidR="00C97932" w:rsidRPr="004D3564" w:rsidRDefault="003C305A">
            <w:pPr>
              <w:jc w:val="right"/>
              <w:rPr>
                <w:rFonts w:ascii="Calibri" w:hAnsi="Calibri" w:cs="Calibri"/>
                <w:b/>
                <w:bCs/>
                <w:sz w:val="20"/>
                <w:szCs w:val="20"/>
              </w:rPr>
            </w:pPr>
            <w:r w:rsidRPr="004D3564">
              <w:rPr>
                <w:rFonts w:ascii="Calibri" w:hAnsi="Calibri" w:cs="Calibri"/>
                <w:b/>
                <w:bCs/>
                <w:sz w:val="20"/>
                <w:szCs w:val="20"/>
              </w:rPr>
              <w:t>17.827.091</w:t>
            </w:r>
          </w:p>
        </w:tc>
        <w:tc>
          <w:tcPr>
            <w:tcW w:w="1800" w:type="dxa"/>
            <w:tcBorders>
              <w:top w:val="nil"/>
              <w:left w:val="nil"/>
              <w:bottom w:val="single" w:sz="4" w:space="0" w:color="C0C0C0"/>
              <w:right w:val="single" w:sz="4" w:space="0" w:color="auto"/>
            </w:tcBorders>
            <w:shd w:val="clear" w:color="auto" w:fill="auto"/>
            <w:noWrap/>
            <w:vAlign w:val="center"/>
            <w:hideMark/>
          </w:tcPr>
          <w:p w14:paraId="304F369F"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15.912.285</w:t>
            </w:r>
          </w:p>
        </w:tc>
      </w:tr>
      <w:tr w:rsidR="00C97932" w:rsidRPr="004D3564" w14:paraId="6AF4AE53"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2BDC07" w14:textId="3E314822"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УКУПНИ РАСХОДИ </w:t>
            </w:r>
          </w:p>
        </w:tc>
        <w:tc>
          <w:tcPr>
            <w:tcW w:w="1530" w:type="dxa"/>
            <w:tcBorders>
              <w:top w:val="nil"/>
              <w:left w:val="nil"/>
              <w:bottom w:val="single" w:sz="4" w:space="0" w:color="C0C0C0"/>
              <w:right w:val="single" w:sz="4" w:space="0" w:color="C0C0C0"/>
            </w:tcBorders>
            <w:shd w:val="clear" w:color="auto" w:fill="auto"/>
            <w:noWrap/>
            <w:vAlign w:val="center"/>
            <w:hideMark/>
          </w:tcPr>
          <w:p w14:paraId="64A3B7A2" w14:textId="1CF00DD5" w:rsidR="00C97932" w:rsidRPr="004D3564" w:rsidRDefault="003C305A">
            <w:pPr>
              <w:jc w:val="right"/>
              <w:rPr>
                <w:rFonts w:ascii="Calibri" w:hAnsi="Calibri" w:cs="Calibri"/>
                <w:b/>
                <w:bCs/>
                <w:sz w:val="20"/>
                <w:szCs w:val="20"/>
              </w:rPr>
            </w:pPr>
            <w:r w:rsidRPr="004D3564">
              <w:rPr>
                <w:rFonts w:ascii="Calibri" w:hAnsi="Calibri" w:cs="Calibri"/>
                <w:b/>
                <w:bCs/>
                <w:sz w:val="20"/>
                <w:szCs w:val="20"/>
              </w:rPr>
              <w:t>17.514.649</w:t>
            </w:r>
          </w:p>
        </w:tc>
        <w:tc>
          <w:tcPr>
            <w:tcW w:w="1800" w:type="dxa"/>
            <w:tcBorders>
              <w:top w:val="nil"/>
              <w:left w:val="nil"/>
              <w:bottom w:val="single" w:sz="4" w:space="0" w:color="C0C0C0"/>
              <w:right w:val="single" w:sz="4" w:space="0" w:color="auto"/>
            </w:tcBorders>
            <w:shd w:val="clear" w:color="auto" w:fill="auto"/>
            <w:noWrap/>
            <w:vAlign w:val="center"/>
            <w:hideMark/>
          </w:tcPr>
          <w:p w14:paraId="77C8BC8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14.704.106</w:t>
            </w:r>
          </w:p>
        </w:tc>
      </w:tr>
      <w:tr w:rsidR="00C97932" w:rsidRPr="004D3564" w14:paraId="3A63459D"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D0A3F5" w14:textId="07C38DF8"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М. ДОБИТ И ГУБИТАК ПРИЈЕ ОПОРЕЗИВАЊА</w:t>
            </w:r>
            <w:r w:rsidRPr="004D3564">
              <w:rPr>
                <w:rFonts w:ascii="Calibri" w:hAnsi="Calibri" w:cs="Calibri"/>
                <w:b/>
                <w:bCs/>
                <w:sz w:val="20"/>
                <w:szCs w:val="20"/>
              </w:rPr>
              <w:br/>
              <w:t xml:space="preserve">1. </w:t>
            </w:r>
            <w:proofErr w:type="spellStart"/>
            <w:r w:rsidRPr="004D3564">
              <w:rPr>
                <w:rFonts w:ascii="Calibri" w:hAnsi="Calibri" w:cs="Calibri"/>
                <w:b/>
                <w:bCs/>
                <w:sz w:val="20"/>
                <w:szCs w:val="20"/>
              </w:rPr>
              <w:t>Добит</w:t>
            </w:r>
            <w:proofErr w:type="spellEnd"/>
            <w:r w:rsidRPr="004D3564">
              <w:rPr>
                <w:rFonts w:ascii="Calibri" w:hAnsi="Calibri" w:cs="Calibri"/>
                <w:b/>
                <w:bCs/>
                <w:sz w:val="20"/>
                <w:szCs w:val="20"/>
              </w:rPr>
              <w:t xml:space="preserve"> прије </w:t>
            </w:r>
            <w:proofErr w:type="spellStart"/>
            <w:r w:rsidRPr="004D3564">
              <w:rPr>
                <w:rFonts w:ascii="Calibri" w:hAnsi="Calibri" w:cs="Calibri"/>
                <w:b/>
                <w:bCs/>
                <w:sz w:val="20"/>
                <w:szCs w:val="20"/>
              </w:rPr>
              <w:t>опорезивања</w:t>
            </w:r>
            <w:proofErr w:type="spellEnd"/>
            <w:r w:rsidRPr="004D3564">
              <w:rPr>
                <w:rFonts w:ascii="Calibri" w:hAnsi="Calibri" w:cs="Calibri"/>
                <w:b/>
                <w:bCs/>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24F4F6C8" w14:textId="6282BB94" w:rsidR="00C97932" w:rsidRPr="004D3564" w:rsidRDefault="003C305A">
            <w:pPr>
              <w:jc w:val="right"/>
              <w:rPr>
                <w:rFonts w:ascii="Calibri" w:hAnsi="Calibri" w:cs="Calibri"/>
                <w:b/>
                <w:bCs/>
                <w:sz w:val="20"/>
                <w:szCs w:val="20"/>
              </w:rPr>
            </w:pPr>
            <w:r w:rsidRPr="004D3564">
              <w:rPr>
                <w:rFonts w:ascii="Calibri" w:hAnsi="Calibri" w:cs="Calibri"/>
                <w:b/>
                <w:bCs/>
                <w:sz w:val="20"/>
                <w:szCs w:val="20"/>
              </w:rPr>
              <w:t>312.442</w:t>
            </w:r>
          </w:p>
        </w:tc>
        <w:tc>
          <w:tcPr>
            <w:tcW w:w="1800" w:type="dxa"/>
            <w:tcBorders>
              <w:top w:val="nil"/>
              <w:left w:val="nil"/>
              <w:bottom w:val="single" w:sz="4" w:space="0" w:color="C0C0C0"/>
              <w:right w:val="single" w:sz="4" w:space="0" w:color="auto"/>
            </w:tcBorders>
            <w:shd w:val="clear" w:color="auto" w:fill="auto"/>
            <w:noWrap/>
            <w:vAlign w:val="center"/>
            <w:hideMark/>
          </w:tcPr>
          <w:p w14:paraId="64AC206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1.208.179</w:t>
            </w:r>
          </w:p>
        </w:tc>
      </w:tr>
      <w:tr w:rsidR="00C97932" w:rsidRPr="004D3564" w14:paraId="4B5D1E8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727519" w14:textId="26C6F215"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2. </w:t>
            </w:r>
            <w:proofErr w:type="spellStart"/>
            <w:r w:rsidRPr="004D3564">
              <w:rPr>
                <w:rFonts w:ascii="Calibri" w:hAnsi="Calibri" w:cs="Calibri"/>
                <w:b/>
                <w:bCs/>
                <w:sz w:val="20"/>
                <w:szCs w:val="20"/>
              </w:rPr>
              <w:t>Губитак</w:t>
            </w:r>
            <w:proofErr w:type="spellEnd"/>
            <w:r w:rsidRPr="004D3564">
              <w:rPr>
                <w:rFonts w:ascii="Calibri" w:hAnsi="Calibri" w:cs="Calibri"/>
                <w:b/>
                <w:bCs/>
                <w:sz w:val="20"/>
                <w:szCs w:val="20"/>
              </w:rPr>
              <w:t xml:space="preserve"> прије </w:t>
            </w:r>
            <w:proofErr w:type="spellStart"/>
            <w:r w:rsidRPr="004D3564">
              <w:rPr>
                <w:rFonts w:ascii="Calibri" w:hAnsi="Calibri" w:cs="Calibri"/>
                <w:b/>
                <w:bCs/>
                <w:sz w:val="20"/>
                <w:szCs w:val="20"/>
              </w:rPr>
              <w:t>опорезивања</w:t>
            </w:r>
            <w:proofErr w:type="spellEnd"/>
            <w:r w:rsidRPr="004D3564">
              <w:rPr>
                <w:rFonts w:ascii="Calibri" w:hAnsi="Calibri" w:cs="Calibri"/>
                <w:b/>
                <w:bCs/>
                <w:sz w:val="20"/>
                <w:szCs w:val="20"/>
              </w:rPr>
              <w:t xml:space="preserve"> </w:t>
            </w:r>
          </w:p>
        </w:tc>
        <w:tc>
          <w:tcPr>
            <w:tcW w:w="1530" w:type="dxa"/>
            <w:tcBorders>
              <w:top w:val="nil"/>
              <w:left w:val="nil"/>
              <w:bottom w:val="single" w:sz="4" w:space="0" w:color="C0C0C0"/>
              <w:right w:val="single" w:sz="4" w:space="0" w:color="C0C0C0"/>
            </w:tcBorders>
            <w:shd w:val="clear" w:color="auto" w:fill="auto"/>
            <w:noWrap/>
            <w:vAlign w:val="center"/>
            <w:hideMark/>
          </w:tcPr>
          <w:p w14:paraId="6BD1EDB1"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6F98937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0DE214A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682D94" w14:textId="2E5EEC85"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Н. ТЕКУЋИ И ОДЛОЖЕНИ ПОРЕЗ НА ДОБИТ</w:t>
            </w:r>
            <w:r w:rsidRPr="004D3564">
              <w:rPr>
                <w:rFonts w:ascii="Calibri" w:hAnsi="Calibri" w:cs="Calibri"/>
                <w:b/>
                <w:bCs/>
                <w:sz w:val="20"/>
                <w:szCs w:val="20"/>
              </w:rPr>
              <w:br/>
              <w:t xml:space="preserve">1. </w:t>
            </w:r>
            <w:proofErr w:type="spellStart"/>
            <w:r w:rsidRPr="004D3564">
              <w:rPr>
                <w:rFonts w:ascii="Calibri" w:hAnsi="Calibri" w:cs="Calibri"/>
                <w:b/>
                <w:bCs/>
                <w:sz w:val="20"/>
                <w:szCs w:val="20"/>
              </w:rPr>
              <w:t>Порески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расходи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периода</w:t>
            </w:r>
            <w:proofErr w:type="spellEnd"/>
            <w:r w:rsidRPr="004D3564">
              <w:rPr>
                <w:rFonts w:ascii="Calibri" w:hAnsi="Calibri" w:cs="Calibri"/>
                <w:b/>
                <w:bCs/>
                <w:sz w:val="20"/>
                <w:szCs w:val="20"/>
              </w:rPr>
              <w:t xml:space="preserve"> </w:t>
            </w:r>
          </w:p>
        </w:tc>
        <w:tc>
          <w:tcPr>
            <w:tcW w:w="1530" w:type="dxa"/>
            <w:tcBorders>
              <w:top w:val="nil"/>
              <w:left w:val="nil"/>
              <w:bottom w:val="nil"/>
              <w:right w:val="single" w:sz="4" w:space="0" w:color="C0C0C0"/>
            </w:tcBorders>
            <w:shd w:val="clear" w:color="auto" w:fill="auto"/>
            <w:noWrap/>
            <w:vAlign w:val="center"/>
            <w:hideMark/>
          </w:tcPr>
          <w:p w14:paraId="75B6466E" w14:textId="4F6DCEC4" w:rsidR="00C97932" w:rsidRPr="004D3564" w:rsidRDefault="003C305A">
            <w:pPr>
              <w:jc w:val="right"/>
              <w:rPr>
                <w:rFonts w:ascii="Calibri" w:hAnsi="Calibri" w:cs="Calibri"/>
                <w:b/>
                <w:bCs/>
                <w:sz w:val="20"/>
                <w:szCs w:val="20"/>
              </w:rPr>
            </w:pPr>
            <w:r w:rsidRPr="004D3564">
              <w:rPr>
                <w:rFonts w:ascii="Calibri" w:hAnsi="Calibri" w:cs="Calibri"/>
                <w:b/>
                <w:bCs/>
                <w:sz w:val="20"/>
                <w:szCs w:val="20"/>
              </w:rPr>
              <w:t>210.996</w:t>
            </w:r>
          </w:p>
        </w:tc>
        <w:tc>
          <w:tcPr>
            <w:tcW w:w="1800" w:type="dxa"/>
            <w:tcBorders>
              <w:top w:val="nil"/>
              <w:left w:val="nil"/>
              <w:bottom w:val="single" w:sz="4" w:space="0" w:color="C0C0C0"/>
              <w:right w:val="single" w:sz="4" w:space="0" w:color="auto"/>
            </w:tcBorders>
            <w:shd w:val="clear" w:color="auto" w:fill="auto"/>
            <w:noWrap/>
            <w:vAlign w:val="center"/>
            <w:hideMark/>
          </w:tcPr>
          <w:p w14:paraId="6CB8F02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244.041</w:t>
            </w:r>
          </w:p>
        </w:tc>
      </w:tr>
      <w:tr w:rsidR="00C97932" w:rsidRPr="004D3564" w14:paraId="5CBF65C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3F610D" w14:textId="6340F1C8" w:rsidR="00C97932" w:rsidRPr="004D3564" w:rsidRDefault="00C97932">
            <w:pPr>
              <w:rPr>
                <w:rFonts w:ascii="Calibri" w:hAnsi="Calibri" w:cs="Calibri"/>
                <w:sz w:val="20"/>
                <w:szCs w:val="20"/>
              </w:rPr>
            </w:pPr>
            <w:r w:rsidRPr="004D3564">
              <w:rPr>
                <w:rFonts w:ascii="Calibri" w:hAnsi="Calibri" w:cs="Calibri"/>
                <w:sz w:val="20"/>
                <w:szCs w:val="20"/>
              </w:rPr>
              <w:t xml:space="preserve">    2. </w:t>
            </w:r>
            <w:proofErr w:type="spellStart"/>
            <w:r w:rsidRPr="004D3564">
              <w:rPr>
                <w:rFonts w:ascii="Calibri" w:hAnsi="Calibri" w:cs="Calibri"/>
                <w:sz w:val="20"/>
                <w:szCs w:val="20"/>
              </w:rPr>
              <w:t>Одложени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расходи</w:t>
            </w:r>
            <w:proofErr w:type="spellEnd"/>
            <w:r w:rsidRPr="004D3564">
              <w:rPr>
                <w:rFonts w:ascii="Calibri" w:hAnsi="Calibri" w:cs="Calibri"/>
                <w:sz w:val="20"/>
                <w:szCs w:val="20"/>
              </w:rPr>
              <w:t xml:space="preserve"> </w:t>
            </w:r>
          </w:p>
        </w:tc>
        <w:tc>
          <w:tcPr>
            <w:tcW w:w="1530" w:type="dxa"/>
            <w:tcBorders>
              <w:top w:val="single" w:sz="4" w:space="0" w:color="C0C0C0"/>
              <w:left w:val="nil"/>
              <w:bottom w:val="single" w:sz="4" w:space="0" w:color="C0C0C0"/>
              <w:right w:val="single" w:sz="4" w:space="0" w:color="C0C0C0"/>
            </w:tcBorders>
            <w:shd w:val="clear" w:color="auto" w:fill="auto"/>
            <w:noWrap/>
            <w:vAlign w:val="center"/>
            <w:hideMark/>
          </w:tcPr>
          <w:p w14:paraId="4CF1A5F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6D792CF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498BCE4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AFB5E5" w14:textId="51F63CDC" w:rsidR="00C97932" w:rsidRPr="004D3564" w:rsidRDefault="00C97932">
            <w:pPr>
              <w:rPr>
                <w:rFonts w:ascii="Calibri" w:hAnsi="Calibri" w:cs="Calibri"/>
                <w:sz w:val="20"/>
                <w:szCs w:val="20"/>
              </w:rPr>
            </w:pPr>
            <w:r w:rsidRPr="004D3564">
              <w:rPr>
                <w:rFonts w:ascii="Calibri" w:hAnsi="Calibri" w:cs="Calibri"/>
                <w:sz w:val="20"/>
                <w:szCs w:val="20"/>
              </w:rPr>
              <w:t xml:space="preserve">      2.1   </w:t>
            </w:r>
            <w:proofErr w:type="spellStart"/>
            <w:r w:rsidRPr="004D3564">
              <w:rPr>
                <w:rFonts w:ascii="Calibri" w:hAnsi="Calibri" w:cs="Calibri"/>
                <w:sz w:val="20"/>
                <w:szCs w:val="20"/>
              </w:rPr>
              <w:t>Ефекат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одложених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450C58B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05B345D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4E8B31E"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7667D2" w14:textId="0D7E9E2A" w:rsidR="00C97932" w:rsidRPr="004D3564" w:rsidRDefault="00C97932">
            <w:pPr>
              <w:rPr>
                <w:rFonts w:ascii="Calibri" w:hAnsi="Calibri" w:cs="Calibri"/>
                <w:sz w:val="20"/>
                <w:szCs w:val="20"/>
              </w:rPr>
            </w:pPr>
            <w:r w:rsidRPr="004D3564">
              <w:rPr>
                <w:rFonts w:ascii="Calibri" w:hAnsi="Calibri" w:cs="Calibri"/>
                <w:sz w:val="20"/>
                <w:szCs w:val="20"/>
              </w:rPr>
              <w:t xml:space="preserve">      2.2   </w:t>
            </w:r>
            <w:proofErr w:type="spellStart"/>
            <w:r w:rsidRPr="004D3564">
              <w:rPr>
                <w:rFonts w:ascii="Calibri" w:hAnsi="Calibri" w:cs="Calibri"/>
                <w:sz w:val="20"/>
                <w:szCs w:val="20"/>
              </w:rPr>
              <w:t>Ефекат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повећања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одложених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обавеза</w:t>
            </w:r>
            <w:proofErr w:type="spellEnd"/>
          </w:p>
        </w:tc>
        <w:tc>
          <w:tcPr>
            <w:tcW w:w="1530" w:type="dxa"/>
            <w:tcBorders>
              <w:top w:val="nil"/>
              <w:left w:val="nil"/>
              <w:bottom w:val="nil"/>
              <w:right w:val="single" w:sz="4" w:space="0" w:color="C0C0C0"/>
            </w:tcBorders>
            <w:shd w:val="clear" w:color="auto" w:fill="auto"/>
            <w:noWrap/>
            <w:vAlign w:val="center"/>
            <w:hideMark/>
          </w:tcPr>
          <w:p w14:paraId="641F392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1CE0BE1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6E9FE97"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2C8C66" w14:textId="370A1B06" w:rsidR="00C97932" w:rsidRPr="004D3564" w:rsidRDefault="00C97932">
            <w:pPr>
              <w:rPr>
                <w:rFonts w:ascii="Calibri" w:hAnsi="Calibri" w:cs="Calibri"/>
                <w:sz w:val="20"/>
                <w:szCs w:val="20"/>
              </w:rPr>
            </w:pPr>
            <w:r w:rsidRPr="004D3564">
              <w:rPr>
                <w:rFonts w:ascii="Calibri" w:hAnsi="Calibri" w:cs="Calibri"/>
                <w:sz w:val="20"/>
                <w:szCs w:val="20"/>
              </w:rPr>
              <w:t xml:space="preserve">    3. </w:t>
            </w:r>
            <w:proofErr w:type="spellStart"/>
            <w:r w:rsidRPr="004D3564">
              <w:rPr>
                <w:rFonts w:ascii="Calibri" w:hAnsi="Calibri" w:cs="Calibri"/>
                <w:sz w:val="20"/>
                <w:szCs w:val="20"/>
              </w:rPr>
              <w:t>Одложени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приходи</w:t>
            </w:r>
            <w:proofErr w:type="spellEnd"/>
            <w:r w:rsidRPr="004D3564">
              <w:rPr>
                <w:rFonts w:ascii="Calibri" w:hAnsi="Calibri" w:cs="Calibri"/>
                <w:sz w:val="20"/>
                <w:szCs w:val="20"/>
              </w:rPr>
              <w:t xml:space="preserve"> </w:t>
            </w:r>
          </w:p>
        </w:tc>
        <w:tc>
          <w:tcPr>
            <w:tcW w:w="1530" w:type="dxa"/>
            <w:tcBorders>
              <w:top w:val="single" w:sz="4" w:space="0" w:color="C0C0C0"/>
              <w:left w:val="nil"/>
              <w:bottom w:val="single" w:sz="4" w:space="0" w:color="C0C0C0"/>
              <w:right w:val="single" w:sz="4" w:space="0" w:color="C0C0C0"/>
            </w:tcBorders>
            <w:shd w:val="clear" w:color="auto" w:fill="auto"/>
            <w:noWrap/>
            <w:vAlign w:val="center"/>
            <w:hideMark/>
          </w:tcPr>
          <w:p w14:paraId="788EE50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1CF53B2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w:t>
            </w:r>
          </w:p>
        </w:tc>
      </w:tr>
      <w:tr w:rsidR="00C97932" w:rsidRPr="004D3564" w14:paraId="1B778AC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D890AA" w14:textId="3C92FB9A" w:rsidR="00C97932" w:rsidRPr="004D3564" w:rsidRDefault="00C97932">
            <w:pPr>
              <w:rPr>
                <w:rFonts w:ascii="Calibri" w:hAnsi="Calibri" w:cs="Calibri"/>
                <w:sz w:val="20"/>
                <w:szCs w:val="20"/>
              </w:rPr>
            </w:pPr>
            <w:r w:rsidRPr="004D3564">
              <w:rPr>
                <w:rFonts w:ascii="Calibri" w:hAnsi="Calibri" w:cs="Calibri"/>
                <w:sz w:val="20"/>
                <w:szCs w:val="20"/>
              </w:rPr>
              <w:t xml:space="preserve">      3.1 </w:t>
            </w:r>
            <w:proofErr w:type="spellStart"/>
            <w:r w:rsidRPr="004D3564">
              <w:rPr>
                <w:rFonts w:ascii="Calibri" w:hAnsi="Calibri" w:cs="Calibri"/>
                <w:sz w:val="20"/>
                <w:szCs w:val="20"/>
              </w:rPr>
              <w:t>Ефекат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повећања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одложених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6953D1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3655FA7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70BE6B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13569F" w14:textId="438CFAEF" w:rsidR="00C97932" w:rsidRPr="004D3564" w:rsidRDefault="00C97932">
            <w:pPr>
              <w:rPr>
                <w:rFonts w:ascii="Calibri" w:hAnsi="Calibri" w:cs="Calibri"/>
                <w:sz w:val="20"/>
                <w:szCs w:val="20"/>
              </w:rPr>
            </w:pPr>
            <w:r w:rsidRPr="004D3564">
              <w:rPr>
                <w:rFonts w:ascii="Calibri" w:hAnsi="Calibri" w:cs="Calibri"/>
                <w:sz w:val="20"/>
                <w:szCs w:val="20"/>
              </w:rPr>
              <w:t xml:space="preserve">      3.2 </w:t>
            </w:r>
            <w:proofErr w:type="spellStart"/>
            <w:r w:rsidRPr="004D3564">
              <w:rPr>
                <w:rFonts w:ascii="Calibri" w:hAnsi="Calibri" w:cs="Calibri"/>
                <w:sz w:val="20"/>
                <w:szCs w:val="20"/>
              </w:rPr>
              <w:t>Ефекат</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смањења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одложених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обавеза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5291ED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5916CE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153E220"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9E9348" w14:textId="5BD07AB8"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Њ. НЕТО ДОБИТ И НЕТО ГУБИТАК ПЕРИОДА</w:t>
            </w:r>
            <w:r w:rsidRPr="004D3564">
              <w:rPr>
                <w:rFonts w:ascii="Calibri" w:hAnsi="Calibri" w:cs="Calibri"/>
                <w:b/>
                <w:bCs/>
                <w:sz w:val="20"/>
                <w:szCs w:val="20"/>
              </w:rPr>
              <w:br/>
              <w:t xml:space="preserve"> 1.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добит</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текуће</w:t>
            </w:r>
            <w:proofErr w:type="spellEnd"/>
            <w:r w:rsidRPr="004D3564">
              <w:rPr>
                <w:rFonts w:ascii="Calibri" w:hAnsi="Calibri" w:cs="Calibri"/>
                <w:b/>
                <w:bCs/>
                <w:sz w:val="20"/>
                <w:szCs w:val="20"/>
              </w:rPr>
              <w:t xml:space="preserve"> године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1DFD8134" w14:textId="1F4E6518" w:rsidR="00C97932" w:rsidRPr="004D3564" w:rsidRDefault="00A077F6">
            <w:pPr>
              <w:jc w:val="right"/>
              <w:rPr>
                <w:rFonts w:ascii="Calibri" w:hAnsi="Calibri" w:cs="Calibri"/>
                <w:b/>
                <w:bCs/>
                <w:sz w:val="20"/>
                <w:szCs w:val="20"/>
              </w:rPr>
            </w:pPr>
            <w:r w:rsidRPr="004D3564">
              <w:rPr>
                <w:rFonts w:ascii="Calibri" w:hAnsi="Calibri" w:cs="Calibri"/>
                <w:b/>
                <w:bCs/>
                <w:sz w:val="20"/>
                <w:szCs w:val="20"/>
              </w:rPr>
              <w:t>101.446</w:t>
            </w:r>
          </w:p>
        </w:tc>
        <w:tc>
          <w:tcPr>
            <w:tcW w:w="1800" w:type="dxa"/>
            <w:tcBorders>
              <w:top w:val="nil"/>
              <w:left w:val="nil"/>
              <w:bottom w:val="single" w:sz="4" w:space="0" w:color="C0C0C0"/>
              <w:right w:val="single" w:sz="4" w:space="0" w:color="auto"/>
            </w:tcBorders>
            <w:shd w:val="clear" w:color="auto" w:fill="auto"/>
            <w:noWrap/>
            <w:vAlign w:val="center"/>
            <w:hideMark/>
          </w:tcPr>
          <w:p w14:paraId="2152675B"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964.138</w:t>
            </w:r>
          </w:p>
        </w:tc>
      </w:tr>
      <w:tr w:rsidR="00C97932" w:rsidRPr="004D3564" w14:paraId="2D50992F"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16DE2F" w14:textId="3EDD3B9E"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2.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губитак</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текуће</w:t>
            </w:r>
            <w:proofErr w:type="spellEnd"/>
            <w:r w:rsidRPr="004D3564">
              <w:rPr>
                <w:rFonts w:ascii="Calibri" w:hAnsi="Calibri" w:cs="Calibri"/>
                <w:b/>
                <w:bCs/>
                <w:sz w:val="20"/>
                <w:szCs w:val="20"/>
              </w:rPr>
              <w:t xml:space="preserve"> године  </w:t>
            </w:r>
          </w:p>
        </w:tc>
        <w:tc>
          <w:tcPr>
            <w:tcW w:w="1530" w:type="dxa"/>
            <w:tcBorders>
              <w:top w:val="nil"/>
              <w:left w:val="nil"/>
              <w:bottom w:val="single" w:sz="4" w:space="0" w:color="C0C0C0"/>
              <w:right w:val="single" w:sz="4" w:space="0" w:color="C0C0C0"/>
            </w:tcBorders>
            <w:shd w:val="clear" w:color="auto" w:fill="auto"/>
            <w:noWrap/>
            <w:vAlign w:val="center"/>
            <w:hideMark/>
          </w:tcPr>
          <w:p w14:paraId="57C7CDF3"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800" w:type="dxa"/>
            <w:tcBorders>
              <w:top w:val="nil"/>
              <w:left w:val="nil"/>
              <w:bottom w:val="single" w:sz="4" w:space="0" w:color="C0C0C0"/>
              <w:right w:val="single" w:sz="4" w:space="0" w:color="auto"/>
            </w:tcBorders>
            <w:shd w:val="clear" w:color="auto" w:fill="auto"/>
            <w:noWrap/>
            <w:vAlign w:val="center"/>
            <w:hideMark/>
          </w:tcPr>
          <w:p w14:paraId="2734BD5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15D1D982"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116D1B" w14:textId="105C6440" w:rsidR="00C97932" w:rsidRPr="004D3564" w:rsidRDefault="00C97932">
            <w:pPr>
              <w:rPr>
                <w:rFonts w:ascii="Calibri" w:hAnsi="Calibri" w:cs="Calibri"/>
                <w:sz w:val="20"/>
                <w:szCs w:val="20"/>
              </w:rPr>
            </w:pPr>
            <w:r w:rsidRPr="004D3564">
              <w:rPr>
                <w:rFonts w:ascii="Calibri" w:hAnsi="Calibri" w:cs="Calibri"/>
                <w:sz w:val="20"/>
                <w:szCs w:val="20"/>
              </w:rPr>
              <w:t xml:space="preserve">  О. </w:t>
            </w:r>
            <w:proofErr w:type="spellStart"/>
            <w:r w:rsidRPr="004D3564">
              <w:rPr>
                <w:rFonts w:ascii="Calibri" w:hAnsi="Calibri" w:cs="Calibri"/>
                <w:sz w:val="20"/>
                <w:szCs w:val="20"/>
              </w:rPr>
              <w:t>Међудивиденде</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други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видови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расподјеле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добитка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току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периода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65A7DA7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37620B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232CBD8"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921F94" w14:textId="14B53FB4" w:rsidR="00C97932" w:rsidRPr="004D3564" w:rsidRDefault="00C97932">
            <w:pPr>
              <w:rPr>
                <w:rFonts w:ascii="Calibri" w:hAnsi="Calibri" w:cs="Calibri"/>
                <w:sz w:val="20"/>
                <w:szCs w:val="20"/>
              </w:rPr>
            </w:pPr>
            <w:proofErr w:type="spellStart"/>
            <w:r w:rsidRPr="004D3564">
              <w:rPr>
                <w:rFonts w:ascii="Calibri" w:hAnsi="Calibri" w:cs="Calibri"/>
                <w:sz w:val="20"/>
                <w:szCs w:val="20"/>
              </w:rPr>
              <w:t>Дио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добити</w:t>
            </w:r>
            <w:proofErr w:type="spellEnd"/>
            <w:r w:rsidRPr="004D3564">
              <w:rPr>
                <w:rFonts w:ascii="Calibri" w:hAnsi="Calibri" w:cs="Calibri"/>
                <w:sz w:val="20"/>
                <w:szCs w:val="20"/>
              </w:rPr>
              <w:t>/</w:t>
            </w:r>
            <w:proofErr w:type="spellStart"/>
            <w:r w:rsidRPr="004D3564">
              <w:rPr>
                <w:rFonts w:ascii="Calibri" w:hAnsi="Calibri" w:cs="Calibri"/>
                <w:sz w:val="20"/>
                <w:szCs w:val="20"/>
              </w:rPr>
              <w:t>губитка</w:t>
            </w:r>
            <w:proofErr w:type="spellEnd"/>
            <w:r w:rsidRPr="004D3564">
              <w:rPr>
                <w:rFonts w:ascii="Calibri" w:hAnsi="Calibri" w:cs="Calibri"/>
                <w:sz w:val="20"/>
                <w:szCs w:val="20"/>
              </w:rPr>
              <w:t xml:space="preserve"> који </w:t>
            </w:r>
            <w:proofErr w:type="spellStart"/>
            <w:r w:rsidRPr="004D3564">
              <w:rPr>
                <w:rFonts w:ascii="Calibri" w:hAnsi="Calibri" w:cs="Calibri"/>
                <w:sz w:val="20"/>
                <w:szCs w:val="20"/>
              </w:rPr>
              <w:t>припада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већинским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власницима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1A2C798C" w14:textId="7A34E48B" w:rsidR="00C97932" w:rsidRPr="004D3564" w:rsidRDefault="00A077F6">
            <w:pPr>
              <w:jc w:val="right"/>
              <w:rPr>
                <w:rFonts w:ascii="Calibri" w:hAnsi="Calibri" w:cs="Calibri"/>
                <w:sz w:val="20"/>
                <w:szCs w:val="20"/>
              </w:rPr>
            </w:pPr>
            <w:r w:rsidRPr="004D3564">
              <w:rPr>
                <w:rFonts w:ascii="Calibri" w:hAnsi="Calibri" w:cs="Calibri"/>
                <w:sz w:val="20"/>
                <w:szCs w:val="20"/>
              </w:rPr>
              <w:t>51.766</w:t>
            </w:r>
          </w:p>
        </w:tc>
        <w:tc>
          <w:tcPr>
            <w:tcW w:w="1800" w:type="dxa"/>
            <w:tcBorders>
              <w:top w:val="nil"/>
              <w:left w:val="nil"/>
              <w:bottom w:val="single" w:sz="4" w:space="0" w:color="C0C0C0"/>
              <w:right w:val="single" w:sz="4" w:space="0" w:color="auto"/>
            </w:tcBorders>
            <w:shd w:val="clear" w:color="auto" w:fill="auto"/>
            <w:noWrap/>
            <w:vAlign w:val="center"/>
            <w:hideMark/>
          </w:tcPr>
          <w:p w14:paraId="373FB5E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491.986</w:t>
            </w:r>
          </w:p>
        </w:tc>
      </w:tr>
      <w:tr w:rsidR="00C97932" w:rsidRPr="004D3564" w14:paraId="1C060C49"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C2DE49" w14:textId="5B447500" w:rsidR="00C97932" w:rsidRPr="004D3564" w:rsidRDefault="00C97932">
            <w:pPr>
              <w:rPr>
                <w:rFonts w:ascii="Calibri" w:hAnsi="Calibri" w:cs="Calibri"/>
                <w:sz w:val="20"/>
                <w:szCs w:val="20"/>
              </w:rPr>
            </w:pPr>
            <w:proofErr w:type="spellStart"/>
            <w:r w:rsidRPr="004D3564">
              <w:rPr>
                <w:rFonts w:ascii="Calibri" w:hAnsi="Calibri" w:cs="Calibri"/>
                <w:sz w:val="20"/>
                <w:szCs w:val="20"/>
              </w:rPr>
              <w:t>Дио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нето</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добити</w:t>
            </w:r>
            <w:proofErr w:type="spellEnd"/>
            <w:r w:rsidRPr="004D3564">
              <w:rPr>
                <w:rFonts w:ascii="Calibri" w:hAnsi="Calibri" w:cs="Calibri"/>
                <w:sz w:val="20"/>
                <w:szCs w:val="20"/>
              </w:rPr>
              <w:t>/</w:t>
            </w:r>
            <w:proofErr w:type="spellStart"/>
            <w:r w:rsidRPr="004D3564">
              <w:rPr>
                <w:rFonts w:ascii="Calibri" w:hAnsi="Calibri" w:cs="Calibri"/>
                <w:sz w:val="20"/>
                <w:szCs w:val="20"/>
              </w:rPr>
              <w:t>губитка</w:t>
            </w:r>
            <w:proofErr w:type="spellEnd"/>
            <w:r w:rsidRPr="004D3564">
              <w:rPr>
                <w:rFonts w:ascii="Calibri" w:hAnsi="Calibri" w:cs="Calibri"/>
                <w:sz w:val="20"/>
                <w:szCs w:val="20"/>
              </w:rPr>
              <w:t xml:space="preserve"> који </w:t>
            </w:r>
            <w:proofErr w:type="spellStart"/>
            <w:r w:rsidRPr="004D3564">
              <w:rPr>
                <w:rFonts w:ascii="Calibri" w:hAnsi="Calibri" w:cs="Calibri"/>
                <w:sz w:val="20"/>
                <w:szCs w:val="20"/>
              </w:rPr>
              <w:t>припада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мањинским</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власницима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3CBE247F" w14:textId="14EA8DA0" w:rsidR="00C97932" w:rsidRPr="004D3564" w:rsidRDefault="00A077F6">
            <w:pPr>
              <w:jc w:val="right"/>
              <w:rPr>
                <w:rFonts w:ascii="Calibri" w:hAnsi="Calibri" w:cs="Calibri"/>
                <w:sz w:val="20"/>
                <w:szCs w:val="20"/>
              </w:rPr>
            </w:pPr>
            <w:r w:rsidRPr="004D3564">
              <w:rPr>
                <w:rFonts w:ascii="Calibri" w:hAnsi="Calibri" w:cs="Calibri"/>
                <w:sz w:val="20"/>
                <w:szCs w:val="20"/>
              </w:rPr>
              <w:t>49.680</w:t>
            </w:r>
          </w:p>
        </w:tc>
        <w:tc>
          <w:tcPr>
            <w:tcW w:w="1800" w:type="dxa"/>
            <w:tcBorders>
              <w:top w:val="nil"/>
              <w:left w:val="nil"/>
              <w:bottom w:val="single" w:sz="4" w:space="0" w:color="C0C0C0"/>
              <w:right w:val="single" w:sz="4" w:space="0" w:color="auto"/>
            </w:tcBorders>
            <w:shd w:val="clear" w:color="auto" w:fill="auto"/>
            <w:noWrap/>
            <w:vAlign w:val="center"/>
            <w:hideMark/>
          </w:tcPr>
          <w:p w14:paraId="658AE1D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472.152</w:t>
            </w:r>
          </w:p>
        </w:tc>
      </w:tr>
      <w:tr w:rsidR="00C97932" w:rsidRPr="004D3564" w14:paraId="37C5CC9A"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11FB93" w14:textId="55C9F4CB" w:rsidR="00C97932" w:rsidRPr="004D3564" w:rsidRDefault="00C97932">
            <w:pPr>
              <w:rPr>
                <w:rFonts w:ascii="Calibri" w:hAnsi="Calibri" w:cs="Calibri"/>
                <w:sz w:val="20"/>
                <w:szCs w:val="20"/>
              </w:rPr>
            </w:pPr>
            <w:proofErr w:type="spellStart"/>
            <w:r w:rsidRPr="004D3564">
              <w:rPr>
                <w:rFonts w:ascii="Calibri" w:hAnsi="Calibri" w:cs="Calibri"/>
                <w:sz w:val="20"/>
                <w:szCs w:val="20"/>
              </w:rPr>
              <w:t>Обична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зарада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акцији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021CF79F" w14:textId="3504357C" w:rsidR="00C97932" w:rsidRPr="004D3564" w:rsidRDefault="00A077F6">
            <w:pPr>
              <w:jc w:val="right"/>
              <w:rPr>
                <w:rFonts w:ascii="Calibri" w:hAnsi="Calibri" w:cs="Calibri"/>
                <w:sz w:val="20"/>
                <w:szCs w:val="20"/>
              </w:rPr>
            </w:pPr>
            <w:r w:rsidRPr="004D3564">
              <w:rPr>
                <w:rFonts w:ascii="Calibri" w:hAnsi="Calibri" w:cs="Calibri"/>
                <w:sz w:val="20"/>
                <w:szCs w:val="20"/>
              </w:rPr>
              <w:t>0,0106</w:t>
            </w:r>
          </w:p>
        </w:tc>
        <w:tc>
          <w:tcPr>
            <w:tcW w:w="1800" w:type="dxa"/>
            <w:tcBorders>
              <w:top w:val="nil"/>
              <w:left w:val="nil"/>
              <w:bottom w:val="single" w:sz="4" w:space="0" w:color="C0C0C0"/>
              <w:right w:val="single" w:sz="4" w:space="0" w:color="auto"/>
            </w:tcBorders>
            <w:shd w:val="clear" w:color="auto" w:fill="auto"/>
            <w:noWrap/>
            <w:vAlign w:val="center"/>
            <w:hideMark/>
          </w:tcPr>
          <w:p w14:paraId="2C54441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0,1004</w:t>
            </w:r>
          </w:p>
        </w:tc>
      </w:tr>
      <w:tr w:rsidR="00C97932" w:rsidRPr="004D3564" w14:paraId="07F48EC5"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47060A" w14:textId="67E1E4BF" w:rsidR="00C97932" w:rsidRPr="004D3564" w:rsidRDefault="00C97932">
            <w:pPr>
              <w:rPr>
                <w:rFonts w:ascii="Calibri" w:hAnsi="Calibri" w:cs="Calibri"/>
                <w:sz w:val="18"/>
                <w:szCs w:val="18"/>
              </w:rPr>
            </w:pPr>
            <w:proofErr w:type="spellStart"/>
            <w:r w:rsidRPr="004D3564">
              <w:rPr>
                <w:rFonts w:ascii="Calibri" w:hAnsi="Calibri" w:cs="Calibri"/>
                <w:sz w:val="18"/>
                <w:szCs w:val="18"/>
              </w:rPr>
              <w:t>Разријеђена</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зарада</w:t>
            </w:r>
            <w:proofErr w:type="spellEnd"/>
            <w:r w:rsidRPr="004D3564">
              <w:rPr>
                <w:rFonts w:ascii="Calibri" w:hAnsi="Calibri" w:cs="Calibri"/>
                <w:sz w:val="18"/>
                <w:szCs w:val="18"/>
              </w:rPr>
              <w:t xml:space="preserve"> по </w:t>
            </w:r>
            <w:proofErr w:type="spellStart"/>
            <w:r w:rsidRPr="004D3564">
              <w:rPr>
                <w:rFonts w:ascii="Calibri" w:hAnsi="Calibri" w:cs="Calibri"/>
                <w:sz w:val="18"/>
                <w:szCs w:val="18"/>
              </w:rPr>
              <w:t>акцији</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0F8CA6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800" w:type="dxa"/>
            <w:tcBorders>
              <w:top w:val="nil"/>
              <w:left w:val="nil"/>
              <w:bottom w:val="single" w:sz="4" w:space="0" w:color="C0C0C0"/>
              <w:right w:val="single" w:sz="4" w:space="0" w:color="auto"/>
            </w:tcBorders>
            <w:shd w:val="clear" w:color="auto" w:fill="auto"/>
            <w:noWrap/>
            <w:vAlign w:val="center"/>
            <w:hideMark/>
          </w:tcPr>
          <w:p w14:paraId="73791A5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F9EABE4" w14:textId="77777777" w:rsidTr="00C97932">
        <w:trPr>
          <w:trHeight w:val="259"/>
        </w:trPr>
        <w:tc>
          <w:tcPr>
            <w:tcW w:w="77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15C527" w14:textId="31D3CCFA" w:rsidR="00C97932" w:rsidRPr="004D3564" w:rsidRDefault="00C97932">
            <w:pPr>
              <w:rPr>
                <w:rFonts w:ascii="Calibri" w:hAnsi="Calibri" w:cs="Calibri"/>
                <w:sz w:val="18"/>
                <w:szCs w:val="18"/>
              </w:rPr>
            </w:pPr>
            <w:proofErr w:type="spellStart"/>
            <w:r w:rsidRPr="004D3564">
              <w:rPr>
                <w:rFonts w:ascii="Calibri" w:hAnsi="Calibri" w:cs="Calibri"/>
                <w:sz w:val="18"/>
                <w:szCs w:val="18"/>
              </w:rPr>
              <w:t>Просјечан</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број</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запослених</w:t>
            </w:r>
            <w:proofErr w:type="spellEnd"/>
            <w:r w:rsidRPr="004D3564">
              <w:rPr>
                <w:rFonts w:ascii="Calibri" w:hAnsi="Calibri" w:cs="Calibri"/>
                <w:sz w:val="18"/>
                <w:szCs w:val="18"/>
              </w:rPr>
              <w:t xml:space="preserve"> по </w:t>
            </w:r>
            <w:proofErr w:type="spellStart"/>
            <w:r w:rsidRPr="004D3564">
              <w:rPr>
                <w:rFonts w:ascii="Calibri" w:hAnsi="Calibri" w:cs="Calibri"/>
                <w:sz w:val="18"/>
                <w:szCs w:val="18"/>
              </w:rPr>
              <w:t>основу</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часова</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рада</w:t>
            </w:r>
            <w:proofErr w:type="spellEnd"/>
          </w:p>
        </w:tc>
        <w:tc>
          <w:tcPr>
            <w:tcW w:w="1530" w:type="dxa"/>
            <w:tcBorders>
              <w:top w:val="nil"/>
              <w:left w:val="nil"/>
              <w:bottom w:val="single" w:sz="4" w:space="0" w:color="C0C0C0"/>
              <w:right w:val="single" w:sz="4" w:space="0" w:color="C0C0C0"/>
            </w:tcBorders>
            <w:shd w:val="clear" w:color="auto" w:fill="auto"/>
            <w:noWrap/>
            <w:vAlign w:val="center"/>
            <w:hideMark/>
          </w:tcPr>
          <w:p w14:paraId="5312842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221,00</w:t>
            </w:r>
          </w:p>
        </w:tc>
        <w:tc>
          <w:tcPr>
            <w:tcW w:w="1800" w:type="dxa"/>
            <w:tcBorders>
              <w:top w:val="nil"/>
              <w:left w:val="nil"/>
              <w:bottom w:val="single" w:sz="4" w:space="0" w:color="C0C0C0"/>
              <w:right w:val="single" w:sz="4" w:space="0" w:color="auto"/>
            </w:tcBorders>
            <w:shd w:val="clear" w:color="auto" w:fill="auto"/>
            <w:noWrap/>
            <w:vAlign w:val="center"/>
            <w:hideMark/>
          </w:tcPr>
          <w:p w14:paraId="086396D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224,00</w:t>
            </w:r>
          </w:p>
        </w:tc>
      </w:tr>
      <w:tr w:rsidR="00C97932" w:rsidRPr="004D3564" w14:paraId="63DA87DC" w14:textId="77777777" w:rsidTr="00C97932">
        <w:trPr>
          <w:trHeight w:val="259"/>
        </w:trPr>
        <w:tc>
          <w:tcPr>
            <w:tcW w:w="7740" w:type="dxa"/>
            <w:tcBorders>
              <w:top w:val="single" w:sz="4" w:space="0" w:color="C0C0C0"/>
              <w:left w:val="single" w:sz="4" w:space="0" w:color="C0C0C0"/>
              <w:bottom w:val="single" w:sz="4" w:space="0" w:color="auto"/>
              <w:right w:val="single" w:sz="4" w:space="0" w:color="C0C0C0"/>
            </w:tcBorders>
            <w:shd w:val="clear" w:color="auto" w:fill="auto"/>
            <w:vAlign w:val="center"/>
            <w:hideMark/>
          </w:tcPr>
          <w:p w14:paraId="35353859" w14:textId="16AF0F00" w:rsidR="00C97932" w:rsidRPr="004D3564" w:rsidRDefault="00C97932">
            <w:pPr>
              <w:rPr>
                <w:rFonts w:ascii="Calibri" w:hAnsi="Calibri" w:cs="Calibri"/>
                <w:sz w:val="18"/>
                <w:szCs w:val="18"/>
              </w:rPr>
            </w:pPr>
            <w:proofErr w:type="spellStart"/>
            <w:r w:rsidRPr="004D3564">
              <w:rPr>
                <w:rFonts w:ascii="Calibri" w:hAnsi="Calibri" w:cs="Calibri"/>
                <w:sz w:val="18"/>
                <w:szCs w:val="18"/>
              </w:rPr>
              <w:t>Просјечан</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број</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запослених</w:t>
            </w:r>
            <w:proofErr w:type="spellEnd"/>
            <w:r w:rsidRPr="004D3564">
              <w:rPr>
                <w:rFonts w:ascii="Calibri" w:hAnsi="Calibri" w:cs="Calibri"/>
                <w:sz w:val="18"/>
                <w:szCs w:val="18"/>
              </w:rPr>
              <w:t xml:space="preserve"> по </w:t>
            </w:r>
            <w:proofErr w:type="spellStart"/>
            <w:r w:rsidRPr="004D3564">
              <w:rPr>
                <w:rFonts w:ascii="Calibri" w:hAnsi="Calibri" w:cs="Calibri"/>
                <w:sz w:val="18"/>
                <w:szCs w:val="18"/>
              </w:rPr>
              <w:t>основу</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стања</w:t>
            </w:r>
            <w:proofErr w:type="spellEnd"/>
            <w:r w:rsidRPr="004D3564">
              <w:rPr>
                <w:rFonts w:ascii="Calibri" w:hAnsi="Calibri" w:cs="Calibri"/>
                <w:sz w:val="18"/>
                <w:szCs w:val="18"/>
              </w:rPr>
              <w:t xml:space="preserve"> на </w:t>
            </w:r>
            <w:proofErr w:type="spellStart"/>
            <w:r w:rsidRPr="004D3564">
              <w:rPr>
                <w:rFonts w:ascii="Calibri" w:hAnsi="Calibri" w:cs="Calibri"/>
                <w:sz w:val="18"/>
                <w:szCs w:val="18"/>
              </w:rPr>
              <w:t>крају</w:t>
            </w:r>
            <w:proofErr w:type="spellEnd"/>
            <w:r w:rsidRPr="004D3564">
              <w:rPr>
                <w:rFonts w:ascii="Calibri" w:hAnsi="Calibri" w:cs="Calibri"/>
                <w:sz w:val="18"/>
                <w:szCs w:val="18"/>
              </w:rPr>
              <w:t xml:space="preserve"> </w:t>
            </w:r>
            <w:proofErr w:type="spellStart"/>
            <w:r w:rsidRPr="004D3564">
              <w:rPr>
                <w:rFonts w:ascii="Calibri" w:hAnsi="Calibri" w:cs="Calibri"/>
                <w:sz w:val="18"/>
                <w:szCs w:val="18"/>
              </w:rPr>
              <w:t>мјесеца</w:t>
            </w:r>
            <w:proofErr w:type="spellEnd"/>
          </w:p>
        </w:tc>
        <w:tc>
          <w:tcPr>
            <w:tcW w:w="1530" w:type="dxa"/>
            <w:tcBorders>
              <w:top w:val="nil"/>
              <w:left w:val="nil"/>
              <w:bottom w:val="single" w:sz="4" w:space="0" w:color="auto"/>
              <w:right w:val="single" w:sz="4" w:space="0" w:color="C0C0C0"/>
            </w:tcBorders>
            <w:shd w:val="clear" w:color="auto" w:fill="auto"/>
            <w:noWrap/>
            <w:vAlign w:val="center"/>
            <w:hideMark/>
          </w:tcPr>
          <w:p w14:paraId="4A9267C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223,00</w:t>
            </w:r>
          </w:p>
        </w:tc>
        <w:tc>
          <w:tcPr>
            <w:tcW w:w="1800" w:type="dxa"/>
            <w:tcBorders>
              <w:top w:val="nil"/>
              <w:left w:val="nil"/>
              <w:bottom w:val="single" w:sz="4" w:space="0" w:color="auto"/>
              <w:right w:val="single" w:sz="4" w:space="0" w:color="auto"/>
            </w:tcBorders>
            <w:shd w:val="clear" w:color="auto" w:fill="auto"/>
            <w:noWrap/>
            <w:vAlign w:val="center"/>
            <w:hideMark/>
          </w:tcPr>
          <w:p w14:paraId="6DA4BC5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226,00</w:t>
            </w:r>
          </w:p>
        </w:tc>
      </w:tr>
    </w:tbl>
    <w:p w14:paraId="0C562FAB" w14:textId="77777777" w:rsidR="0067133F" w:rsidRPr="004D3564" w:rsidRDefault="0067133F" w:rsidP="0067133F">
      <w:pPr>
        <w:pStyle w:val="NoSpacing"/>
        <w:rPr>
          <w:sz w:val="20"/>
          <w:szCs w:val="20"/>
          <w:lang w:val="sr-Cyrl-BA"/>
        </w:rPr>
      </w:pPr>
    </w:p>
    <w:p w14:paraId="616F7163" w14:textId="77777777" w:rsidR="0067133F" w:rsidRPr="004D3564" w:rsidRDefault="0067133F" w:rsidP="0067133F">
      <w:pPr>
        <w:jc w:val="both"/>
        <w:rPr>
          <w:b/>
          <w:lang w:val="hr-HR"/>
        </w:rPr>
      </w:pPr>
      <w:r w:rsidRPr="004D3564">
        <w:rPr>
          <w:b/>
          <w:lang w:val="sr-Cyrl-BA"/>
        </w:rPr>
        <w:t xml:space="preserve">14. </w:t>
      </w:r>
      <w:r w:rsidRPr="004D3564">
        <w:rPr>
          <w:b/>
          <w:lang w:val="hr-HR"/>
        </w:rPr>
        <w:t>Пословни приходи</w:t>
      </w:r>
    </w:p>
    <w:p w14:paraId="0B5DBAA2" w14:textId="77777777" w:rsidR="0067133F" w:rsidRPr="004D3564" w:rsidRDefault="0067133F" w:rsidP="0067133F">
      <w:pPr>
        <w:jc w:val="both"/>
        <w:rPr>
          <w:b/>
          <w:sz w:val="8"/>
          <w:szCs w:val="8"/>
          <w:lang w:val="hr-HR"/>
        </w:rPr>
      </w:pPr>
    </w:p>
    <w:p w14:paraId="25CDA043" w14:textId="0B4D64B5" w:rsidR="0067133F" w:rsidRPr="004D3564" w:rsidRDefault="0067133F" w:rsidP="0067133F">
      <w:pPr>
        <w:tabs>
          <w:tab w:val="right" w:pos="6120"/>
          <w:tab w:val="right" w:pos="9180"/>
        </w:tabs>
        <w:jc w:val="both"/>
        <w:rPr>
          <w:b/>
          <w:lang w:val="hr-HR"/>
        </w:rPr>
      </w:pPr>
      <w:r w:rsidRPr="004D3564">
        <w:rPr>
          <w:lang w:val="hr-HR"/>
        </w:rPr>
        <w:t>Пословн</w:t>
      </w:r>
      <w:r w:rsidRPr="004D3564">
        <w:rPr>
          <w:lang w:val="sr-Cyrl-BA"/>
        </w:rPr>
        <w:t>и</w:t>
      </w:r>
      <w:r w:rsidRPr="004D3564">
        <w:rPr>
          <w:lang w:val="hr-HR"/>
        </w:rPr>
        <w:t xml:space="preserve"> приход</w:t>
      </w:r>
      <w:r w:rsidRPr="004D3564">
        <w:rPr>
          <w:lang w:val="sr-Cyrl-BA"/>
        </w:rPr>
        <w:t>и</w:t>
      </w:r>
      <w:r w:rsidRPr="004D3564">
        <w:rPr>
          <w:lang w:val="hr-HR"/>
        </w:rPr>
        <w:t xml:space="preserve"> за период:                               </w:t>
      </w:r>
      <w:r w:rsidRPr="004D3564">
        <w:rPr>
          <w:lang w:val="hr-HR"/>
        </w:rPr>
        <w:tab/>
      </w:r>
      <w:r w:rsidRPr="004D3564">
        <w:rPr>
          <w:b/>
          <w:i/>
          <w:lang w:val="hr-HR"/>
        </w:rPr>
        <w:t>31.12.202</w:t>
      </w:r>
      <w:r w:rsidR="008C6792" w:rsidRPr="004D3564">
        <w:rPr>
          <w:b/>
          <w:i/>
          <w:lang w:val="sr-Cyrl-BA"/>
        </w:rPr>
        <w:t>4</w:t>
      </w:r>
      <w:r w:rsidRPr="004D3564">
        <w:rPr>
          <w:b/>
          <w:i/>
          <w:lang w:val="hr-HR"/>
        </w:rPr>
        <w:t xml:space="preserve">.          </w:t>
      </w:r>
      <w:r w:rsidRPr="004D3564">
        <w:rPr>
          <w:b/>
          <w:i/>
          <w:lang w:val="hr-HR"/>
        </w:rPr>
        <w:tab/>
        <w:t xml:space="preserve">                31.12.202</w:t>
      </w:r>
      <w:r w:rsidR="008C6792" w:rsidRPr="004D3564">
        <w:rPr>
          <w:b/>
          <w:i/>
          <w:lang w:val="sr-Cyrl-BA"/>
        </w:rPr>
        <w:t>3</w:t>
      </w:r>
      <w:r w:rsidRPr="004D3564">
        <w:rPr>
          <w:b/>
          <w:lang w:val="hr-HR"/>
        </w:rPr>
        <w:t>.</w:t>
      </w:r>
    </w:p>
    <w:p w14:paraId="5C89E1C9" w14:textId="2AC27924" w:rsidR="0067133F" w:rsidRPr="004D3564" w:rsidRDefault="0067133F" w:rsidP="0067133F">
      <w:pPr>
        <w:tabs>
          <w:tab w:val="right" w:pos="6120"/>
          <w:tab w:val="right" w:pos="9180"/>
        </w:tabs>
        <w:jc w:val="both"/>
        <w:rPr>
          <w:lang w:val="hr-HR"/>
        </w:rPr>
      </w:pPr>
      <w:r w:rsidRPr="004D3564">
        <w:rPr>
          <w:lang w:val="hr-HR"/>
        </w:rPr>
        <w:t xml:space="preserve">- приходи од продаје услуга                      </w:t>
      </w:r>
      <w:r w:rsidRPr="004D3564">
        <w:rPr>
          <w:lang w:val="sr-Cyrl-BA"/>
        </w:rPr>
        <w:t xml:space="preserve"> </w:t>
      </w:r>
      <w:r w:rsidRPr="004D3564">
        <w:rPr>
          <w:lang w:val="hr-HR"/>
        </w:rPr>
        <w:t xml:space="preserve"> </w:t>
      </w:r>
      <w:r w:rsidRPr="004D3564">
        <w:rPr>
          <w:lang w:val="sr-Cyrl-BA"/>
        </w:rPr>
        <w:t>1</w:t>
      </w:r>
      <w:r w:rsidR="002B495B" w:rsidRPr="004D3564">
        <w:rPr>
          <w:lang w:val="sr-Cyrl-BA"/>
        </w:rPr>
        <w:t>6</w:t>
      </w:r>
      <w:r w:rsidRPr="004D3564">
        <w:rPr>
          <w:lang w:val="sr-Cyrl-BA"/>
        </w:rPr>
        <w:t>.</w:t>
      </w:r>
      <w:r w:rsidR="002B495B" w:rsidRPr="004D3564">
        <w:rPr>
          <w:lang w:val="sr-Cyrl-BA"/>
        </w:rPr>
        <w:t>190</w:t>
      </w:r>
      <w:r w:rsidRPr="004D3564">
        <w:rPr>
          <w:lang w:val="sr-Cyrl-BA"/>
        </w:rPr>
        <w:t>.</w:t>
      </w:r>
      <w:r w:rsidR="002B495B" w:rsidRPr="004D3564">
        <w:rPr>
          <w:lang w:val="sr-Cyrl-BA"/>
        </w:rPr>
        <w:t>372</w:t>
      </w:r>
      <w:r w:rsidRPr="004D3564">
        <w:rPr>
          <w:lang w:val="sr-Cyrl-BA"/>
        </w:rPr>
        <w:t>,</w:t>
      </w:r>
      <w:r w:rsidR="002B495B" w:rsidRPr="004D3564">
        <w:rPr>
          <w:lang w:val="sr-Cyrl-BA"/>
        </w:rPr>
        <w:t>68</w:t>
      </w:r>
      <w:r w:rsidRPr="004D3564">
        <w:rPr>
          <w:lang w:val="sr-Cyrl-BA"/>
        </w:rPr>
        <w:t xml:space="preserve"> </w:t>
      </w:r>
      <w:r w:rsidRPr="004D3564">
        <w:rPr>
          <w:lang w:val="hr-HR"/>
        </w:rPr>
        <w:t xml:space="preserve">КМ                 </w:t>
      </w:r>
      <w:r w:rsidRPr="004D3564">
        <w:rPr>
          <w:color w:val="000000"/>
        </w:rPr>
        <w:t xml:space="preserve"> </w:t>
      </w:r>
      <w:r w:rsidRPr="004D3564">
        <w:rPr>
          <w:color w:val="000000"/>
        </w:rPr>
        <w:tab/>
      </w:r>
      <w:r w:rsidR="008C6792" w:rsidRPr="004D3564">
        <w:rPr>
          <w:lang w:val="sr-Cyrl-BA"/>
        </w:rPr>
        <w:t xml:space="preserve">14.710.365,78 </w:t>
      </w:r>
      <w:r w:rsidRPr="004D3564">
        <w:rPr>
          <w:lang w:val="hr-HR"/>
        </w:rPr>
        <w:t>КМ</w:t>
      </w:r>
    </w:p>
    <w:p w14:paraId="30A7C5BF" w14:textId="53164B52" w:rsidR="0067133F" w:rsidRPr="004D3564" w:rsidRDefault="0067133F" w:rsidP="0067133F">
      <w:pPr>
        <w:tabs>
          <w:tab w:val="right" w:pos="6120"/>
          <w:tab w:val="right" w:pos="9180"/>
        </w:tabs>
        <w:jc w:val="both"/>
        <w:rPr>
          <w:lang w:val="hr-HR"/>
        </w:rPr>
      </w:pPr>
      <w:r w:rsidRPr="004D3564">
        <w:rPr>
          <w:lang w:val="hr-HR"/>
        </w:rPr>
        <w:t xml:space="preserve">- приходи од продаје робе                               </w:t>
      </w:r>
      <w:r w:rsidRPr="004D3564">
        <w:rPr>
          <w:lang w:val="hr-HR"/>
        </w:rPr>
        <w:tab/>
      </w:r>
      <w:bookmarkStart w:id="24" w:name="_Hlk159829785"/>
      <w:r w:rsidR="002B495B" w:rsidRPr="004D3564">
        <w:rPr>
          <w:lang w:val="sr-Cyrl-BA"/>
        </w:rPr>
        <w:t>421</w:t>
      </w:r>
      <w:r w:rsidRPr="004D3564">
        <w:rPr>
          <w:lang w:val="sr-Cyrl-BA"/>
        </w:rPr>
        <w:t>.</w:t>
      </w:r>
      <w:r w:rsidR="002B495B" w:rsidRPr="004D3564">
        <w:rPr>
          <w:lang w:val="sr-Cyrl-BA"/>
        </w:rPr>
        <w:t>823</w:t>
      </w:r>
      <w:r w:rsidRPr="004D3564">
        <w:rPr>
          <w:lang w:val="sr-Cyrl-BA"/>
        </w:rPr>
        <w:t>,</w:t>
      </w:r>
      <w:r w:rsidR="002B495B" w:rsidRPr="004D3564">
        <w:rPr>
          <w:lang w:val="sr-Cyrl-BA"/>
        </w:rPr>
        <w:t>26</w:t>
      </w:r>
      <w:r w:rsidRPr="004D3564">
        <w:rPr>
          <w:lang w:val="hr-HR"/>
        </w:rPr>
        <w:t xml:space="preserve"> </w:t>
      </w:r>
      <w:bookmarkEnd w:id="24"/>
      <w:r w:rsidRPr="004D3564">
        <w:rPr>
          <w:lang w:val="hr-HR"/>
        </w:rPr>
        <w:t xml:space="preserve">КМ                        </w:t>
      </w:r>
      <w:r w:rsidRPr="004D3564">
        <w:rPr>
          <w:lang w:val="hr-HR"/>
        </w:rPr>
        <w:tab/>
        <w:t xml:space="preserve"> </w:t>
      </w:r>
      <w:r w:rsidR="008C6792" w:rsidRPr="004D3564">
        <w:rPr>
          <w:lang w:val="sr-Cyrl-BA"/>
        </w:rPr>
        <w:t>3</w:t>
      </w:r>
      <w:r w:rsidR="008C6792" w:rsidRPr="004D3564">
        <w:rPr>
          <w:lang w:val="sr-Latn-BA"/>
        </w:rPr>
        <w:t>49</w:t>
      </w:r>
      <w:r w:rsidR="008C6792" w:rsidRPr="004D3564">
        <w:rPr>
          <w:lang w:val="sr-Cyrl-BA"/>
        </w:rPr>
        <w:t>.</w:t>
      </w:r>
      <w:r w:rsidR="008C6792" w:rsidRPr="004D3564">
        <w:rPr>
          <w:lang w:val="sr-Latn-BA"/>
        </w:rPr>
        <w:t>941</w:t>
      </w:r>
      <w:r w:rsidR="008C6792" w:rsidRPr="004D3564">
        <w:rPr>
          <w:lang w:val="sr-Cyrl-BA"/>
        </w:rPr>
        <w:t>,</w:t>
      </w:r>
      <w:r w:rsidR="008C6792" w:rsidRPr="004D3564">
        <w:rPr>
          <w:lang w:val="sr-Latn-BA"/>
        </w:rPr>
        <w:t>07</w:t>
      </w:r>
      <w:r w:rsidR="008C6792" w:rsidRPr="004D3564">
        <w:rPr>
          <w:lang w:val="hr-HR"/>
        </w:rPr>
        <w:t xml:space="preserve"> </w:t>
      </w:r>
      <w:r w:rsidRPr="004D3564">
        <w:rPr>
          <w:lang w:val="hr-HR"/>
        </w:rPr>
        <w:t>КМ</w:t>
      </w:r>
    </w:p>
    <w:p w14:paraId="2F59EF2E" w14:textId="7991E49A" w:rsidR="0067133F" w:rsidRPr="004D3564" w:rsidRDefault="0067133F" w:rsidP="0067133F">
      <w:pPr>
        <w:tabs>
          <w:tab w:val="right" w:pos="6120"/>
          <w:tab w:val="right" w:pos="9180"/>
        </w:tabs>
        <w:jc w:val="both"/>
        <w:rPr>
          <w:u w:val="single"/>
          <w:lang w:val="hr-HR"/>
        </w:rPr>
      </w:pPr>
      <w:r w:rsidRPr="004D3564">
        <w:rPr>
          <w:lang w:val="hr-HR"/>
        </w:rPr>
        <w:t xml:space="preserve">- остали пословни приходи                        </w:t>
      </w:r>
      <w:r w:rsidRPr="004D3564">
        <w:rPr>
          <w:lang w:val="hr-HR"/>
        </w:rPr>
        <w:tab/>
      </w:r>
      <w:r w:rsidR="002B495B" w:rsidRPr="004D3564">
        <w:rPr>
          <w:lang w:val="sr-Cyrl-BA"/>
        </w:rPr>
        <w:t>4</w:t>
      </w:r>
      <w:r w:rsidR="000968B3" w:rsidRPr="004D3564">
        <w:rPr>
          <w:lang w:val="sr-Cyrl-BA"/>
        </w:rPr>
        <w:t>02</w:t>
      </w:r>
      <w:r w:rsidRPr="004D3564">
        <w:rPr>
          <w:lang w:val="sr-Cyrl-BA"/>
        </w:rPr>
        <w:t>.</w:t>
      </w:r>
      <w:r w:rsidR="000968B3" w:rsidRPr="004D3564">
        <w:rPr>
          <w:lang w:val="sr-Cyrl-BA"/>
        </w:rPr>
        <w:t>426</w:t>
      </w:r>
      <w:r w:rsidRPr="004D3564">
        <w:rPr>
          <w:lang w:val="sr-Cyrl-BA"/>
        </w:rPr>
        <w:t>,</w:t>
      </w:r>
      <w:r w:rsidR="000968B3" w:rsidRPr="004D3564">
        <w:rPr>
          <w:lang w:val="sr-Cyrl-BA"/>
        </w:rPr>
        <w:t>70</w:t>
      </w:r>
      <w:r w:rsidRPr="004D3564">
        <w:rPr>
          <w:lang w:val="hr-HR"/>
        </w:rPr>
        <w:t xml:space="preserve"> КМ                         </w:t>
      </w:r>
      <w:r w:rsidRPr="004D3564">
        <w:rPr>
          <w:lang w:val="hr-HR"/>
        </w:rPr>
        <w:tab/>
      </w:r>
      <w:r w:rsidR="008C6792" w:rsidRPr="004D3564">
        <w:rPr>
          <w:lang w:val="sr-Cyrl-BA"/>
        </w:rPr>
        <w:t>34</w:t>
      </w:r>
      <w:r w:rsidR="008C6792" w:rsidRPr="004D3564">
        <w:rPr>
          <w:lang w:val="sr-Latn-BA"/>
        </w:rPr>
        <w:t>5</w:t>
      </w:r>
      <w:r w:rsidR="008C6792" w:rsidRPr="004D3564">
        <w:rPr>
          <w:lang w:val="sr-Cyrl-BA"/>
        </w:rPr>
        <w:t>.</w:t>
      </w:r>
      <w:r w:rsidR="008C6792" w:rsidRPr="004D3564">
        <w:rPr>
          <w:lang w:val="sr-Latn-BA"/>
        </w:rPr>
        <w:t>190</w:t>
      </w:r>
      <w:r w:rsidR="008C6792" w:rsidRPr="004D3564">
        <w:rPr>
          <w:lang w:val="sr-Cyrl-BA"/>
        </w:rPr>
        <w:t>,</w:t>
      </w:r>
      <w:r w:rsidR="008C6792" w:rsidRPr="004D3564">
        <w:rPr>
          <w:lang w:val="sr-Latn-BA"/>
        </w:rPr>
        <w:t>30</w:t>
      </w:r>
      <w:r w:rsidR="008C6792" w:rsidRPr="004D3564">
        <w:rPr>
          <w:lang w:val="hr-HR"/>
        </w:rPr>
        <w:t xml:space="preserve"> </w:t>
      </w:r>
      <w:r w:rsidRPr="004D3564">
        <w:rPr>
          <w:lang w:val="hr-HR"/>
        </w:rPr>
        <w:t>КМ</w:t>
      </w:r>
    </w:p>
    <w:p w14:paraId="2839736E" w14:textId="41FD1120" w:rsidR="0067133F" w:rsidRPr="004D3564" w:rsidRDefault="0067133F" w:rsidP="0067133F">
      <w:pPr>
        <w:tabs>
          <w:tab w:val="right" w:pos="6120"/>
          <w:tab w:val="right" w:pos="9180"/>
        </w:tabs>
        <w:jc w:val="both"/>
        <w:rPr>
          <w:b/>
          <w:lang w:val="hr-HR"/>
        </w:rPr>
      </w:pPr>
      <w:r w:rsidRPr="004D3564">
        <w:rPr>
          <w:sz w:val="22"/>
          <w:szCs w:val="22"/>
          <w:lang w:val="hr-HR"/>
        </w:rPr>
        <w:t xml:space="preserve">    </w:t>
      </w:r>
      <w:r w:rsidRPr="004D3564">
        <w:rPr>
          <w:b/>
          <w:lang w:val="hr-HR"/>
        </w:rPr>
        <w:t>Укупн</w:t>
      </w:r>
      <w:r w:rsidRPr="004D3564">
        <w:rPr>
          <w:b/>
          <w:lang w:val="sr-Latn-RS"/>
        </w:rPr>
        <w:t>о</w:t>
      </w:r>
      <w:r w:rsidRPr="004D3564">
        <w:rPr>
          <w:b/>
          <w:lang w:val="hr-HR"/>
        </w:rPr>
        <w:t xml:space="preserve">:                                 </w:t>
      </w:r>
      <w:r w:rsidRPr="004D3564">
        <w:rPr>
          <w:b/>
          <w:lang w:val="hr-HR"/>
        </w:rPr>
        <w:tab/>
        <w:t xml:space="preserve">     </w:t>
      </w:r>
      <w:bookmarkStart w:id="25" w:name="_Hlk120183134"/>
      <w:r w:rsidRPr="004D3564">
        <w:rPr>
          <w:b/>
          <w:lang w:val="sr-Cyrl-BA"/>
        </w:rPr>
        <w:t xml:space="preserve">  </w:t>
      </w:r>
      <w:bookmarkStart w:id="26" w:name="_Hlk178597016"/>
      <w:r w:rsidRPr="004D3564">
        <w:rPr>
          <w:b/>
          <w:lang w:val="hr-HR"/>
        </w:rPr>
        <w:t>1</w:t>
      </w:r>
      <w:r w:rsidR="000968B3" w:rsidRPr="004D3564">
        <w:rPr>
          <w:b/>
          <w:lang w:val="sr-Cyrl-BA"/>
        </w:rPr>
        <w:t>7</w:t>
      </w:r>
      <w:r w:rsidRPr="004D3564">
        <w:rPr>
          <w:b/>
          <w:lang w:val="hr-HR"/>
        </w:rPr>
        <w:t>.</w:t>
      </w:r>
      <w:r w:rsidR="000968B3" w:rsidRPr="004D3564">
        <w:rPr>
          <w:b/>
          <w:lang w:val="sr-Cyrl-BA"/>
        </w:rPr>
        <w:t>014</w:t>
      </w:r>
      <w:r w:rsidRPr="004D3564">
        <w:rPr>
          <w:b/>
          <w:lang w:val="hr-HR"/>
        </w:rPr>
        <w:t>.</w:t>
      </w:r>
      <w:r w:rsidR="000968B3" w:rsidRPr="004D3564">
        <w:rPr>
          <w:b/>
          <w:lang w:val="sr-Cyrl-BA"/>
        </w:rPr>
        <w:t>622</w:t>
      </w:r>
      <w:r w:rsidRPr="004D3564">
        <w:rPr>
          <w:b/>
          <w:lang w:val="hr-HR"/>
        </w:rPr>
        <w:t>,</w:t>
      </w:r>
      <w:bookmarkEnd w:id="25"/>
      <w:r w:rsidR="000968B3" w:rsidRPr="004D3564">
        <w:rPr>
          <w:b/>
          <w:lang w:val="sr-Cyrl-BA"/>
        </w:rPr>
        <w:t>64</w:t>
      </w:r>
      <w:r w:rsidRPr="004D3564">
        <w:rPr>
          <w:b/>
          <w:lang w:val="sr-Cyrl-BA"/>
        </w:rPr>
        <w:t xml:space="preserve"> </w:t>
      </w:r>
      <w:bookmarkEnd w:id="26"/>
      <w:r w:rsidRPr="004D3564">
        <w:rPr>
          <w:b/>
          <w:lang w:val="hr-HR"/>
        </w:rPr>
        <w:t xml:space="preserve">КМ        </w:t>
      </w:r>
      <w:r w:rsidRPr="004D3564">
        <w:rPr>
          <w:b/>
          <w:lang w:val="hr-HR"/>
        </w:rPr>
        <w:tab/>
        <w:t xml:space="preserve">     </w:t>
      </w:r>
      <w:r w:rsidR="008C6792" w:rsidRPr="004D3564">
        <w:rPr>
          <w:b/>
          <w:lang w:val="hr-HR"/>
        </w:rPr>
        <w:t>1</w:t>
      </w:r>
      <w:r w:rsidR="008C6792" w:rsidRPr="004D3564">
        <w:rPr>
          <w:b/>
          <w:lang w:val="sr-Cyrl-BA"/>
        </w:rPr>
        <w:t>5</w:t>
      </w:r>
      <w:r w:rsidR="008C6792" w:rsidRPr="004D3564">
        <w:rPr>
          <w:b/>
          <w:lang w:val="hr-HR"/>
        </w:rPr>
        <w:t>.</w:t>
      </w:r>
      <w:r w:rsidR="008C6792" w:rsidRPr="004D3564">
        <w:rPr>
          <w:b/>
          <w:lang w:val="sr-Latn-BA"/>
        </w:rPr>
        <w:t>405</w:t>
      </w:r>
      <w:r w:rsidR="008C6792" w:rsidRPr="004D3564">
        <w:rPr>
          <w:b/>
          <w:lang w:val="hr-HR"/>
        </w:rPr>
        <w:t>.</w:t>
      </w:r>
      <w:r w:rsidR="008C6792" w:rsidRPr="004D3564">
        <w:rPr>
          <w:b/>
          <w:lang w:val="sr-Latn-BA"/>
        </w:rPr>
        <w:t>497</w:t>
      </w:r>
      <w:r w:rsidR="008C6792" w:rsidRPr="004D3564">
        <w:rPr>
          <w:b/>
          <w:lang w:val="hr-HR"/>
        </w:rPr>
        <w:t>,</w:t>
      </w:r>
      <w:r w:rsidR="008C6792" w:rsidRPr="004D3564">
        <w:rPr>
          <w:b/>
          <w:lang w:val="sr-Latn-BA"/>
        </w:rPr>
        <w:t>15</w:t>
      </w:r>
      <w:r w:rsidR="008C6792" w:rsidRPr="004D3564">
        <w:rPr>
          <w:b/>
          <w:lang w:val="sr-Cyrl-BA"/>
        </w:rPr>
        <w:t xml:space="preserve"> </w:t>
      </w:r>
      <w:r w:rsidRPr="004D3564">
        <w:rPr>
          <w:b/>
          <w:lang w:val="hr-HR"/>
        </w:rPr>
        <w:t>КМ</w:t>
      </w:r>
    </w:p>
    <w:p w14:paraId="3F0E13E2" w14:textId="77777777" w:rsidR="0067133F" w:rsidRPr="004D3564" w:rsidRDefault="0067133F" w:rsidP="0067133F">
      <w:pPr>
        <w:tabs>
          <w:tab w:val="right" w:pos="9000"/>
        </w:tabs>
        <w:jc w:val="both"/>
        <w:rPr>
          <w:b/>
          <w:sz w:val="22"/>
          <w:szCs w:val="22"/>
          <w:lang w:val="hr-HR"/>
        </w:rPr>
      </w:pPr>
    </w:p>
    <w:p w14:paraId="1A1DA589" w14:textId="77777777" w:rsidR="0067133F" w:rsidRPr="004D3564" w:rsidRDefault="0067133F" w:rsidP="0067133F">
      <w:pPr>
        <w:jc w:val="both"/>
        <w:rPr>
          <w:lang w:val="hr-HR"/>
        </w:rPr>
      </w:pPr>
      <w:r w:rsidRPr="004D3564">
        <w:rPr>
          <w:lang w:val="hr-HR"/>
        </w:rPr>
        <w:t>Ови приходи су настали од регистрованих дјелатносту, а то су:</w:t>
      </w:r>
    </w:p>
    <w:p w14:paraId="7E6449D7" w14:textId="77777777" w:rsidR="0067133F" w:rsidRPr="004D3564" w:rsidRDefault="0067133F" w:rsidP="0067133F">
      <w:pPr>
        <w:ind w:firstLine="426"/>
        <w:jc w:val="both"/>
        <w:rPr>
          <w:lang w:val="hr-HR"/>
        </w:rPr>
      </w:pPr>
      <w:r w:rsidRPr="004D3564">
        <w:rPr>
          <w:lang w:val="hr-HR"/>
        </w:rPr>
        <w:t>-сакупљање, одвоз смећа и другог отпада на градску депонију „ДЕП-ОТ“ Рамићи-Бања Лука</w:t>
      </w:r>
    </w:p>
    <w:p w14:paraId="6871AB79" w14:textId="77777777" w:rsidR="0067133F" w:rsidRPr="004D3564" w:rsidRDefault="0067133F" w:rsidP="0067133F">
      <w:pPr>
        <w:ind w:firstLine="426"/>
        <w:jc w:val="both"/>
        <w:rPr>
          <w:lang w:val="hr-HR"/>
        </w:rPr>
      </w:pPr>
      <w:r w:rsidRPr="004D3564">
        <w:rPr>
          <w:lang w:val="hr-HR"/>
        </w:rPr>
        <w:t>-прикупљање, откуп и балирање секундарних сировина</w:t>
      </w:r>
    </w:p>
    <w:p w14:paraId="6BCC3039" w14:textId="77777777" w:rsidR="0067133F" w:rsidRPr="004D3564" w:rsidRDefault="0067133F" w:rsidP="0067133F">
      <w:pPr>
        <w:ind w:firstLine="426"/>
        <w:jc w:val="both"/>
        <w:rPr>
          <w:lang w:val="hr-HR"/>
        </w:rPr>
      </w:pPr>
      <w:r w:rsidRPr="004D3564">
        <w:rPr>
          <w:lang w:val="hr-HR"/>
        </w:rPr>
        <w:t>-прочепљење канализације и</w:t>
      </w:r>
    </w:p>
    <w:p w14:paraId="1362F0CC" w14:textId="77777777" w:rsidR="0067133F" w:rsidRPr="004D3564" w:rsidRDefault="0067133F" w:rsidP="0067133F">
      <w:pPr>
        <w:ind w:firstLine="426"/>
        <w:jc w:val="both"/>
        <w:rPr>
          <w:lang w:val="hr-HR"/>
        </w:rPr>
      </w:pPr>
      <w:r w:rsidRPr="004D3564">
        <w:rPr>
          <w:lang w:val="hr-HR"/>
        </w:rPr>
        <w:t>-други послови по наруџби који су блиски регистрованој дјелатности.</w:t>
      </w:r>
    </w:p>
    <w:p w14:paraId="55BC7FC6" w14:textId="77777777" w:rsidR="0067133F" w:rsidRPr="004D3564" w:rsidRDefault="0067133F" w:rsidP="0067133F">
      <w:pPr>
        <w:jc w:val="both"/>
        <w:rPr>
          <w:lang w:val="hr-HR"/>
        </w:rPr>
      </w:pPr>
      <w:r w:rsidRPr="004D3564">
        <w:rPr>
          <w:lang w:val="hr-HR"/>
        </w:rPr>
        <w:t>Фактурисање прикупљања и одвоза комуналног отпада  из домаћинстава у граду врши се на основу броја квадрата корисног стамбеног простора  и цијене из важећег цјеновника по м</w:t>
      </w:r>
      <w:r w:rsidRPr="004D3564">
        <w:rPr>
          <w:vertAlign w:val="superscript"/>
          <w:lang w:val="hr-HR"/>
        </w:rPr>
        <w:t xml:space="preserve">2 </w:t>
      </w:r>
      <w:r w:rsidRPr="004D3564">
        <w:rPr>
          <w:lang w:val="hr-HR"/>
        </w:rPr>
        <w:t>(</w:t>
      </w:r>
      <w:r w:rsidRPr="004D3564">
        <w:rPr>
          <w:b/>
          <w:lang w:val="hr-HR"/>
        </w:rPr>
        <w:t>0,2031 КМ/m</w:t>
      </w:r>
      <w:r w:rsidRPr="004D3564">
        <w:rPr>
          <w:b/>
          <w:vertAlign w:val="superscript"/>
          <w:lang w:val="hr-HR"/>
        </w:rPr>
        <w:t>2</w:t>
      </w:r>
      <w:r w:rsidRPr="004D3564">
        <w:rPr>
          <w:b/>
          <w:lang w:val="hr-HR"/>
        </w:rPr>
        <w:t>-са ПДВ-ом</w:t>
      </w:r>
      <w:r w:rsidRPr="004D3564">
        <w:rPr>
          <w:lang w:val="hr-HR"/>
        </w:rPr>
        <w:t>), а за домаћинства на селу фактурисање се врши на основу броја до</w:t>
      </w:r>
      <w:r w:rsidRPr="004D3564">
        <w:rPr>
          <w:lang w:val="sr-Latn-CS"/>
        </w:rPr>
        <w:t>ма</w:t>
      </w:r>
      <w:r w:rsidRPr="004D3564">
        <w:rPr>
          <w:lang w:val="hr-HR"/>
        </w:rPr>
        <w:t>ћинстава и цијене из важећег цјеновника по домаћинству (</w:t>
      </w:r>
      <w:r w:rsidRPr="004D3564">
        <w:rPr>
          <w:b/>
          <w:lang w:val="hr-HR"/>
        </w:rPr>
        <w:t>10,62 КМ/домаћинству-са ПДВ-ом</w:t>
      </w:r>
      <w:r w:rsidRPr="004D3564">
        <w:rPr>
          <w:lang w:val="hr-HR"/>
        </w:rPr>
        <w:t xml:space="preserve">).  </w:t>
      </w:r>
    </w:p>
    <w:p w14:paraId="3B7EBB94" w14:textId="77777777" w:rsidR="0067133F" w:rsidRPr="004D3564" w:rsidRDefault="0067133F" w:rsidP="0067133F">
      <w:pPr>
        <w:jc w:val="both"/>
        <w:rPr>
          <w:sz w:val="12"/>
          <w:szCs w:val="12"/>
          <w:lang w:val="sr-Cyrl-BA"/>
        </w:rPr>
      </w:pPr>
      <w:bookmarkStart w:id="27" w:name="_Hlk136940880"/>
    </w:p>
    <w:p w14:paraId="07EEDEC8" w14:textId="77777777" w:rsidR="0067133F" w:rsidRPr="004D3564" w:rsidRDefault="0067133F" w:rsidP="0067133F">
      <w:pPr>
        <w:jc w:val="both"/>
        <w:rPr>
          <w:lang w:val="sr-Cyrl-BA"/>
        </w:rPr>
      </w:pPr>
      <w:r w:rsidRPr="004D3564">
        <w:rPr>
          <w:lang w:val="sr-Cyrl-BA"/>
        </w:rPr>
        <w:t>Нови Цјеновник са исказаним цијенама ступио је на снагу 01.04.2023.године.</w:t>
      </w:r>
      <w:bookmarkEnd w:id="27"/>
    </w:p>
    <w:p w14:paraId="71E5531A" w14:textId="77777777" w:rsidR="0067133F" w:rsidRPr="004D3564" w:rsidRDefault="0067133F" w:rsidP="0067133F">
      <w:pPr>
        <w:jc w:val="both"/>
        <w:rPr>
          <w:lang w:val="hr-HR"/>
        </w:rPr>
      </w:pPr>
      <w:r w:rsidRPr="004D3564">
        <w:rPr>
          <w:lang w:val="hr-HR"/>
        </w:rPr>
        <w:t>Корисници наших услуга су:</w:t>
      </w:r>
    </w:p>
    <w:p w14:paraId="05B21259" w14:textId="77777777" w:rsidR="0067133F" w:rsidRPr="004D3564" w:rsidRDefault="0067133F" w:rsidP="0067133F">
      <w:pPr>
        <w:ind w:firstLine="426"/>
        <w:jc w:val="both"/>
        <w:rPr>
          <w:lang w:val="hr-HR"/>
        </w:rPr>
      </w:pPr>
      <w:r w:rsidRPr="004D3564">
        <w:rPr>
          <w:lang w:val="hr-HR"/>
        </w:rPr>
        <w:t>-Установе</w:t>
      </w:r>
    </w:p>
    <w:p w14:paraId="1B76843A" w14:textId="77777777" w:rsidR="0067133F" w:rsidRPr="004D3564" w:rsidRDefault="0067133F" w:rsidP="0067133F">
      <w:pPr>
        <w:jc w:val="both"/>
        <w:rPr>
          <w:lang w:val="hr-HR"/>
        </w:rPr>
      </w:pPr>
      <w:r w:rsidRPr="004D3564">
        <w:rPr>
          <w:lang w:val="sr-Latn-BA"/>
        </w:rPr>
        <w:t xml:space="preserve">       </w:t>
      </w:r>
      <w:r w:rsidRPr="004D3564">
        <w:rPr>
          <w:lang w:val="hr-HR"/>
        </w:rPr>
        <w:t>-АД, ДОО</w:t>
      </w:r>
    </w:p>
    <w:p w14:paraId="2CBB58C6" w14:textId="77777777" w:rsidR="0067133F" w:rsidRPr="004D3564" w:rsidRDefault="0067133F" w:rsidP="0067133F">
      <w:pPr>
        <w:tabs>
          <w:tab w:val="right" w:pos="9356"/>
        </w:tabs>
        <w:ind w:firstLine="426"/>
        <w:jc w:val="both"/>
        <w:rPr>
          <w:lang w:val="hr-HR"/>
        </w:rPr>
      </w:pPr>
      <w:r w:rsidRPr="004D3564">
        <w:rPr>
          <w:lang w:val="hr-HR"/>
        </w:rPr>
        <w:t>-самостални предузетници (стр, сзтр, сур, агенције и други)</w:t>
      </w:r>
    </w:p>
    <w:p w14:paraId="2A496425" w14:textId="77777777" w:rsidR="0067133F" w:rsidRPr="004D3564" w:rsidRDefault="0067133F" w:rsidP="0067133F">
      <w:pPr>
        <w:ind w:firstLine="426"/>
        <w:jc w:val="both"/>
        <w:rPr>
          <w:lang w:val="hr-HR"/>
        </w:rPr>
      </w:pPr>
      <w:r w:rsidRPr="004D3564">
        <w:rPr>
          <w:lang w:val="hr-HR"/>
        </w:rPr>
        <w:t>-домаћинства у граду и на селу.</w:t>
      </w:r>
    </w:p>
    <w:p w14:paraId="5C93AC77" w14:textId="4ACADF30" w:rsidR="0067133F" w:rsidRPr="004D3564" w:rsidRDefault="0067133F" w:rsidP="0067133F">
      <w:pPr>
        <w:jc w:val="both"/>
        <w:rPr>
          <w:lang w:val="hr-HR"/>
        </w:rPr>
      </w:pPr>
      <w:r w:rsidRPr="004D3564">
        <w:rPr>
          <w:lang w:val="hr-HR"/>
        </w:rPr>
        <w:t xml:space="preserve">Пословни приход „Чистоћа“ ад Бања Лука већи је за </w:t>
      </w:r>
      <w:r w:rsidR="00562BC5" w:rsidRPr="004D3564">
        <w:rPr>
          <w:lang w:val="sr-Cyrl-BA"/>
        </w:rPr>
        <w:t>1</w:t>
      </w:r>
      <w:r w:rsidRPr="004D3564">
        <w:rPr>
          <w:lang w:val="sr-Latn-BA"/>
        </w:rPr>
        <w:t>.</w:t>
      </w:r>
      <w:r w:rsidR="00FB12E6" w:rsidRPr="004D3564">
        <w:rPr>
          <w:lang w:val="sr-Cyrl-BA"/>
        </w:rPr>
        <w:t>609</w:t>
      </w:r>
      <w:r w:rsidRPr="004D3564">
        <w:rPr>
          <w:lang w:val="sr-Latn-BA"/>
        </w:rPr>
        <w:t>.</w:t>
      </w:r>
      <w:r w:rsidR="00FB12E6" w:rsidRPr="004D3564">
        <w:rPr>
          <w:lang w:val="sr-Cyrl-BA"/>
        </w:rPr>
        <w:t>125</w:t>
      </w:r>
      <w:r w:rsidRPr="004D3564">
        <w:rPr>
          <w:lang w:val="sr-Latn-BA"/>
        </w:rPr>
        <w:t>,</w:t>
      </w:r>
      <w:r w:rsidR="00FB12E6" w:rsidRPr="004D3564">
        <w:rPr>
          <w:lang w:val="sr-Cyrl-BA"/>
        </w:rPr>
        <w:t>49</w:t>
      </w:r>
      <w:r w:rsidRPr="004D3564">
        <w:rPr>
          <w:lang w:val="sr-Latn-BA"/>
        </w:rPr>
        <w:t xml:space="preserve"> </w:t>
      </w:r>
      <w:r w:rsidRPr="004D3564">
        <w:rPr>
          <w:lang w:val="sr-Cyrl-BA"/>
        </w:rPr>
        <w:t xml:space="preserve">КМ, односно за </w:t>
      </w:r>
      <w:r w:rsidR="00FB12E6" w:rsidRPr="004D3564">
        <w:rPr>
          <w:lang w:val="sr-Cyrl-BA"/>
        </w:rPr>
        <w:t>10</w:t>
      </w:r>
      <w:r w:rsidRPr="004D3564">
        <w:rPr>
          <w:lang w:val="hr-HR"/>
        </w:rPr>
        <w:t>,</w:t>
      </w:r>
      <w:r w:rsidR="00FB12E6" w:rsidRPr="004D3564">
        <w:rPr>
          <w:lang w:val="sr-Cyrl-BA"/>
        </w:rPr>
        <w:t>44</w:t>
      </w:r>
      <w:r w:rsidRPr="004D3564">
        <w:rPr>
          <w:lang w:val="hr-HR"/>
        </w:rPr>
        <w:t xml:space="preserve"> % за период 01.01.-31.12.202</w:t>
      </w:r>
      <w:r w:rsidR="00151C76" w:rsidRPr="004D3564">
        <w:rPr>
          <w:lang w:val="sr-Cyrl-BA"/>
        </w:rPr>
        <w:t>4</w:t>
      </w:r>
      <w:r w:rsidRPr="004D3564">
        <w:rPr>
          <w:lang w:val="hr-HR"/>
        </w:rPr>
        <w:t>.године  у односу на исти период прошле године.</w:t>
      </w:r>
    </w:p>
    <w:p w14:paraId="284C46F2" w14:textId="77777777" w:rsidR="0067133F" w:rsidRPr="004D3564" w:rsidRDefault="0067133F" w:rsidP="0067133F">
      <w:pPr>
        <w:jc w:val="both"/>
        <w:rPr>
          <w:lang w:val="hr-HR"/>
        </w:rPr>
      </w:pPr>
      <w:r w:rsidRPr="004D3564">
        <w:rPr>
          <w:lang w:val="hr-HR"/>
        </w:rPr>
        <w:t>Продаја папира, картона, најлона и ПЕТ амбалаже се одвија на основу уговора.</w:t>
      </w:r>
    </w:p>
    <w:p w14:paraId="114A731B" w14:textId="77777777" w:rsidR="0067133F" w:rsidRPr="004D3564" w:rsidRDefault="0067133F" w:rsidP="0067133F">
      <w:pPr>
        <w:jc w:val="both"/>
        <w:rPr>
          <w:lang w:val="hr-HR"/>
        </w:rPr>
      </w:pPr>
      <w:r w:rsidRPr="004D3564">
        <w:rPr>
          <w:lang w:val="hr-HR"/>
        </w:rPr>
        <w:t xml:space="preserve">Трговачка књига и калкулације се воде за папир, картон, најлон и ПЕТ амбалажу. </w:t>
      </w:r>
    </w:p>
    <w:p w14:paraId="702E8755" w14:textId="702ABC41" w:rsidR="0067133F" w:rsidRPr="004D3564" w:rsidRDefault="0067133F" w:rsidP="0067133F">
      <w:pPr>
        <w:jc w:val="both"/>
        <w:rPr>
          <w:lang w:val="hr-HR"/>
        </w:rPr>
      </w:pPr>
      <w:r w:rsidRPr="004D3564">
        <w:rPr>
          <w:lang w:val="hr-HR"/>
        </w:rPr>
        <w:t xml:space="preserve">Приходи од продаје секундарних сировина </w:t>
      </w:r>
      <w:r w:rsidRPr="004D3564">
        <w:rPr>
          <w:lang w:val="sr-Cyrl-BA"/>
        </w:rPr>
        <w:t xml:space="preserve">остварени су у износу од </w:t>
      </w:r>
      <w:r w:rsidR="00562BC5" w:rsidRPr="004D3564">
        <w:rPr>
          <w:lang w:val="sr-Cyrl-BA"/>
        </w:rPr>
        <w:t>421</w:t>
      </w:r>
      <w:r w:rsidRPr="004D3564">
        <w:rPr>
          <w:lang w:val="sr-Cyrl-BA"/>
        </w:rPr>
        <w:t>.</w:t>
      </w:r>
      <w:r w:rsidR="00562BC5" w:rsidRPr="004D3564">
        <w:rPr>
          <w:lang w:val="sr-Cyrl-BA"/>
        </w:rPr>
        <w:t>823</w:t>
      </w:r>
      <w:r w:rsidRPr="004D3564">
        <w:rPr>
          <w:lang w:val="sr-Cyrl-BA"/>
        </w:rPr>
        <w:t>,</w:t>
      </w:r>
      <w:r w:rsidR="00562BC5" w:rsidRPr="004D3564">
        <w:rPr>
          <w:lang w:val="sr-Cyrl-BA"/>
        </w:rPr>
        <w:t>26</w:t>
      </w:r>
      <w:r w:rsidRPr="004D3564">
        <w:rPr>
          <w:lang w:val="hr-HR"/>
        </w:rPr>
        <w:t xml:space="preserve"> КМ</w:t>
      </w:r>
      <w:r w:rsidRPr="004D3564">
        <w:rPr>
          <w:lang w:val="sr-Cyrl-BA"/>
        </w:rPr>
        <w:t xml:space="preserve"> и  већи</w:t>
      </w:r>
      <w:r w:rsidRPr="004D3564">
        <w:rPr>
          <w:lang w:val="hr-HR"/>
        </w:rPr>
        <w:t xml:space="preserve"> су за</w:t>
      </w:r>
      <w:r w:rsidRPr="004D3564">
        <w:rPr>
          <w:lang w:val="sr-Cyrl-BA"/>
        </w:rPr>
        <w:t xml:space="preserve"> </w:t>
      </w:r>
      <w:r w:rsidR="00562BC5" w:rsidRPr="004D3564">
        <w:rPr>
          <w:lang w:val="sr-Cyrl-BA"/>
        </w:rPr>
        <w:t>71.882,19</w:t>
      </w:r>
      <w:r w:rsidRPr="004D3564">
        <w:rPr>
          <w:lang w:val="sr-Cyrl-BA"/>
        </w:rPr>
        <w:t xml:space="preserve"> КМ </w:t>
      </w:r>
      <w:r w:rsidRPr="004D3564">
        <w:rPr>
          <w:lang w:val="hr-HR"/>
        </w:rPr>
        <w:t>или</w:t>
      </w:r>
      <w:r w:rsidRPr="004D3564">
        <w:rPr>
          <w:lang w:val="sr-Cyrl-BA"/>
        </w:rPr>
        <w:t xml:space="preserve"> </w:t>
      </w:r>
      <w:r w:rsidRPr="004D3564">
        <w:rPr>
          <w:lang w:val="sr-Latn-BA"/>
        </w:rPr>
        <w:t>2</w:t>
      </w:r>
      <w:r w:rsidR="00562BC5" w:rsidRPr="004D3564">
        <w:rPr>
          <w:lang w:val="sr-Cyrl-BA"/>
        </w:rPr>
        <w:t>0</w:t>
      </w:r>
      <w:r w:rsidRPr="004D3564">
        <w:rPr>
          <w:lang w:val="sr-Cyrl-BA"/>
        </w:rPr>
        <w:t>,</w:t>
      </w:r>
      <w:r w:rsidR="00562BC5" w:rsidRPr="004D3564">
        <w:rPr>
          <w:lang w:val="sr-Cyrl-BA"/>
        </w:rPr>
        <w:t>82</w:t>
      </w:r>
      <w:r w:rsidRPr="004D3564">
        <w:rPr>
          <w:lang w:val="hr-HR"/>
        </w:rPr>
        <w:t xml:space="preserve"> % у односу на исти период прошле године. </w:t>
      </w:r>
    </w:p>
    <w:p w14:paraId="440AAE62" w14:textId="77777777" w:rsidR="0067133F" w:rsidRPr="004D3564" w:rsidRDefault="0067133F" w:rsidP="0067133F">
      <w:pPr>
        <w:jc w:val="both"/>
        <w:rPr>
          <w:lang w:val="hr-HR"/>
        </w:rPr>
      </w:pPr>
    </w:p>
    <w:p w14:paraId="68D0ABA8" w14:textId="48C89C1F" w:rsidR="0067133F" w:rsidRPr="004D3564" w:rsidRDefault="00275AA8" w:rsidP="0067133F">
      <w:pPr>
        <w:ind w:firstLine="426"/>
        <w:jc w:val="both"/>
        <w:rPr>
          <w:lang w:val="hr-HR"/>
        </w:rPr>
      </w:pPr>
      <w:r w:rsidRPr="004D3564">
        <w:rPr>
          <w:lang w:val="sr-Cyrl-BA"/>
        </w:rPr>
        <w:t>Стање залиха</w:t>
      </w:r>
      <w:r w:rsidR="0067133F" w:rsidRPr="004D3564">
        <w:rPr>
          <w:lang w:val="hr-HR"/>
        </w:rPr>
        <w:t xml:space="preserve"> секундарн</w:t>
      </w:r>
      <w:r w:rsidRPr="004D3564">
        <w:rPr>
          <w:lang w:val="sr-Cyrl-BA"/>
        </w:rPr>
        <w:t>их</w:t>
      </w:r>
      <w:r w:rsidR="0067133F" w:rsidRPr="004D3564">
        <w:rPr>
          <w:lang w:val="hr-HR"/>
        </w:rPr>
        <w:t xml:space="preserve"> сировин</w:t>
      </w:r>
      <w:r w:rsidRPr="004D3564">
        <w:rPr>
          <w:lang w:val="sr-Cyrl-BA"/>
        </w:rPr>
        <w:t>а</w:t>
      </w:r>
      <w:r w:rsidR="0067133F" w:rsidRPr="004D3564">
        <w:rPr>
          <w:lang w:val="hr-HR"/>
        </w:rPr>
        <w:t>:</w:t>
      </w:r>
    </w:p>
    <w:p w14:paraId="285645DE" w14:textId="3CEFD00E" w:rsidR="0067133F" w:rsidRPr="004D3564" w:rsidRDefault="0067133F" w:rsidP="0067133F">
      <w:pPr>
        <w:tabs>
          <w:tab w:val="right" w:pos="4230"/>
          <w:tab w:val="right" w:pos="9360"/>
        </w:tabs>
        <w:ind w:firstLine="426"/>
        <w:jc w:val="both"/>
        <w:rPr>
          <w:b/>
          <w:i/>
          <w:lang w:val="hr-HR"/>
        </w:rPr>
      </w:pPr>
      <w:r w:rsidRPr="004D3564">
        <w:rPr>
          <w:lang w:val="hr-HR"/>
        </w:rPr>
        <w:t xml:space="preserve">                                          </w:t>
      </w:r>
      <w:r w:rsidRPr="004D3564">
        <w:rPr>
          <w:b/>
          <w:i/>
          <w:lang w:val="hr-HR"/>
        </w:rPr>
        <w:t>31.12.202</w:t>
      </w:r>
      <w:r w:rsidR="00151C76" w:rsidRPr="004D3564">
        <w:rPr>
          <w:b/>
          <w:i/>
          <w:lang w:val="sr-Cyrl-BA"/>
        </w:rPr>
        <w:t>4</w:t>
      </w:r>
      <w:r w:rsidRPr="004D3564">
        <w:rPr>
          <w:b/>
          <w:i/>
          <w:lang w:val="hr-HR"/>
        </w:rPr>
        <w:t xml:space="preserve">.                                                               </w:t>
      </w:r>
      <w:r w:rsidRPr="004D3564">
        <w:rPr>
          <w:b/>
          <w:i/>
          <w:lang w:val="hr-HR"/>
        </w:rPr>
        <w:tab/>
        <w:t xml:space="preserve"> 31.12.202</w:t>
      </w:r>
      <w:r w:rsidR="00151C76" w:rsidRPr="004D3564">
        <w:rPr>
          <w:b/>
          <w:i/>
          <w:lang w:val="sr-Cyrl-BA"/>
        </w:rPr>
        <w:t>3</w:t>
      </w:r>
      <w:r w:rsidRPr="004D3564">
        <w:rPr>
          <w:b/>
          <w:i/>
          <w:lang w:val="hr-HR"/>
        </w:rPr>
        <w:t>.</w:t>
      </w:r>
    </w:p>
    <w:p w14:paraId="10C31677" w14:textId="77777777" w:rsidR="0067133F" w:rsidRPr="004D3564" w:rsidRDefault="0067133F" w:rsidP="0067133F">
      <w:pPr>
        <w:tabs>
          <w:tab w:val="right" w:pos="3969"/>
          <w:tab w:val="left" w:pos="5400"/>
          <w:tab w:val="right" w:pos="9639"/>
        </w:tabs>
        <w:ind w:firstLine="426"/>
        <w:jc w:val="both"/>
        <w:rPr>
          <w:sz w:val="16"/>
          <w:szCs w:val="16"/>
          <w:lang w:val="hr-HR"/>
        </w:rPr>
      </w:pPr>
      <w:bookmarkStart w:id="28" w:name="_Hlk85103265"/>
    </w:p>
    <w:p w14:paraId="27418B47" w14:textId="77777777" w:rsidR="0067133F" w:rsidRPr="004D3564" w:rsidRDefault="0067133F" w:rsidP="0067133F">
      <w:pPr>
        <w:tabs>
          <w:tab w:val="left" w:pos="360"/>
          <w:tab w:val="right" w:pos="4140"/>
          <w:tab w:val="left" w:pos="5760"/>
          <w:tab w:val="right" w:pos="9360"/>
        </w:tabs>
        <w:ind w:firstLine="360"/>
        <w:jc w:val="both"/>
        <w:rPr>
          <w:lang w:val="hr-HR"/>
        </w:rPr>
      </w:pPr>
      <w:r w:rsidRPr="004D3564">
        <w:rPr>
          <w:lang w:val="hr-HR"/>
        </w:rPr>
        <w:t>Рабљено уље</w:t>
      </w:r>
      <w:bookmarkEnd w:id="28"/>
      <w:r w:rsidRPr="004D3564">
        <w:rPr>
          <w:lang w:val="hr-HR"/>
        </w:rPr>
        <w:tab/>
      </w:r>
      <w:bookmarkStart w:id="29" w:name="_Hlk85103248"/>
      <w:r w:rsidRPr="004D3564">
        <w:rPr>
          <w:lang w:val="hr-HR"/>
        </w:rPr>
        <w:t xml:space="preserve">    200,00 litara</w:t>
      </w:r>
      <w:bookmarkEnd w:id="29"/>
      <w:r w:rsidRPr="004D3564">
        <w:rPr>
          <w:lang w:val="hr-HR"/>
        </w:rPr>
        <w:tab/>
        <w:t>Рабљено уље</w:t>
      </w:r>
      <w:r w:rsidRPr="004D3564">
        <w:rPr>
          <w:lang w:val="hr-HR"/>
        </w:rPr>
        <w:tab/>
        <w:t>200,00 litara</w:t>
      </w:r>
    </w:p>
    <w:p w14:paraId="1888F78A" w14:textId="77777777" w:rsidR="0067133F" w:rsidRPr="004D3564" w:rsidRDefault="0067133F" w:rsidP="0067133F">
      <w:pPr>
        <w:tabs>
          <w:tab w:val="right" w:pos="4140"/>
        </w:tabs>
        <w:ind w:firstLine="426"/>
        <w:jc w:val="both"/>
        <w:rPr>
          <w:sz w:val="16"/>
          <w:szCs w:val="16"/>
          <w:lang w:val="hr-HR"/>
        </w:rPr>
      </w:pPr>
    </w:p>
    <w:p w14:paraId="598D2D51" w14:textId="718222D3" w:rsidR="0067133F" w:rsidRPr="004D3564" w:rsidRDefault="0067133F" w:rsidP="0067133F">
      <w:pPr>
        <w:tabs>
          <w:tab w:val="left" w:pos="360"/>
          <w:tab w:val="right" w:pos="4140"/>
          <w:tab w:val="left" w:pos="5760"/>
          <w:tab w:val="right" w:pos="9360"/>
        </w:tabs>
        <w:ind w:firstLine="360"/>
        <w:jc w:val="both"/>
        <w:rPr>
          <w:lang w:val="hr-HR"/>
        </w:rPr>
      </w:pPr>
      <w:r w:rsidRPr="004D3564">
        <w:rPr>
          <w:lang w:val="hr-HR"/>
        </w:rPr>
        <w:t xml:space="preserve">Папира-картона               </w:t>
      </w:r>
      <w:r w:rsidRPr="004D3564">
        <w:rPr>
          <w:lang w:val="hr-HR"/>
        </w:rPr>
        <w:tab/>
      </w:r>
      <w:r w:rsidRPr="004D3564">
        <w:rPr>
          <w:lang w:val="sr-Cyrl-BA"/>
        </w:rPr>
        <w:t xml:space="preserve"> </w:t>
      </w:r>
      <w:r w:rsidR="00E73A9D" w:rsidRPr="004D3564">
        <w:rPr>
          <w:lang w:val="sr-Cyrl-BA"/>
        </w:rPr>
        <w:t>7</w:t>
      </w:r>
      <w:r w:rsidRPr="004D3564">
        <w:rPr>
          <w:lang w:val="hr-HR"/>
        </w:rPr>
        <w:t>,</w:t>
      </w:r>
      <w:r w:rsidR="00E73A9D" w:rsidRPr="004D3564">
        <w:rPr>
          <w:lang w:val="sr-Cyrl-BA"/>
        </w:rPr>
        <w:t>35</w:t>
      </w:r>
      <w:r w:rsidR="00FB12E6" w:rsidRPr="004D3564">
        <w:rPr>
          <w:lang w:val="sr-Cyrl-BA"/>
        </w:rPr>
        <w:t>7</w:t>
      </w:r>
      <w:r w:rsidRPr="004D3564">
        <w:rPr>
          <w:lang w:val="hr-HR"/>
        </w:rPr>
        <w:t xml:space="preserve"> tona                          </w:t>
      </w:r>
      <w:r w:rsidRPr="004D3564">
        <w:rPr>
          <w:lang w:val="hr-HR"/>
        </w:rPr>
        <w:tab/>
        <w:t xml:space="preserve">Папира-картона       </w:t>
      </w:r>
      <w:r w:rsidRPr="004D3564">
        <w:rPr>
          <w:lang w:val="hr-HR"/>
        </w:rPr>
        <w:tab/>
        <w:t xml:space="preserve">     </w:t>
      </w:r>
      <w:r w:rsidR="00151C76" w:rsidRPr="004D3564">
        <w:rPr>
          <w:lang w:val="hr-HR"/>
        </w:rPr>
        <w:t xml:space="preserve">5,474 </w:t>
      </w:r>
      <w:r w:rsidRPr="004D3564">
        <w:rPr>
          <w:lang w:val="hr-HR"/>
        </w:rPr>
        <w:t>tona</w:t>
      </w:r>
    </w:p>
    <w:p w14:paraId="19302B3D" w14:textId="77777777" w:rsidR="00FB12E6" w:rsidRPr="004D3564" w:rsidRDefault="0067133F" w:rsidP="0067133F">
      <w:pPr>
        <w:tabs>
          <w:tab w:val="left" w:pos="360"/>
          <w:tab w:val="right" w:pos="4140"/>
          <w:tab w:val="left" w:pos="5760"/>
          <w:tab w:val="right" w:pos="9360"/>
        </w:tabs>
        <w:ind w:firstLine="360"/>
        <w:jc w:val="both"/>
        <w:rPr>
          <w:lang w:val="sr-Cyrl-BA"/>
        </w:rPr>
      </w:pPr>
      <w:r w:rsidRPr="004D3564">
        <w:rPr>
          <w:lang w:val="hr-HR"/>
        </w:rPr>
        <w:t xml:space="preserve">Најлона            </w:t>
      </w:r>
      <w:r w:rsidRPr="004D3564">
        <w:rPr>
          <w:lang w:val="hr-HR"/>
        </w:rPr>
        <w:tab/>
        <w:t xml:space="preserve">                  </w:t>
      </w:r>
      <w:r w:rsidR="00E73A9D" w:rsidRPr="004D3564">
        <w:rPr>
          <w:lang w:val="sr-Cyrl-BA"/>
        </w:rPr>
        <w:t>5</w:t>
      </w:r>
      <w:r w:rsidRPr="004D3564">
        <w:rPr>
          <w:lang w:val="hr-HR"/>
        </w:rPr>
        <w:t>,</w:t>
      </w:r>
      <w:r w:rsidR="00E73A9D" w:rsidRPr="004D3564">
        <w:rPr>
          <w:lang w:val="sr-Cyrl-BA"/>
        </w:rPr>
        <w:t>689</w:t>
      </w:r>
      <w:r w:rsidRPr="004D3564">
        <w:rPr>
          <w:lang w:val="hr-HR"/>
        </w:rPr>
        <w:t xml:space="preserve"> tona                          </w:t>
      </w:r>
      <w:r w:rsidRPr="004D3564">
        <w:rPr>
          <w:lang w:val="hr-HR"/>
        </w:rPr>
        <w:tab/>
        <w:t xml:space="preserve">Најлона             </w:t>
      </w:r>
      <w:r w:rsidRPr="004D3564">
        <w:rPr>
          <w:lang w:val="hr-HR"/>
        </w:rPr>
        <w:tab/>
      </w:r>
      <w:r w:rsidR="00151C76" w:rsidRPr="004D3564">
        <w:rPr>
          <w:lang w:val="hr-HR"/>
        </w:rPr>
        <w:t xml:space="preserve">8,933 </w:t>
      </w:r>
      <w:r w:rsidRPr="004D3564">
        <w:rPr>
          <w:lang w:val="hr-HR"/>
        </w:rPr>
        <w:t>tona</w:t>
      </w:r>
    </w:p>
    <w:p w14:paraId="18106182" w14:textId="1A27BC94" w:rsidR="0067133F" w:rsidRPr="004D3564" w:rsidRDefault="00FB12E6" w:rsidP="00FB12E6">
      <w:pPr>
        <w:tabs>
          <w:tab w:val="right" w:pos="4140"/>
        </w:tabs>
        <w:jc w:val="both"/>
        <w:rPr>
          <w:lang w:val="sr-Cyrl-BA"/>
        </w:rPr>
      </w:pPr>
      <w:r w:rsidRPr="004D3564">
        <w:rPr>
          <w:u w:val="single"/>
          <w:lang w:val="sr-Cyrl-BA"/>
        </w:rPr>
        <w:t xml:space="preserve">      ПЕТ амбалажа                     2,649 </w:t>
      </w:r>
      <w:r w:rsidRPr="004D3564">
        <w:rPr>
          <w:u w:val="single"/>
          <w:lang w:val="hr-HR"/>
        </w:rPr>
        <w:t>tona</w:t>
      </w:r>
      <w:r w:rsidRPr="004D3564">
        <w:rPr>
          <w:lang w:val="hr-HR"/>
        </w:rPr>
        <w:tab/>
      </w:r>
      <w:r w:rsidRPr="004D3564">
        <w:rPr>
          <w:lang w:val="sr-Cyrl-BA"/>
        </w:rPr>
        <w:t xml:space="preserve">                        </w:t>
      </w:r>
      <w:r w:rsidRPr="004D3564">
        <w:rPr>
          <w:u w:val="single"/>
          <w:lang w:val="sr-Cyrl-BA"/>
        </w:rPr>
        <w:t xml:space="preserve">ПЕТ амбалажа                  </w:t>
      </w:r>
      <w:r w:rsidRPr="004D3564">
        <w:rPr>
          <w:u w:val="single"/>
          <w:lang w:val="sr-Latn-BA"/>
        </w:rPr>
        <w:t>1,507</w:t>
      </w:r>
      <w:r w:rsidRPr="004D3564">
        <w:rPr>
          <w:u w:val="single"/>
          <w:lang w:val="sr-Cyrl-BA"/>
        </w:rPr>
        <w:t xml:space="preserve"> </w:t>
      </w:r>
      <w:r w:rsidRPr="004D3564">
        <w:rPr>
          <w:u w:val="single"/>
          <w:lang w:val="hr-HR"/>
        </w:rPr>
        <w:t>tona</w:t>
      </w:r>
      <w:r w:rsidR="0067133F" w:rsidRPr="004D3564">
        <w:rPr>
          <w:lang w:val="hr-HR"/>
        </w:rPr>
        <w:tab/>
      </w:r>
    </w:p>
    <w:p w14:paraId="47796CFA" w14:textId="6C628225" w:rsidR="0067133F" w:rsidRPr="004D3564" w:rsidRDefault="0067133F" w:rsidP="00FB12E6">
      <w:pPr>
        <w:tabs>
          <w:tab w:val="left" w:pos="360"/>
          <w:tab w:val="right" w:pos="4140"/>
          <w:tab w:val="left" w:pos="5760"/>
          <w:tab w:val="right" w:pos="9360"/>
        </w:tabs>
        <w:ind w:firstLine="360"/>
        <w:jc w:val="both"/>
        <w:rPr>
          <w:b/>
          <w:lang w:val="hr-HR"/>
        </w:rPr>
      </w:pPr>
      <w:r w:rsidRPr="004D3564">
        <w:rPr>
          <w:b/>
          <w:lang w:val="hr-HR"/>
        </w:rPr>
        <w:t xml:space="preserve">Укупно:                  </w:t>
      </w:r>
      <w:r w:rsidRPr="004D3564">
        <w:rPr>
          <w:b/>
          <w:lang w:val="hr-HR"/>
        </w:rPr>
        <w:tab/>
        <w:t>1</w:t>
      </w:r>
      <w:r w:rsidR="00FB12E6" w:rsidRPr="004D3564">
        <w:rPr>
          <w:b/>
          <w:lang w:val="sr-Cyrl-BA"/>
        </w:rPr>
        <w:t>5</w:t>
      </w:r>
      <w:r w:rsidRPr="004D3564">
        <w:rPr>
          <w:b/>
          <w:lang w:val="hr-HR"/>
        </w:rPr>
        <w:t>,</w:t>
      </w:r>
      <w:r w:rsidR="00FB12E6" w:rsidRPr="004D3564">
        <w:rPr>
          <w:b/>
          <w:lang w:val="sr-Cyrl-BA"/>
        </w:rPr>
        <w:t>695</w:t>
      </w:r>
      <w:r w:rsidRPr="004D3564">
        <w:rPr>
          <w:b/>
          <w:lang w:val="hr-HR"/>
        </w:rPr>
        <w:t xml:space="preserve"> tona</w:t>
      </w:r>
      <w:r w:rsidRPr="004D3564">
        <w:rPr>
          <w:b/>
          <w:lang w:val="hr-HR"/>
        </w:rPr>
        <w:tab/>
        <w:t xml:space="preserve">Укупно:          </w:t>
      </w:r>
      <w:r w:rsidRPr="004D3564">
        <w:rPr>
          <w:b/>
          <w:lang w:val="hr-HR"/>
        </w:rPr>
        <w:tab/>
        <w:t xml:space="preserve">   </w:t>
      </w:r>
      <w:r w:rsidR="00FB12E6" w:rsidRPr="004D3564">
        <w:rPr>
          <w:b/>
          <w:lang w:val="hr-HR"/>
        </w:rPr>
        <w:t xml:space="preserve"> </w:t>
      </w:r>
      <w:r w:rsidRPr="004D3564">
        <w:rPr>
          <w:b/>
          <w:lang w:val="hr-HR"/>
        </w:rPr>
        <w:t xml:space="preserve">    </w:t>
      </w:r>
      <w:r w:rsidR="00FB12E6" w:rsidRPr="004D3564">
        <w:rPr>
          <w:b/>
          <w:lang w:val="hr-HR"/>
        </w:rPr>
        <w:t xml:space="preserve">  </w:t>
      </w:r>
      <w:r w:rsidR="00C35493" w:rsidRPr="004D3564">
        <w:rPr>
          <w:b/>
          <w:lang w:val="hr-HR"/>
        </w:rPr>
        <w:t>1</w:t>
      </w:r>
      <w:r w:rsidR="00FB12E6" w:rsidRPr="004D3564">
        <w:rPr>
          <w:b/>
          <w:lang w:val="hr-HR"/>
        </w:rPr>
        <w:t>5</w:t>
      </w:r>
      <w:r w:rsidR="00C35493" w:rsidRPr="004D3564">
        <w:rPr>
          <w:b/>
          <w:lang w:val="hr-HR"/>
        </w:rPr>
        <w:t>,</w:t>
      </w:r>
      <w:r w:rsidR="00FB12E6" w:rsidRPr="004D3564">
        <w:rPr>
          <w:b/>
          <w:lang w:val="hr-HR"/>
        </w:rPr>
        <w:t>914</w:t>
      </w:r>
      <w:r w:rsidR="00C35493" w:rsidRPr="004D3564">
        <w:rPr>
          <w:b/>
          <w:lang w:val="hr-HR"/>
        </w:rPr>
        <w:t xml:space="preserve"> </w:t>
      </w:r>
      <w:r w:rsidRPr="004D3564">
        <w:rPr>
          <w:b/>
          <w:lang w:val="hr-HR"/>
        </w:rPr>
        <w:t>tona</w:t>
      </w:r>
    </w:p>
    <w:p w14:paraId="185687DE" w14:textId="77777777" w:rsidR="0067133F" w:rsidRPr="004D3564" w:rsidRDefault="0067133F" w:rsidP="0067133F">
      <w:pPr>
        <w:tabs>
          <w:tab w:val="right" w:pos="4140"/>
        </w:tabs>
        <w:ind w:firstLine="426"/>
        <w:jc w:val="both"/>
        <w:rPr>
          <w:b/>
          <w:lang w:val="hr-HR"/>
        </w:rPr>
      </w:pPr>
    </w:p>
    <w:p w14:paraId="4AA70958" w14:textId="77777777" w:rsidR="0067133F" w:rsidRPr="004D3564" w:rsidRDefault="0067133F" w:rsidP="0067133F">
      <w:pPr>
        <w:shd w:val="clear" w:color="auto" w:fill="FFFFFF"/>
        <w:jc w:val="both"/>
        <w:rPr>
          <w:color w:val="222222"/>
          <w:lang w:val="sr-Latn-RS"/>
        </w:rPr>
      </w:pPr>
      <w:r w:rsidRPr="004D3564">
        <w:rPr>
          <w:color w:val="222222"/>
          <w:lang w:val="sr-Latn-RS"/>
        </w:rPr>
        <w:t xml:space="preserve">Дана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 xml:space="preserve">.године потписан је Оквирни споразум о </w:t>
      </w:r>
      <w:r w:rsidRPr="004D3564">
        <w:rPr>
          <w:color w:val="222222"/>
          <w:lang w:val="sr-Cyrl-BA"/>
        </w:rPr>
        <w:t xml:space="preserve">вршењу услуга </w:t>
      </w:r>
      <w:r w:rsidRPr="004D3564">
        <w:rPr>
          <w:color w:val="222222"/>
          <w:lang w:val="sr-Latn-RS"/>
        </w:rPr>
        <w:t>чишћењ</w:t>
      </w:r>
      <w:r w:rsidRPr="004D3564">
        <w:rPr>
          <w:color w:val="222222"/>
          <w:lang w:val="sr-Cyrl-BA"/>
        </w:rPr>
        <w:t>а</w:t>
      </w:r>
      <w:r w:rsidRPr="004D3564">
        <w:rPr>
          <w:color w:val="222222"/>
          <w:lang w:val="sr-Latn-RS"/>
        </w:rPr>
        <w:t xml:space="preserve"> и одвоз</w:t>
      </w:r>
      <w:r w:rsidRPr="004D3564">
        <w:rPr>
          <w:color w:val="222222"/>
          <w:lang w:val="sr-Cyrl-BA"/>
        </w:rPr>
        <w:t>а</w:t>
      </w:r>
      <w:r w:rsidRPr="004D3564">
        <w:rPr>
          <w:color w:val="222222"/>
          <w:lang w:val="sr-Latn-RS"/>
        </w:rPr>
        <w:t xml:space="preserve"> отпада са јавних површина, прањ</w:t>
      </w:r>
      <w:r w:rsidRPr="004D3564">
        <w:rPr>
          <w:color w:val="222222"/>
          <w:lang w:val="sr-Cyrl-BA"/>
        </w:rPr>
        <w:t>е</w:t>
      </w:r>
      <w:r w:rsidRPr="004D3564">
        <w:rPr>
          <w:color w:val="222222"/>
          <w:lang w:val="sr-Latn-RS"/>
        </w:rPr>
        <w:t xml:space="preserve"> саобраћајних површина и одржавање објеката за одводњу на подручју Града Бања Лука, број: 1</w:t>
      </w:r>
      <w:r w:rsidRPr="004D3564">
        <w:rPr>
          <w:color w:val="222222"/>
          <w:lang w:val="sr-Cyrl-BA"/>
        </w:rPr>
        <w:t>1</w:t>
      </w:r>
      <w:r w:rsidRPr="004D3564">
        <w:rPr>
          <w:color w:val="222222"/>
          <w:lang w:val="sr-Latn-RS"/>
        </w:rPr>
        <w:t>-Г-</w:t>
      </w:r>
      <w:r w:rsidRPr="004D3564">
        <w:rPr>
          <w:color w:val="222222"/>
          <w:lang w:val="sr-Cyrl-BA"/>
        </w:rPr>
        <w:t>4077</w:t>
      </w:r>
      <w:r w:rsidRPr="004D3564">
        <w:rPr>
          <w:color w:val="222222"/>
          <w:lang w:val="sr-Latn-RS"/>
        </w:rPr>
        <w:t>/2</w:t>
      </w:r>
      <w:r w:rsidRPr="004D3564">
        <w:rPr>
          <w:color w:val="222222"/>
          <w:lang w:val="sr-Cyrl-BA"/>
        </w:rPr>
        <w:t xml:space="preserve">022, </w:t>
      </w:r>
      <w:r w:rsidRPr="004D3564">
        <w:rPr>
          <w:color w:val="222222"/>
          <w:lang w:val="sr-Latn-RS"/>
        </w:rPr>
        <w:t>за период од 4 године, чија је вриједност 1</w:t>
      </w:r>
      <w:r w:rsidRPr="004D3564">
        <w:rPr>
          <w:color w:val="222222"/>
          <w:lang w:val="sr-Cyrl-BA"/>
        </w:rPr>
        <w:t>3</w:t>
      </w:r>
      <w:r w:rsidRPr="004D3564">
        <w:rPr>
          <w:color w:val="222222"/>
          <w:lang w:val="sr-Latn-RS"/>
        </w:rPr>
        <w:t>.</w:t>
      </w:r>
      <w:r w:rsidRPr="004D3564">
        <w:rPr>
          <w:color w:val="222222"/>
          <w:lang w:val="sr-Cyrl-BA"/>
        </w:rPr>
        <w:t>762</w:t>
      </w:r>
      <w:r w:rsidRPr="004D3564">
        <w:rPr>
          <w:color w:val="222222"/>
          <w:lang w:val="sr-Latn-RS"/>
        </w:rPr>
        <w:t>.</w:t>
      </w:r>
      <w:r w:rsidRPr="004D3564">
        <w:rPr>
          <w:color w:val="222222"/>
          <w:lang w:val="sr-Cyrl-BA"/>
        </w:rPr>
        <w:t>944</w:t>
      </w:r>
      <w:r w:rsidRPr="004D3564">
        <w:rPr>
          <w:color w:val="222222"/>
          <w:lang w:val="sr-Latn-RS"/>
        </w:rPr>
        <w:t>,</w:t>
      </w:r>
      <w:r w:rsidRPr="004D3564">
        <w:rPr>
          <w:color w:val="222222"/>
          <w:lang w:val="sr-Cyrl-BA"/>
        </w:rPr>
        <w:t>00</w:t>
      </w:r>
      <w:r w:rsidRPr="004D3564">
        <w:rPr>
          <w:color w:val="222222"/>
          <w:lang w:val="sr-Latn-RS"/>
        </w:rPr>
        <w:t xml:space="preserve"> КМ (са ПДВ-ом).</w:t>
      </w:r>
    </w:p>
    <w:p w14:paraId="051E4991" w14:textId="77777777" w:rsidR="0067133F" w:rsidRPr="004D3564" w:rsidRDefault="0067133F" w:rsidP="0067133F">
      <w:pPr>
        <w:shd w:val="clear" w:color="auto" w:fill="FFFFFF"/>
        <w:jc w:val="both"/>
        <w:rPr>
          <w:color w:val="222222"/>
          <w:sz w:val="8"/>
          <w:szCs w:val="8"/>
          <w:lang w:val="sr-Latn-RS"/>
        </w:rPr>
      </w:pPr>
    </w:p>
    <w:p w14:paraId="75F8F5EC" w14:textId="77777777" w:rsidR="0067133F" w:rsidRPr="004D3564" w:rsidRDefault="0067133F" w:rsidP="0067133F">
      <w:pPr>
        <w:shd w:val="clear" w:color="auto" w:fill="FFFFFF"/>
        <w:jc w:val="both"/>
        <w:rPr>
          <w:color w:val="222222"/>
          <w:lang w:val="sr-Cyrl-BA"/>
        </w:rPr>
      </w:pPr>
      <w:r w:rsidRPr="004D3564">
        <w:rPr>
          <w:color w:val="222222"/>
          <w:lang w:val="sr-Cyrl-BA"/>
        </w:rPr>
        <w:t xml:space="preserve">Дана 24.10.2022.године са </w:t>
      </w:r>
      <w:r w:rsidRPr="004D3564">
        <w:rPr>
          <w:color w:val="222222"/>
          <w:lang w:val="sr-Latn-RS"/>
        </w:rPr>
        <w:t>градом Бања Лука потписан је</w:t>
      </w:r>
      <w:r w:rsidRPr="004D3564">
        <w:rPr>
          <w:color w:val="222222"/>
          <w:lang w:val="sr-Cyrl-BA"/>
        </w:rPr>
        <w:t xml:space="preserve"> Анекс I на Оквирни споразум,</w:t>
      </w:r>
      <w:r w:rsidRPr="004D3564">
        <w:rPr>
          <w:color w:val="222222"/>
          <w:lang w:val="sr-Latn-RS"/>
        </w:rPr>
        <w:t xml:space="preserve"> број: 1</w:t>
      </w:r>
      <w:r w:rsidRPr="004D3564">
        <w:rPr>
          <w:color w:val="222222"/>
          <w:lang w:val="sr-Cyrl-BA"/>
        </w:rPr>
        <w:t>1</w:t>
      </w:r>
      <w:r w:rsidRPr="004D3564">
        <w:rPr>
          <w:color w:val="222222"/>
          <w:lang w:val="sr-Latn-RS"/>
        </w:rPr>
        <w:t>-Г-</w:t>
      </w:r>
      <w:r w:rsidRPr="004D3564">
        <w:rPr>
          <w:color w:val="222222"/>
          <w:lang w:val="sr-Cyrl-BA"/>
        </w:rPr>
        <w:t>4077</w:t>
      </w:r>
      <w:r w:rsidRPr="004D3564">
        <w:rPr>
          <w:color w:val="222222"/>
          <w:lang w:val="sr-Latn-RS"/>
        </w:rPr>
        <w:t>/</w:t>
      </w:r>
      <w:r w:rsidRPr="004D3564">
        <w:rPr>
          <w:color w:val="222222"/>
          <w:lang w:val="sr-Cyrl-BA"/>
        </w:rPr>
        <w:t>22</w:t>
      </w:r>
      <w:r w:rsidRPr="004D3564">
        <w:rPr>
          <w:color w:val="222222"/>
          <w:lang w:val="sr-Latn-RS"/>
        </w:rPr>
        <w:t xml:space="preserve"> од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.године</w:t>
      </w:r>
      <w:r w:rsidRPr="004D3564">
        <w:rPr>
          <w:color w:val="222222"/>
          <w:lang w:val="sr-Cyrl-BA"/>
        </w:rPr>
        <w:t xml:space="preserve">, чији предмет је вршење услуга </w:t>
      </w:r>
      <w:r w:rsidRPr="004D3564">
        <w:rPr>
          <w:color w:val="222222"/>
          <w:lang w:val="sr-Latn-RS"/>
        </w:rPr>
        <w:t>чишћењ</w:t>
      </w:r>
      <w:r w:rsidRPr="004D3564">
        <w:rPr>
          <w:color w:val="222222"/>
          <w:lang w:val="sr-Cyrl-BA"/>
        </w:rPr>
        <w:t>а</w:t>
      </w:r>
      <w:r w:rsidRPr="004D3564">
        <w:rPr>
          <w:color w:val="222222"/>
          <w:lang w:val="sr-Latn-RS"/>
        </w:rPr>
        <w:t xml:space="preserve"> и одвоз</w:t>
      </w:r>
      <w:r w:rsidRPr="004D3564">
        <w:rPr>
          <w:color w:val="222222"/>
          <w:lang w:val="sr-Cyrl-BA"/>
        </w:rPr>
        <w:t>а</w:t>
      </w:r>
      <w:r w:rsidRPr="004D3564">
        <w:rPr>
          <w:color w:val="222222"/>
          <w:lang w:val="sr-Latn-RS"/>
        </w:rPr>
        <w:t xml:space="preserve"> отпада са јавних површина, прањ</w:t>
      </w:r>
      <w:r w:rsidRPr="004D3564">
        <w:rPr>
          <w:color w:val="222222"/>
          <w:lang w:val="sr-Cyrl-BA"/>
        </w:rPr>
        <w:t>е</w:t>
      </w:r>
      <w:r w:rsidRPr="004D3564">
        <w:rPr>
          <w:color w:val="222222"/>
          <w:lang w:val="sr-Latn-RS"/>
        </w:rPr>
        <w:t xml:space="preserve"> саобраћајних површина и одржавање објеката за одводњу на подручју Града Бања Лука</w:t>
      </w:r>
      <w:r w:rsidRPr="004D3564">
        <w:rPr>
          <w:color w:val="222222"/>
          <w:lang w:val="sr-Cyrl-BA"/>
        </w:rPr>
        <w:t>. Овим Анексом на Оквирни споразум уговорне стране су се усагласиле да је у спецификацији услуга, која је саставни дио Оквирног споразума, начињена техничка грешка под редним бројем 3, те да се јединична цијена у истом мијења и гласи 0,0088 КМ. Оквирни споразум у осталом дијелу остаје непромијењен.</w:t>
      </w:r>
    </w:p>
    <w:p w14:paraId="6AFF4C0D" w14:textId="77777777" w:rsidR="0067133F" w:rsidRPr="004D3564" w:rsidRDefault="0067133F" w:rsidP="0067133F">
      <w:pPr>
        <w:shd w:val="clear" w:color="auto" w:fill="FFFFFF"/>
        <w:jc w:val="both"/>
        <w:rPr>
          <w:color w:val="222222"/>
          <w:sz w:val="8"/>
          <w:szCs w:val="8"/>
          <w:lang w:val="sr-Latn-RS"/>
        </w:rPr>
      </w:pPr>
    </w:p>
    <w:p w14:paraId="62BAD695" w14:textId="77777777" w:rsidR="008A3B53" w:rsidRPr="004D3564" w:rsidRDefault="008A3B53" w:rsidP="008A3B53">
      <w:pPr>
        <w:shd w:val="clear" w:color="auto" w:fill="FFFFFF"/>
        <w:jc w:val="both"/>
        <w:rPr>
          <w:color w:val="222222"/>
          <w:lang w:val="sr-Cyrl-BA"/>
        </w:rPr>
      </w:pPr>
      <w:r w:rsidRPr="004D3564">
        <w:rPr>
          <w:color w:val="222222"/>
          <w:lang w:val="sr-Cyrl-BA"/>
        </w:rPr>
        <w:t>Д</w:t>
      </w:r>
      <w:r w:rsidRPr="004D3564">
        <w:rPr>
          <w:color w:val="222222"/>
          <w:lang w:val="sr-Latn-RS"/>
        </w:rPr>
        <w:t xml:space="preserve">ана </w:t>
      </w:r>
      <w:r w:rsidRPr="004D3564">
        <w:rPr>
          <w:color w:val="222222"/>
          <w:lang w:val="sr-Cyrl-BA"/>
        </w:rPr>
        <w:t>30</w:t>
      </w:r>
      <w:r w:rsidRPr="004D3564">
        <w:rPr>
          <w:color w:val="222222"/>
          <w:lang w:val="sr-Latn-RS"/>
        </w:rPr>
        <w:t>.</w:t>
      </w:r>
      <w:r w:rsidRPr="004D3564">
        <w:rPr>
          <w:color w:val="222222"/>
          <w:lang w:val="sr-Cyrl-BA"/>
        </w:rPr>
        <w:t>12</w:t>
      </w:r>
      <w:r w:rsidRPr="004D3564">
        <w:rPr>
          <w:color w:val="222222"/>
          <w:lang w:val="sr-Latn-RS"/>
        </w:rPr>
        <w:t>.202</w:t>
      </w:r>
      <w:r w:rsidRPr="004D3564">
        <w:rPr>
          <w:color w:val="222222"/>
          <w:lang w:val="sr-Cyrl-BA"/>
        </w:rPr>
        <w:t>2</w:t>
      </w:r>
      <w:r w:rsidRPr="004D3564">
        <w:rPr>
          <w:color w:val="222222"/>
          <w:lang w:val="sr-Latn-RS"/>
        </w:rPr>
        <w:t>.године са градом Бања Лука потписан је</w:t>
      </w:r>
      <w:r w:rsidRPr="004D3564">
        <w:rPr>
          <w:color w:val="222222"/>
          <w:lang w:val="sr-Cyrl-BA"/>
        </w:rPr>
        <w:t xml:space="preserve"> Анекс I на Уговор </w:t>
      </w:r>
      <w:r w:rsidRPr="004D3564">
        <w:rPr>
          <w:color w:val="222222"/>
          <w:lang w:val="sr-Latn-RS"/>
        </w:rPr>
        <w:t>број: 1</w:t>
      </w:r>
      <w:r w:rsidRPr="004D3564">
        <w:rPr>
          <w:color w:val="222222"/>
          <w:lang w:val="sr-Cyrl-BA"/>
        </w:rPr>
        <w:t>1</w:t>
      </w:r>
      <w:r w:rsidRPr="004D3564">
        <w:rPr>
          <w:color w:val="222222"/>
          <w:lang w:val="sr-Latn-RS"/>
        </w:rPr>
        <w:t>-Г-</w:t>
      </w:r>
      <w:r w:rsidRPr="004D3564">
        <w:rPr>
          <w:color w:val="222222"/>
          <w:lang w:val="sr-Cyrl-BA"/>
        </w:rPr>
        <w:t>6069</w:t>
      </w:r>
      <w:r w:rsidRPr="004D3564">
        <w:rPr>
          <w:color w:val="222222"/>
          <w:lang w:val="sr-Latn-RS"/>
        </w:rPr>
        <w:t>/</w:t>
      </w:r>
      <w:r w:rsidRPr="004D3564">
        <w:rPr>
          <w:color w:val="222222"/>
          <w:lang w:val="sr-Cyrl-BA"/>
        </w:rPr>
        <w:t>22</w:t>
      </w:r>
      <w:r w:rsidRPr="004D3564">
        <w:rPr>
          <w:color w:val="222222"/>
          <w:lang w:val="sr-Latn-RS"/>
        </w:rPr>
        <w:t xml:space="preserve"> од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.године</w:t>
      </w:r>
      <w:r w:rsidRPr="004D3564">
        <w:rPr>
          <w:color w:val="222222"/>
          <w:lang w:val="sr-Cyrl-BA"/>
        </w:rPr>
        <w:t>, трећи појединачни уговор, а на основу Оквирног споразума,</w:t>
      </w:r>
      <w:r w:rsidRPr="004D3564">
        <w:rPr>
          <w:color w:val="222222"/>
          <w:lang w:val="sr-Latn-RS"/>
        </w:rPr>
        <w:t xml:space="preserve"> број: 1</w:t>
      </w:r>
      <w:r w:rsidRPr="004D3564">
        <w:rPr>
          <w:color w:val="222222"/>
          <w:lang w:val="sr-Cyrl-BA"/>
        </w:rPr>
        <w:t>1</w:t>
      </w:r>
      <w:r w:rsidRPr="004D3564">
        <w:rPr>
          <w:color w:val="222222"/>
          <w:lang w:val="sr-Latn-RS"/>
        </w:rPr>
        <w:t>-Г-</w:t>
      </w:r>
      <w:r w:rsidRPr="004D3564">
        <w:rPr>
          <w:color w:val="222222"/>
          <w:lang w:val="sr-Cyrl-BA"/>
        </w:rPr>
        <w:t>4077</w:t>
      </w:r>
      <w:r w:rsidRPr="004D3564">
        <w:rPr>
          <w:color w:val="222222"/>
          <w:lang w:val="sr-Latn-RS"/>
        </w:rPr>
        <w:t>/</w:t>
      </w:r>
      <w:r w:rsidRPr="004D3564">
        <w:rPr>
          <w:color w:val="222222"/>
          <w:lang w:val="sr-Cyrl-BA"/>
        </w:rPr>
        <w:t>22</w:t>
      </w:r>
      <w:r w:rsidRPr="004D3564">
        <w:rPr>
          <w:color w:val="222222"/>
          <w:lang w:val="sr-Latn-RS"/>
        </w:rPr>
        <w:t xml:space="preserve"> од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.године</w:t>
      </w:r>
      <w:r w:rsidRPr="004D3564">
        <w:rPr>
          <w:color w:val="222222"/>
          <w:lang w:val="sr-Cyrl-BA"/>
        </w:rPr>
        <w:t xml:space="preserve">, чији предмет је вршење услуга </w:t>
      </w:r>
      <w:r w:rsidRPr="004D3564">
        <w:rPr>
          <w:color w:val="222222"/>
          <w:lang w:val="sr-Latn-RS"/>
        </w:rPr>
        <w:t>чишћењ</w:t>
      </w:r>
      <w:r w:rsidRPr="004D3564">
        <w:rPr>
          <w:color w:val="222222"/>
          <w:lang w:val="sr-Cyrl-BA"/>
        </w:rPr>
        <w:t>а</w:t>
      </w:r>
      <w:r w:rsidRPr="004D3564">
        <w:rPr>
          <w:color w:val="222222"/>
          <w:lang w:val="sr-Latn-RS"/>
        </w:rPr>
        <w:t xml:space="preserve"> и одвоз</w:t>
      </w:r>
      <w:r w:rsidRPr="004D3564">
        <w:rPr>
          <w:color w:val="222222"/>
          <w:lang w:val="sr-Cyrl-BA"/>
        </w:rPr>
        <w:t>а</w:t>
      </w:r>
      <w:r w:rsidRPr="004D3564">
        <w:rPr>
          <w:color w:val="222222"/>
          <w:lang w:val="sr-Latn-RS"/>
        </w:rPr>
        <w:t xml:space="preserve"> отпада са јавних површина, прањ</w:t>
      </w:r>
      <w:r w:rsidRPr="004D3564">
        <w:rPr>
          <w:color w:val="222222"/>
          <w:lang w:val="sr-Cyrl-BA"/>
        </w:rPr>
        <w:t>е</w:t>
      </w:r>
      <w:r w:rsidRPr="004D3564">
        <w:rPr>
          <w:color w:val="222222"/>
          <w:lang w:val="sr-Latn-RS"/>
        </w:rPr>
        <w:t xml:space="preserve"> саобраћајних површина и одржавање објеката за одводњу на подручју Града Бања Лука</w:t>
      </w:r>
      <w:r w:rsidRPr="004D3564">
        <w:rPr>
          <w:color w:val="222222"/>
          <w:lang w:val="sr-Cyrl-BA"/>
        </w:rPr>
        <w:t xml:space="preserve">. </w:t>
      </w:r>
    </w:p>
    <w:p w14:paraId="34C6EFDD" w14:textId="77777777" w:rsidR="008A3B53" w:rsidRPr="004D3564" w:rsidRDefault="008A3B53" w:rsidP="008A3B53">
      <w:pPr>
        <w:shd w:val="clear" w:color="auto" w:fill="FFFFFF"/>
        <w:jc w:val="both"/>
        <w:rPr>
          <w:color w:val="222222"/>
          <w:lang w:val="sr-Cyrl-BA"/>
        </w:rPr>
      </w:pPr>
      <w:r w:rsidRPr="004D3564">
        <w:rPr>
          <w:color w:val="222222"/>
          <w:lang w:val="sr-Cyrl-BA"/>
        </w:rPr>
        <w:t xml:space="preserve">Овим Анексом на Основни Уговор уговорне стране су се усагласиле да су у спецификацији услуга, која је саставни дио Основног уговора, начињене техничке грешке и то у погледу количине услуга и укупне цијене са ПДВ-ом. Стога уговорне стране сагласно констатују да се спецификација  Основног уговора мијења  новом обострано потписаном спецификацијом која чини саставни дио овог Анекса I, </w:t>
      </w:r>
      <w:r w:rsidRPr="004D3564">
        <w:rPr>
          <w:color w:val="222222"/>
          <w:lang w:val="sr-Cyrl-BA"/>
        </w:rPr>
        <w:lastRenderedPageBreak/>
        <w:t xml:space="preserve">те да се члан 5. став 1. Основног уговора, мијења и гласи: „Цијена уговорног посла износи 473.791,18 КМ, а према обострано потписаној спецификацији. У цијену је урачунат ПДВ“. </w:t>
      </w:r>
    </w:p>
    <w:p w14:paraId="4EECD40A" w14:textId="77777777" w:rsidR="008A3B53" w:rsidRPr="004D3564" w:rsidRDefault="008A3B53" w:rsidP="008A3B53">
      <w:pPr>
        <w:shd w:val="clear" w:color="auto" w:fill="FFFFFF"/>
        <w:jc w:val="both"/>
        <w:rPr>
          <w:color w:val="222222"/>
          <w:lang w:val="sr-Cyrl-BA"/>
        </w:rPr>
      </w:pPr>
      <w:r w:rsidRPr="004D3564">
        <w:rPr>
          <w:color w:val="222222"/>
          <w:lang w:val="sr-Cyrl-BA"/>
        </w:rPr>
        <w:t>Основни уговор, у осталом дијелу, остаје непромијењен.</w:t>
      </w:r>
    </w:p>
    <w:p w14:paraId="6E8F6CE8" w14:textId="77777777" w:rsidR="008A3B53" w:rsidRPr="004D3564" w:rsidRDefault="008A3B53" w:rsidP="008A3B53">
      <w:pPr>
        <w:shd w:val="clear" w:color="auto" w:fill="FFFFFF"/>
        <w:jc w:val="both"/>
        <w:rPr>
          <w:color w:val="222222"/>
          <w:sz w:val="8"/>
          <w:szCs w:val="8"/>
          <w:lang w:val="sr-Latn-RS"/>
        </w:rPr>
      </w:pPr>
    </w:p>
    <w:p w14:paraId="0F51E1FE" w14:textId="77777777" w:rsidR="008A3B53" w:rsidRPr="004D3564" w:rsidRDefault="008A3B53" w:rsidP="008A3B53">
      <w:pPr>
        <w:shd w:val="clear" w:color="auto" w:fill="FFFFFF"/>
        <w:jc w:val="both"/>
        <w:rPr>
          <w:color w:val="222222"/>
          <w:lang w:val="sr-Cyrl-BA"/>
        </w:rPr>
      </w:pPr>
      <w:r w:rsidRPr="004D3564">
        <w:rPr>
          <w:color w:val="222222"/>
          <w:lang w:val="sr-Cyrl-BA"/>
        </w:rPr>
        <w:t>Дана 07.06.2023.године</w:t>
      </w:r>
      <w:r w:rsidRPr="004D3564">
        <w:rPr>
          <w:color w:val="222222"/>
          <w:lang w:val="sr-Latn-RS"/>
        </w:rPr>
        <w:t xml:space="preserve"> са градом Бања Лука потписан је Уговор о</w:t>
      </w:r>
      <w:r w:rsidRPr="004D3564">
        <w:rPr>
          <w:color w:val="222222"/>
          <w:lang w:val="sr-Cyrl-BA"/>
        </w:rPr>
        <w:t xml:space="preserve"> прикупљању и одвозу комуналног отпада из домаћинстава и вршење наплате од корисника са подручја града Бања Лука, број:11-Г-2353/23, </w:t>
      </w:r>
      <w:r w:rsidRPr="004D3564">
        <w:rPr>
          <w:color w:val="222222"/>
          <w:lang w:val="sr-Latn-RS"/>
        </w:rPr>
        <w:t>а након проведеног</w:t>
      </w:r>
      <w:r w:rsidRPr="004D3564">
        <w:rPr>
          <w:color w:val="222222"/>
          <w:lang w:val="sr-Cyrl-BA"/>
        </w:rPr>
        <w:t xml:space="preserve"> јавног позива за обављање услуге прикупљања и одвоза комуналног отпада из домаћинства и вршење наплате од корисника са подручја града Бања Лука, број: 05-370-3023/23. Овим Уговором извршилац се обавезује да ће за потребе града Бања Лука и њених грађана вршити услуге прикупљања и одвоза комуналног отпада из домаћинстава на подручју града Бања Лука и од сваког корисника вршити наплату, а по јединичној цијени и цјеновнику прикупљања и одвоза комуналног отпада, усвојеном од стране Скупштине Града Бања Лука.</w:t>
      </w:r>
    </w:p>
    <w:p w14:paraId="53577B5A" w14:textId="77777777" w:rsidR="008A3B53" w:rsidRPr="004D3564" w:rsidRDefault="008A3B53" w:rsidP="008A3B53">
      <w:pPr>
        <w:shd w:val="clear" w:color="auto" w:fill="FFFFFF"/>
        <w:jc w:val="both"/>
        <w:rPr>
          <w:color w:val="222222"/>
          <w:lang w:val="sr-Cyrl-BA"/>
        </w:rPr>
      </w:pPr>
      <w:r w:rsidRPr="004D3564">
        <w:rPr>
          <w:color w:val="222222"/>
          <w:lang w:val="sr-Latn-RS"/>
        </w:rPr>
        <w:t xml:space="preserve">Уговор </w:t>
      </w:r>
      <w:r w:rsidRPr="004D3564">
        <w:rPr>
          <w:color w:val="222222"/>
          <w:lang w:val="sr-Cyrl-BA"/>
        </w:rPr>
        <w:t>с</w:t>
      </w:r>
      <w:r w:rsidRPr="004D3564">
        <w:rPr>
          <w:color w:val="222222"/>
          <w:lang w:val="sr-Latn-RS"/>
        </w:rPr>
        <w:t xml:space="preserve">е </w:t>
      </w:r>
      <w:r w:rsidRPr="004D3564">
        <w:rPr>
          <w:color w:val="222222"/>
          <w:lang w:val="sr-Cyrl-BA"/>
        </w:rPr>
        <w:t>закључује на период од пет година, од дана обостраног потписивања овог Уговора.</w:t>
      </w:r>
    </w:p>
    <w:p w14:paraId="1D27BE16" w14:textId="77777777" w:rsidR="0067133F" w:rsidRPr="004D3564" w:rsidRDefault="0067133F" w:rsidP="0067133F">
      <w:pPr>
        <w:shd w:val="clear" w:color="auto" w:fill="FFFFFF"/>
        <w:jc w:val="both"/>
        <w:rPr>
          <w:color w:val="222222"/>
          <w:sz w:val="8"/>
          <w:szCs w:val="8"/>
          <w:lang w:val="sr-Latn-RS"/>
        </w:rPr>
      </w:pPr>
    </w:p>
    <w:p w14:paraId="44A5ADF8" w14:textId="6D5140CF" w:rsidR="00D13473" w:rsidRPr="004D3564" w:rsidRDefault="00D13473" w:rsidP="00D13473">
      <w:pPr>
        <w:shd w:val="clear" w:color="auto" w:fill="FFFFFF"/>
        <w:jc w:val="both"/>
        <w:rPr>
          <w:color w:val="222222"/>
          <w:lang w:val="sr-Latn-RS"/>
        </w:rPr>
      </w:pPr>
      <w:bookmarkStart w:id="30" w:name="_Hlk184123412"/>
      <w:r w:rsidRPr="004D3564">
        <w:rPr>
          <w:color w:val="222222"/>
          <w:lang w:val="sr-Latn-RS"/>
        </w:rPr>
        <w:t xml:space="preserve">На основу Оквирног споразума за зимску службу - </w:t>
      </w:r>
      <w:r w:rsidR="006B51A1" w:rsidRPr="004D3564">
        <w:rPr>
          <w:color w:val="222222"/>
          <w:lang w:val="sr-Cyrl-BA"/>
        </w:rPr>
        <w:t>Г</w:t>
      </w:r>
      <w:r w:rsidRPr="004D3564">
        <w:rPr>
          <w:color w:val="222222"/>
          <w:lang w:val="sr-Latn-RS"/>
        </w:rPr>
        <w:t>радско подручје</w:t>
      </w:r>
      <w:r w:rsidR="006B51A1" w:rsidRPr="004D3564">
        <w:rPr>
          <w:color w:val="222222"/>
          <w:lang w:val="sr-Cyrl-BA"/>
        </w:rPr>
        <w:t xml:space="preserve"> (ЛОТ 1)</w:t>
      </w:r>
      <w:r w:rsidRPr="004D3564">
        <w:rPr>
          <w:color w:val="222222"/>
          <w:lang w:val="sr-Latn-RS"/>
        </w:rPr>
        <w:t>, број: 11-Г-5013/23 од 10.11.2023.године, закључен на период од 4 године, а односи се на 4 зимске сезоне (обухвата период од 15.11.2023.године до 15.03.2027.године), гдје је укупна цијена за период трајања Споразума 5.483.380,50  КМ са ПДВ-ом, потписан је Уговор о пружању услуге зимске службе, број: 1</w:t>
      </w:r>
      <w:r w:rsidRPr="004D3564">
        <w:rPr>
          <w:color w:val="222222"/>
          <w:lang w:val="sr-Cyrl-BA"/>
        </w:rPr>
        <w:t>1</w:t>
      </w:r>
      <w:r w:rsidRPr="004D3564">
        <w:rPr>
          <w:color w:val="222222"/>
          <w:lang w:val="sr-Latn-RS"/>
        </w:rPr>
        <w:t>-Г-</w:t>
      </w:r>
      <w:r w:rsidRPr="004D3564">
        <w:rPr>
          <w:color w:val="222222"/>
          <w:lang w:val="sr-Latn-BA"/>
        </w:rPr>
        <w:t>5014</w:t>
      </w:r>
      <w:r w:rsidRPr="004D3564">
        <w:rPr>
          <w:color w:val="222222"/>
          <w:lang w:val="sr-Latn-RS"/>
        </w:rPr>
        <w:t>/2</w:t>
      </w:r>
      <w:r w:rsidRPr="004D3564">
        <w:rPr>
          <w:color w:val="222222"/>
          <w:lang w:val="sr-Latn-BA"/>
        </w:rPr>
        <w:t>3</w:t>
      </w:r>
      <w:r w:rsidRPr="004D3564">
        <w:rPr>
          <w:color w:val="222222"/>
          <w:lang w:val="sr-Latn-RS"/>
        </w:rPr>
        <w:t xml:space="preserve"> од </w:t>
      </w:r>
      <w:r w:rsidRPr="004D3564">
        <w:rPr>
          <w:color w:val="222222"/>
          <w:lang w:val="sr-Cyrl-BA"/>
        </w:rPr>
        <w:t>1</w:t>
      </w:r>
      <w:r w:rsidRPr="004D3564">
        <w:rPr>
          <w:color w:val="222222"/>
          <w:lang w:val="sr-Latn-BA"/>
        </w:rPr>
        <w:t>0</w:t>
      </w:r>
      <w:r w:rsidRPr="004D3564">
        <w:rPr>
          <w:color w:val="222222"/>
          <w:lang w:val="sr-Latn-RS"/>
        </w:rPr>
        <w:t>.1</w:t>
      </w:r>
      <w:r w:rsidRPr="004D3564">
        <w:rPr>
          <w:color w:val="222222"/>
          <w:lang w:val="sr-Cyrl-BA"/>
        </w:rPr>
        <w:t>1</w:t>
      </w:r>
      <w:r w:rsidRPr="004D3564">
        <w:rPr>
          <w:color w:val="222222"/>
          <w:lang w:val="sr-Latn-RS"/>
        </w:rPr>
        <w:t>.202</w:t>
      </w:r>
      <w:r w:rsidRPr="004D3564">
        <w:rPr>
          <w:color w:val="222222"/>
          <w:lang w:val="sr-Latn-BA"/>
        </w:rPr>
        <w:t>3</w:t>
      </w:r>
      <w:r w:rsidRPr="004D3564">
        <w:rPr>
          <w:color w:val="222222"/>
          <w:lang w:val="sr-Latn-RS"/>
        </w:rPr>
        <w:t>.године, за сезону 202</w:t>
      </w:r>
      <w:r w:rsidRPr="004D3564">
        <w:rPr>
          <w:color w:val="222222"/>
          <w:lang w:val="sr-Latn-BA"/>
        </w:rPr>
        <w:t>3</w:t>
      </w:r>
      <w:r w:rsidRPr="004D3564">
        <w:rPr>
          <w:color w:val="222222"/>
          <w:lang w:val="sr-Latn-RS"/>
        </w:rPr>
        <w:t>/202</w:t>
      </w:r>
      <w:r w:rsidRPr="004D3564">
        <w:rPr>
          <w:color w:val="222222"/>
          <w:lang w:val="sr-Latn-BA"/>
        </w:rPr>
        <w:t>4</w:t>
      </w:r>
      <w:r w:rsidRPr="004D3564">
        <w:rPr>
          <w:color w:val="222222"/>
          <w:lang w:val="sr-Latn-RS"/>
        </w:rPr>
        <w:t xml:space="preserve">.година. </w:t>
      </w:r>
    </w:p>
    <w:bookmarkEnd w:id="30"/>
    <w:p w14:paraId="32F78A5C" w14:textId="2DC4C9AC" w:rsidR="00D13473" w:rsidRPr="004D3564" w:rsidRDefault="00D13473" w:rsidP="00D13473">
      <w:pPr>
        <w:shd w:val="clear" w:color="auto" w:fill="FFFFFF"/>
        <w:jc w:val="both"/>
        <w:rPr>
          <w:color w:val="222222"/>
          <w:lang w:val="sr-Latn-RS"/>
        </w:rPr>
      </w:pPr>
      <w:r w:rsidRPr="004D3564">
        <w:rPr>
          <w:color w:val="222222"/>
          <w:lang w:val="sr-Latn-RS"/>
        </w:rPr>
        <w:t>Цијена за уговорене услуге износи 1.370.845,12 КМ (са ПДВ-ом), у складу са спецификацијом.</w:t>
      </w:r>
    </w:p>
    <w:p w14:paraId="405BD0DA" w14:textId="77777777" w:rsidR="00F4096E" w:rsidRPr="004D3564" w:rsidRDefault="00F4096E" w:rsidP="00D13473">
      <w:pPr>
        <w:shd w:val="clear" w:color="auto" w:fill="FFFFFF"/>
        <w:jc w:val="both"/>
        <w:rPr>
          <w:color w:val="222222"/>
          <w:sz w:val="8"/>
          <w:szCs w:val="8"/>
          <w:lang w:val="sr-Latn-RS"/>
        </w:rPr>
      </w:pPr>
    </w:p>
    <w:p w14:paraId="5D83B407" w14:textId="77DEFB4E" w:rsidR="00D13473" w:rsidRPr="004D3564" w:rsidRDefault="00D13473" w:rsidP="00D13473">
      <w:pPr>
        <w:shd w:val="clear" w:color="auto" w:fill="FFFFFF"/>
        <w:jc w:val="both"/>
        <w:rPr>
          <w:color w:val="222222"/>
          <w:lang w:val="sr-Latn-RS"/>
        </w:rPr>
      </w:pPr>
      <w:r w:rsidRPr="004D3564">
        <w:rPr>
          <w:color w:val="222222"/>
          <w:lang w:val="sr-Latn-RS"/>
        </w:rPr>
        <w:t xml:space="preserve">Дана </w:t>
      </w:r>
      <w:r w:rsidRPr="004D3564">
        <w:rPr>
          <w:color w:val="222222"/>
          <w:lang w:val="sr-Cyrl-BA"/>
        </w:rPr>
        <w:t>0</w:t>
      </w:r>
      <w:r w:rsidRPr="004D3564">
        <w:rPr>
          <w:color w:val="222222"/>
          <w:lang w:val="sr-Latn-BA"/>
        </w:rPr>
        <w:t>1</w:t>
      </w:r>
      <w:r w:rsidRPr="004D3564">
        <w:rPr>
          <w:color w:val="222222"/>
          <w:lang w:val="sr-Latn-RS"/>
        </w:rPr>
        <w:t>.</w:t>
      </w:r>
      <w:r w:rsidRPr="004D3564">
        <w:rPr>
          <w:color w:val="222222"/>
          <w:lang w:val="sr-Cyrl-BA"/>
        </w:rPr>
        <w:t>0</w:t>
      </w:r>
      <w:r w:rsidRPr="004D3564">
        <w:rPr>
          <w:color w:val="222222"/>
          <w:lang w:val="sr-Latn-BA"/>
        </w:rPr>
        <w:t>3</w:t>
      </w:r>
      <w:r w:rsidRPr="004D3564">
        <w:rPr>
          <w:color w:val="222222"/>
          <w:lang w:val="sr-Latn-RS"/>
        </w:rPr>
        <w:t>.202</w:t>
      </w:r>
      <w:r w:rsidRPr="004D3564">
        <w:rPr>
          <w:color w:val="222222"/>
          <w:lang w:val="sr-Latn-BA"/>
        </w:rPr>
        <w:t>4</w:t>
      </w:r>
      <w:r w:rsidRPr="004D3564">
        <w:rPr>
          <w:color w:val="222222"/>
          <w:lang w:val="sr-Latn-RS"/>
        </w:rPr>
        <w:t xml:space="preserve">.године са градом Бања Лука потписан је Уговор о </w:t>
      </w:r>
      <w:r w:rsidRPr="004D3564">
        <w:rPr>
          <w:color w:val="222222"/>
          <w:lang w:val="sr-Cyrl-BA"/>
        </w:rPr>
        <w:t xml:space="preserve">вршењу услуга </w:t>
      </w:r>
      <w:r w:rsidRPr="004D3564">
        <w:rPr>
          <w:color w:val="222222"/>
          <w:lang w:val="sr-Latn-RS"/>
        </w:rPr>
        <w:t>чишћењ</w:t>
      </w:r>
      <w:r w:rsidRPr="004D3564">
        <w:rPr>
          <w:color w:val="222222"/>
          <w:lang w:val="sr-Cyrl-BA"/>
        </w:rPr>
        <w:t>а</w:t>
      </w:r>
      <w:r w:rsidRPr="004D3564">
        <w:rPr>
          <w:color w:val="222222"/>
          <w:lang w:val="sr-Latn-RS"/>
        </w:rPr>
        <w:t xml:space="preserve"> и одвоз</w:t>
      </w:r>
      <w:r w:rsidRPr="004D3564">
        <w:rPr>
          <w:color w:val="222222"/>
          <w:lang w:val="sr-Cyrl-BA"/>
        </w:rPr>
        <w:t>а</w:t>
      </w:r>
      <w:r w:rsidRPr="004D3564">
        <w:rPr>
          <w:color w:val="222222"/>
          <w:lang w:val="sr-Latn-RS"/>
        </w:rPr>
        <w:t xml:space="preserve"> отпада са јавних површина, прањ</w:t>
      </w:r>
      <w:r w:rsidRPr="004D3564">
        <w:rPr>
          <w:color w:val="222222"/>
          <w:lang w:val="sr-Cyrl-BA"/>
        </w:rPr>
        <w:t>е</w:t>
      </w:r>
      <w:r w:rsidRPr="004D3564">
        <w:rPr>
          <w:color w:val="222222"/>
          <w:lang w:val="sr-Latn-RS"/>
        </w:rPr>
        <w:t xml:space="preserve"> саобраћајних површина и одржавање објеката за одводњу на подручју Града Бања Лука, број: 1</w:t>
      </w:r>
      <w:r w:rsidRPr="004D3564">
        <w:rPr>
          <w:color w:val="222222"/>
          <w:lang w:val="sr-Cyrl-BA"/>
        </w:rPr>
        <w:t>1</w:t>
      </w:r>
      <w:r w:rsidRPr="004D3564">
        <w:rPr>
          <w:color w:val="222222"/>
          <w:lang w:val="sr-Latn-RS"/>
        </w:rPr>
        <w:t>-Г-</w:t>
      </w:r>
      <w:r w:rsidRPr="004D3564">
        <w:rPr>
          <w:color w:val="222222"/>
          <w:lang w:val="sr-Latn-BA"/>
        </w:rPr>
        <w:t>724</w:t>
      </w:r>
      <w:r w:rsidRPr="004D3564">
        <w:rPr>
          <w:color w:val="222222"/>
          <w:lang w:val="sr-Latn-RS"/>
        </w:rPr>
        <w:t>/2</w:t>
      </w:r>
      <w:r w:rsidRPr="004D3564">
        <w:rPr>
          <w:color w:val="222222"/>
          <w:lang w:val="sr-Cyrl-BA"/>
        </w:rPr>
        <w:t>02</w:t>
      </w:r>
      <w:r w:rsidRPr="004D3564">
        <w:rPr>
          <w:color w:val="222222"/>
          <w:lang w:val="sr-Latn-BA"/>
        </w:rPr>
        <w:t>4</w:t>
      </w:r>
      <w:r w:rsidRPr="004D3564">
        <w:rPr>
          <w:color w:val="222222"/>
          <w:lang w:val="sr-Latn-RS"/>
        </w:rPr>
        <w:t>, а на основу Оквирног споразума, број: 1</w:t>
      </w:r>
      <w:r w:rsidRPr="004D3564">
        <w:rPr>
          <w:color w:val="222222"/>
          <w:lang w:val="sr-Cyrl-BA"/>
        </w:rPr>
        <w:t>1</w:t>
      </w:r>
      <w:r w:rsidRPr="004D3564">
        <w:rPr>
          <w:color w:val="222222"/>
          <w:lang w:val="sr-Latn-RS"/>
        </w:rPr>
        <w:t>-Г-</w:t>
      </w:r>
      <w:r w:rsidRPr="004D3564">
        <w:rPr>
          <w:color w:val="222222"/>
          <w:lang w:val="sr-Cyrl-BA"/>
        </w:rPr>
        <w:t>4077</w:t>
      </w:r>
      <w:r w:rsidRPr="004D3564">
        <w:rPr>
          <w:color w:val="222222"/>
          <w:lang w:val="sr-Latn-RS"/>
        </w:rPr>
        <w:t>/</w:t>
      </w:r>
      <w:r w:rsidRPr="004D3564">
        <w:rPr>
          <w:color w:val="222222"/>
          <w:lang w:val="sr-Cyrl-BA"/>
        </w:rPr>
        <w:t>22</w:t>
      </w:r>
      <w:r w:rsidRPr="004D3564">
        <w:rPr>
          <w:color w:val="222222"/>
          <w:lang w:val="sr-Latn-RS"/>
        </w:rPr>
        <w:t xml:space="preserve"> од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.године.</w:t>
      </w:r>
    </w:p>
    <w:p w14:paraId="209E4AC2" w14:textId="77777777" w:rsidR="00D13473" w:rsidRPr="004D3564" w:rsidRDefault="00D13473" w:rsidP="00D13473">
      <w:pPr>
        <w:shd w:val="clear" w:color="auto" w:fill="FFFFFF"/>
        <w:jc w:val="both"/>
        <w:rPr>
          <w:color w:val="222222"/>
          <w:lang w:val="sr-Latn-RS"/>
        </w:rPr>
      </w:pPr>
      <w:r w:rsidRPr="004D3564">
        <w:rPr>
          <w:color w:val="222222"/>
          <w:lang w:val="sr-Latn-RS"/>
        </w:rPr>
        <w:t xml:space="preserve">Цијена за уговорене услуге износи </w:t>
      </w:r>
      <w:r w:rsidRPr="004D3564">
        <w:rPr>
          <w:color w:val="222222"/>
          <w:lang w:val="sr-Latn-BA"/>
        </w:rPr>
        <w:t>2</w:t>
      </w:r>
      <w:r w:rsidRPr="004D3564">
        <w:rPr>
          <w:color w:val="222222"/>
          <w:lang w:val="sr-Cyrl-BA"/>
        </w:rPr>
        <w:t>.</w:t>
      </w:r>
      <w:r w:rsidRPr="004D3564">
        <w:rPr>
          <w:color w:val="222222"/>
          <w:lang w:val="sr-Latn-BA"/>
        </w:rPr>
        <w:t>123</w:t>
      </w:r>
      <w:r w:rsidRPr="004D3564">
        <w:rPr>
          <w:color w:val="222222"/>
          <w:lang w:val="sr-Cyrl-BA"/>
        </w:rPr>
        <w:t>.</w:t>
      </w:r>
      <w:r w:rsidRPr="004D3564">
        <w:rPr>
          <w:color w:val="222222"/>
          <w:lang w:val="sr-Latn-BA"/>
        </w:rPr>
        <w:t>835</w:t>
      </w:r>
      <w:r w:rsidRPr="004D3564">
        <w:rPr>
          <w:color w:val="222222"/>
          <w:lang w:val="sr-Cyrl-BA"/>
        </w:rPr>
        <w:t>,</w:t>
      </w:r>
      <w:r w:rsidRPr="004D3564">
        <w:rPr>
          <w:color w:val="222222"/>
          <w:lang w:val="sr-Latn-BA"/>
        </w:rPr>
        <w:t>27</w:t>
      </w:r>
      <w:r w:rsidRPr="004D3564">
        <w:rPr>
          <w:color w:val="222222"/>
          <w:lang w:val="sr-Latn-RS"/>
        </w:rPr>
        <w:t xml:space="preserve"> КМ (са ПДВ-ом), а према обострано  потписаној спецификацији </w:t>
      </w:r>
      <w:r w:rsidRPr="004D3564">
        <w:rPr>
          <w:color w:val="222222"/>
          <w:lang w:val="sr-Cyrl-BA"/>
        </w:rPr>
        <w:t>и</w:t>
      </w:r>
      <w:r w:rsidRPr="004D3564">
        <w:rPr>
          <w:color w:val="222222"/>
          <w:lang w:val="sr-Latn-RS"/>
        </w:rPr>
        <w:t xml:space="preserve"> обавезе по овом Уговору трају до 31.</w:t>
      </w:r>
      <w:r w:rsidRPr="004D3564">
        <w:rPr>
          <w:color w:val="222222"/>
          <w:lang w:val="sr-Cyrl-BA"/>
        </w:rPr>
        <w:t>12</w:t>
      </w:r>
      <w:r w:rsidRPr="004D3564">
        <w:rPr>
          <w:color w:val="222222"/>
          <w:lang w:val="sr-Latn-RS"/>
        </w:rPr>
        <w:t>.2024.године.</w:t>
      </w:r>
    </w:p>
    <w:p w14:paraId="3B64A5A1" w14:textId="77777777" w:rsidR="00F4096E" w:rsidRPr="004D3564" w:rsidRDefault="00F4096E" w:rsidP="00F4096E">
      <w:pPr>
        <w:shd w:val="clear" w:color="auto" w:fill="FFFFFF"/>
        <w:jc w:val="both"/>
        <w:rPr>
          <w:color w:val="222222"/>
          <w:sz w:val="8"/>
          <w:szCs w:val="8"/>
          <w:lang w:val="sr-Latn-RS"/>
        </w:rPr>
      </w:pPr>
    </w:p>
    <w:p w14:paraId="71799ECD" w14:textId="617D247F" w:rsidR="00F4096E" w:rsidRPr="004D3564" w:rsidRDefault="006B51A1" w:rsidP="00F4096E">
      <w:pPr>
        <w:shd w:val="clear" w:color="auto" w:fill="FFFFFF"/>
        <w:jc w:val="both"/>
        <w:rPr>
          <w:color w:val="222222"/>
          <w:lang w:val="sr-Cyrl-BA"/>
        </w:rPr>
      </w:pPr>
      <w:r w:rsidRPr="004D3564">
        <w:rPr>
          <w:color w:val="222222"/>
          <w:lang w:val="sr-Cyrl-BA"/>
        </w:rPr>
        <w:t xml:space="preserve">Дана </w:t>
      </w:r>
      <w:r w:rsidRPr="004D3564">
        <w:rPr>
          <w:color w:val="222222"/>
          <w:lang w:val="sr-Latn-BA"/>
        </w:rPr>
        <w:t>04</w:t>
      </w:r>
      <w:r w:rsidRPr="004D3564">
        <w:rPr>
          <w:color w:val="222222"/>
          <w:lang w:val="sr-Latn-RS"/>
        </w:rPr>
        <w:t>.1</w:t>
      </w:r>
      <w:r w:rsidRPr="004D3564">
        <w:rPr>
          <w:color w:val="222222"/>
          <w:lang w:val="sr-Cyrl-BA"/>
        </w:rPr>
        <w:t>1</w:t>
      </w:r>
      <w:r w:rsidRPr="004D3564">
        <w:rPr>
          <w:color w:val="222222"/>
          <w:lang w:val="sr-Latn-RS"/>
        </w:rPr>
        <w:t>.202</w:t>
      </w:r>
      <w:r w:rsidRPr="004D3564">
        <w:rPr>
          <w:color w:val="222222"/>
          <w:lang w:val="sr-Latn-BA"/>
        </w:rPr>
        <w:t>4</w:t>
      </w:r>
      <w:r w:rsidRPr="004D3564">
        <w:rPr>
          <w:color w:val="222222"/>
          <w:lang w:val="sr-Latn-RS"/>
        </w:rPr>
        <w:t xml:space="preserve">.године са </w:t>
      </w:r>
      <w:r w:rsidRPr="004D3564">
        <w:rPr>
          <w:color w:val="222222"/>
          <w:lang w:val="sr-Cyrl-BA"/>
        </w:rPr>
        <w:t>Г</w:t>
      </w:r>
      <w:r w:rsidRPr="004D3564">
        <w:rPr>
          <w:color w:val="222222"/>
          <w:lang w:val="sr-Latn-RS"/>
        </w:rPr>
        <w:t>радом Бања Лука потписан је Уговор о пружању услуге зимске службе</w:t>
      </w:r>
      <w:r w:rsidRPr="004D3564">
        <w:rPr>
          <w:color w:val="222222"/>
          <w:lang w:val="sr-Cyrl-BA"/>
        </w:rPr>
        <w:t xml:space="preserve"> на подручју Града Бања Лука, Градско подручје (ЛОТ 1)</w:t>
      </w:r>
      <w:r w:rsidRPr="004D3564">
        <w:rPr>
          <w:color w:val="222222"/>
          <w:lang w:val="sr-Latn-RS"/>
        </w:rPr>
        <w:t>, број: 1</w:t>
      </w:r>
      <w:r w:rsidRPr="004D3564">
        <w:rPr>
          <w:color w:val="222222"/>
          <w:lang w:val="sr-Cyrl-BA"/>
        </w:rPr>
        <w:t>1</w:t>
      </w:r>
      <w:r w:rsidRPr="004D3564">
        <w:rPr>
          <w:color w:val="222222"/>
          <w:lang w:val="sr-Latn-RS"/>
        </w:rPr>
        <w:t>-Г-</w:t>
      </w:r>
      <w:r w:rsidRPr="004D3564">
        <w:rPr>
          <w:color w:val="222222"/>
          <w:lang w:val="sr-Latn-BA"/>
        </w:rPr>
        <w:t>4935</w:t>
      </w:r>
      <w:r w:rsidRPr="004D3564">
        <w:rPr>
          <w:color w:val="222222"/>
          <w:lang w:val="sr-Latn-RS"/>
        </w:rPr>
        <w:t>/2</w:t>
      </w:r>
      <w:r w:rsidRPr="004D3564">
        <w:rPr>
          <w:color w:val="222222"/>
          <w:lang w:val="sr-Latn-BA"/>
        </w:rPr>
        <w:t>4</w:t>
      </w:r>
      <w:r w:rsidRPr="004D3564">
        <w:rPr>
          <w:color w:val="222222"/>
          <w:lang w:val="sr-Latn-RS"/>
        </w:rPr>
        <w:t>, за сезону 202</w:t>
      </w:r>
      <w:r w:rsidRPr="004D3564">
        <w:rPr>
          <w:color w:val="222222"/>
          <w:lang w:val="sr-Latn-BA"/>
        </w:rPr>
        <w:t>4</w:t>
      </w:r>
      <w:r w:rsidRPr="004D3564">
        <w:rPr>
          <w:color w:val="222222"/>
          <w:lang w:val="sr-Latn-RS"/>
        </w:rPr>
        <w:t>/202</w:t>
      </w:r>
      <w:r w:rsidRPr="004D3564">
        <w:rPr>
          <w:color w:val="222222"/>
          <w:lang w:val="sr-Latn-BA"/>
        </w:rPr>
        <w:t>5</w:t>
      </w:r>
      <w:r w:rsidRPr="004D3564">
        <w:rPr>
          <w:color w:val="222222"/>
          <w:lang w:val="sr-Latn-RS"/>
        </w:rPr>
        <w:t>.година</w:t>
      </w:r>
      <w:r w:rsidRPr="004D3564">
        <w:rPr>
          <w:color w:val="222222"/>
          <w:lang w:val="sr-Cyrl-BA"/>
        </w:rPr>
        <w:t>, а</w:t>
      </w:r>
      <w:r w:rsidRPr="004D3564">
        <w:rPr>
          <w:color w:val="222222"/>
          <w:lang w:val="sr-Latn-RS"/>
        </w:rPr>
        <w:t xml:space="preserve"> </w:t>
      </w:r>
      <w:r w:rsidRPr="004D3564">
        <w:rPr>
          <w:color w:val="222222"/>
          <w:lang w:val="sr-Cyrl-BA"/>
        </w:rPr>
        <w:t>н</w:t>
      </w:r>
      <w:r w:rsidR="00F4096E" w:rsidRPr="004D3564">
        <w:rPr>
          <w:color w:val="222222"/>
          <w:lang w:val="sr-Latn-RS"/>
        </w:rPr>
        <w:t xml:space="preserve">а основу Оквирног споразума за зимску службу - </w:t>
      </w:r>
      <w:r w:rsidRPr="004D3564">
        <w:rPr>
          <w:color w:val="222222"/>
          <w:lang w:val="sr-Cyrl-BA"/>
        </w:rPr>
        <w:t>Г</w:t>
      </w:r>
      <w:r w:rsidR="00F4096E" w:rsidRPr="004D3564">
        <w:rPr>
          <w:color w:val="222222"/>
          <w:lang w:val="sr-Latn-RS"/>
        </w:rPr>
        <w:t>радско подручје</w:t>
      </w:r>
      <w:r w:rsidRPr="004D3564">
        <w:rPr>
          <w:color w:val="222222"/>
          <w:lang w:val="sr-Cyrl-BA"/>
        </w:rPr>
        <w:t xml:space="preserve"> (ЛОТ 1)</w:t>
      </w:r>
      <w:r w:rsidR="00F4096E" w:rsidRPr="004D3564">
        <w:rPr>
          <w:color w:val="222222"/>
          <w:lang w:val="sr-Latn-RS"/>
        </w:rPr>
        <w:t>, број: 11-Г-5013/23 од 10.11.2023.године, закључен на период од 4 године</w:t>
      </w:r>
      <w:r w:rsidRPr="004D3564">
        <w:rPr>
          <w:color w:val="222222"/>
          <w:lang w:val="sr-Cyrl-BA"/>
        </w:rPr>
        <w:t xml:space="preserve"> и</w:t>
      </w:r>
      <w:r w:rsidR="00F4096E" w:rsidRPr="004D3564">
        <w:rPr>
          <w:color w:val="222222"/>
          <w:lang w:val="sr-Latn-RS"/>
        </w:rPr>
        <w:t xml:space="preserve"> односи се на 4 зимске сезоне (обухвата период од 15.11.2023.године до 15.03.2027.године), гдје је укупна цијена за период трајања Споразума 5.483.380,50  КМ са ПДВ-ом</w:t>
      </w:r>
      <w:r w:rsidRPr="004D3564">
        <w:rPr>
          <w:color w:val="222222"/>
          <w:lang w:val="sr-Cyrl-BA"/>
        </w:rPr>
        <w:t>.</w:t>
      </w:r>
    </w:p>
    <w:p w14:paraId="7FA5E53E" w14:textId="77777777" w:rsidR="00F4096E" w:rsidRPr="004D3564" w:rsidRDefault="00F4096E" w:rsidP="00F4096E">
      <w:pPr>
        <w:shd w:val="clear" w:color="auto" w:fill="FFFFFF"/>
        <w:jc w:val="both"/>
        <w:rPr>
          <w:color w:val="222222"/>
          <w:lang w:val="sr-Latn-BA"/>
        </w:rPr>
      </w:pPr>
      <w:r w:rsidRPr="004D3564">
        <w:rPr>
          <w:color w:val="222222"/>
          <w:lang w:val="sr-Latn-RS"/>
        </w:rPr>
        <w:t>Цијена за уговорене услуге износи 1.370.845,12 КМ (са ПДВ-ом), у складу са спецификацијом.</w:t>
      </w:r>
    </w:p>
    <w:p w14:paraId="3978DC2E" w14:textId="77777777" w:rsidR="003932B0" w:rsidRPr="004D3564" w:rsidRDefault="003932B0" w:rsidP="0067133F">
      <w:pPr>
        <w:jc w:val="both"/>
        <w:rPr>
          <w:sz w:val="8"/>
          <w:szCs w:val="8"/>
          <w:lang w:val="hr-HR"/>
        </w:rPr>
      </w:pPr>
    </w:p>
    <w:p w14:paraId="6CA39964" w14:textId="2650D5CD" w:rsidR="003932B0" w:rsidRPr="004D3564" w:rsidRDefault="003932B0" w:rsidP="003932B0">
      <w:pPr>
        <w:shd w:val="clear" w:color="auto" w:fill="FFFFFF"/>
        <w:jc w:val="both"/>
        <w:rPr>
          <w:color w:val="222222"/>
          <w:lang w:val="sr-Latn-RS"/>
        </w:rPr>
      </w:pPr>
      <w:r w:rsidRPr="004D3564">
        <w:rPr>
          <w:color w:val="222222"/>
          <w:lang w:val="sr-Latn-RS"/>
        </w:rPr>
        <w:t xml:space="preserve">Дана </w:t>
      </w:r>
      <w:r w:rsidR="000F4FD4" w:rsidRPr="004D3564">
        <w:rPr>
          <w:color w:val="222222"/>
          <w:lang w:val="sr-Latn-BA"/>
        </w:rPr>
        <w:t>31</w:t>
      </w:r>
      <w:r w:rsidRPr="004D3564">
        <w:rPr>
          <w:color w:val="222222"/>
          <w:lang w:val="sr-Latn-RS"/>
        </w:rPr>
        <w:t>.1</w:t>
      </w:r>
      <w:r w:rsidRPr="004D3564">
        <w:rPr>
          <w:color w:val="222222"/>
          <w:lang w:val="sr-Latn-BA"/>
        </w:rPr>
        <w:t>2</w:t>
      </w:r>
      <w:r w:rsidRPr="004D3564">
        <w:rPr>
          <w:color w:val="222222"/>
          <w:lang w:val="sr-Latn-RS"/>
        </w:rPr>
        <w:t>.202</w:t>
      </w:r>
      <w:r w:rsidRPr="004D3564">
        <w:rPr>
          <w:color w:val="222222"/>
          <w:lang w:val="sr-Latn-BA"/>
        </w:rPr>
        <w:t>4</w:t>
      </w:r>
      <w:r w:rsidRPr="004D3564">
        <w:rPr>
          <w:color w:val="222222"/>
          <w:lang w:val="sr-Latn-RS"/>
        </w:rPr>
        <w:t xml:space="preserve">.године са градом Бања Лука потписан је Уговор о </w:t>
      </w:r>
      <w:r w:rsidRPr="004D3564">
        <w:rPr>
          <w:color w:val="222222"/>
          <w:lang w:val="sr-Cyrl-BA"/>
        </w:rPr>
        <w:t xml:space="preserve">вршењу услуга </w:t>
      </w:r>
      <w:r w:rsidRPr="004D3564">
        <w:rPr>
          <w:color w:val="222222"/>
          <w:lang w:val="sr-Latn-RS"/>
        </w:rPr>
        <w:t>чишћењ</w:t>
      </w:r>
      <w:r w:rsidRPr="004D3564">
        <w:rPr>
          <w:color w:val="222222"/>
          <w:lang w:val="sr-Cyrl-BA"/>
        </w:rPr>
        <w:t>а</w:t>
      </w:r>
      <w:r w:rsidRPr="004D3564">
        <w:rPr>
          <w:color w:val="222222"/>
          <w:lang w:val="sr-Latn-RS"/>
        </w:rPr>
        <w:t xml:space="preserve"> и одвоз</w:t>
      </w:r>
      <w:r w:rsidRPr="004D3564">
        <w:rPr>
          <w:color w:val="222222"/>
          <w:lang w:val="sr-Cyrl-BA"/>
        </w:rPr>
        <w:t>а</w:t>
      </w:r>
      <w:r w:rsidRPr="004D3564">
        <w:rPr>
          <w:color w:val="222222"/>
          <w:lang w:val="sr-Latn-RS"/>
        </w:rPr>
        <w:t xml:space="preserve"> отпада са јавних површина, прањ</w:t>
      </w:r>
      <w:r w:rsidRPr="004D3564">
        <w:rPr>
          <w:color w:val="222222"/>
          <w:lang w:val="sr-Cyrl-BA"/>
        </w:rPr>
        <w:t>е</w:t>
      </w:r>
      <w:r w:rsidRPr="004D3564">
        <w:rPr>
          <w:color w:val="222222"/>
          <w:lang w:val="sr-Latn-RS"/>
        </w:rPr>
        <w:t xml:space="preserve"> саобраћајних површина и одржавање објеката за одводњу на подручју Града Бања Лука, број: 1</w:t>
      </w:r>
      <w:r w:rsidRPr="004D3564">
        <w:rPr>
          <w:color w:val="222222"/>
          <w:lang w:val="sr-Cyrl-BA"/>
        </w:rPr>
        <w:t>1</w:t>
      </w:r>
      <w:r w:rsidRPr="004D3564">
        <w:rPr>
          <w:color w:val="222222"/>
          <w:lang w:val="sr-Latn-RS"/>
        </w:rPr>
        <w:t>-Г-</w:t>
      </w:r>
      <w:r w:rsidRPr="004D3564">
        <w:rPr>
          <w:color w:val="222222"/>
          <w:lang w:val="sr-Latn-BA"/>
        </w:rPr>
        <w:t>5595</w:t>
      </w:r>
      <w:r w:rsidRPr="004D3564">
        <w:rPr>
          <w:color w:val="222222"/>
          <w:lang w:val="sr-Latn-RS"/>
        </w:rPr>
        <w:t>/2</w:t>
      </w:r>
      <w:r w:rsidRPr="004D3564">
        <w:rPr>
          <w:color w:val="222222"/>
          <w:lang w:val="sr-Cyrl-BA"/>
        </w:rPr>
        <w:t>02</w:t>
      </w:r>
      <w:r w:rsidRPr="004D3564">
        <w:rPr>
          <w:color w:val="222222"/>
          <w:lang w:val="sr-Latn-BA"/>
        </w:rPr>
        <w:t>4</w:t>
      </w:r>
      <w:r w:rsidRPr="004D3564">
        <w:rPr>
          <w:color w:val="222222"/>
          <w:lang w:val="sr-Latn-RS"/>
        </w:rPr>
        <w:t>, а на основу Оквирног споразума, број: 1</w:t>
      </w:r>
      <w:r w:rsidRPr="004D3564">
        <w:rPr>
          <w:color w:val="222222"/>
          <w:lang w:val="sr-Cyrl-BA"/>
        </w:rPr>
        <w:t>1</w:t>
      </w:r>
      <w:r w:rsidRPr="004D3564">
        <w:rPr>
          <w:color w:val="222222"/>
          <w:lang w:val="sr-Latn-RS"/>
        </w:rPr>
        <w:t>-Г-</w:t>
      </w:r>
      <w:r w:rsidRPr="004D3564">
        <w:rPr>
          <w:color w:val="222222"/>
          <w:lang w:val="sr-Cyrl-BA"/>
        </w:rPr>
        <w:t>4077</w:t>
      </w:r>
      <w:r w:rsidRPr="004D3564">
        <w:rPr>
          <w:color w:val="222222"/>
          <w:lang w:val="sr-Latn-RS"/>
        </w:rPr>
        <w:t>/</w:t>
      </w:r>
      <w:r w:rsidRPr="004D3564">
        <w:rPr>
          <w:color w:val="222222"/>
          <w:lang w:val="sr-Cyrl-BA"/>
        </w:rPr>
        <w:t>22</w:t>
      </w:r>
      <w:r w:rsidRPr="004D3564">
        <w:rPr>
          <w:color w:val="222222"/>
          <w:lang w:val="sr-Latn-RS"/>
        </w:rPr>
        <w:t xml:space="preserve"> од </w:t>
      </w:r>
      <w:r w:rsidRPr="004D3564">
        <w:rPr>
          <w:color w:val="222222"/>
          <w:lang w:val="sr-Cyrl-BA"/>
        </w:rPr>
        <w:t>06</w:t>
      </w:r>
      <w:r w:rsidRPr="004D3564">
        <w:rPr>
          <w:color w:val="222222"/>
          <w:lang w:val="sr-Latn-RS"/>
        </w:rPr>
        <w:t>.0</w:t>
      </w:r>
      <w:r w:rsidRPr="004D3564">
        <w:rPr>
          <w:color w:val="222222"/>
          <w:lang w:val="sr-Cyrl-BA"/>
        </w:rPr>
        <w:t>9</w:t>
      </w:r>
      <w:r w:rsidRPr="004D3564">
        <w:rPr>
          <w:color w:val="222222"/>
          <w:lang w:val="sr-Latn-RS"/>
        </w:rPr>
        <w:t>.20</w:t>
      </w:r>
      <w:r w:rsidRPr="004D3564">
        <w:rPr>
          <w:color w:val="222222"/>
          <w:lang w:val="sr-Cyrl-BA"/>
        </w:rPr>
        <w:t>22</w:t>
      </w:r>
      <w:r w:rsidRPr="004D3564">
        <w:rPr>
          <w:color w:val="222222"/>
          <w:lang w:val="sr-Latn-RS"/>
        </w:rPr>
        <w:t>.године.</w:t>
      </w:r>
    </w:p>
    <w:p w14:paraId="5B407282" w14:textId="1B763162" w:rsidR="003932B0" w:rsidRPr="004D3564" w:rsidRDefault="003932B0" w:rsidP="003932B0">
      <w:pPr>
        <w:shd w:val="clear" w:color="auto" w:fill="FFFFFF"/>
        <w:jc w:val="both"/>
        <w:rPr>
          <w:color w:val="222222"/>
          <w:lang w:val="sr-Latn-RS"/>
        </w:rPr>
      </w:pPr>
      <w:r w:rsidRPr="004D3564">
        <w:rPr>
          <w:color w:val="222222"/>
          <w:lang w:val="sr-Latn-RS"/>
        </w:rPr>
        <w:t xml:space="preserve">Цијена за уговорене услуге износи </w:t>
      </w:r>
      <w:r w:rsidRPr="004D3564">
        <w:rPr>
          <w:color w:val="222222"/>
          <w:lang w:val="sr-Latn-BA"/>
        </w:rPr>
        <w:t>233</w:t>
      </w:r>
      <w:r w:rsidRPr="004D3564">
        <w:rPr>
          <w:color w:val="222222"/>
          <w:lang w:val="sr-Cyrl-BA"/>
        </w:rPr>
        <w:t>.</w:t>
      </w:r>
      <w:r w:rsidRPr="004D3564">
        <w:rPr>
          <w:color w:val="222222"/>
          <w:lang w:val="sr-Latn-BA"/>
        </w:rPr>
        <w:t>999</w:t>
      </w:r>
      <w:r w:rsidRPr="004D3564">
        <w:rPr>
          <w:color w:val="222222"/>
          <w:lang w:val="sr-Cyrl-BA"/>
        </w:rPr>
        <w:t>,</w:t>
      </w:r>
      <w:r w:rsidR="000F4FD4" w:rsidRPr="004D3564">
        <w:rPr>
          <w:color w:val="222222"/>
          <w:lang w:val="sr-Latn-BA"/>
        </w:rPr>
        <w:t>88</w:t>
      </w:r>
      <w:r w:rsidRPr="004D3564">
        <w:rPr>
          <w:color w:val="222222"/>
          <w:lang w:val="sr-Latn-RS"/>
        </w:rPr>
        <w:t xml:space="preserve"> КМ (са ПДВ-ом), а према обострано  потписаној спецификацији </w:t>
      </w:r>
      <w:r w:rsidRPr="004D3564">
        <w:rPr>
          <w:color w:val="222222"/>
          <w:lang w:val="sr-Cyrl-BA"/>
        </w:rPr>
        <w:t>и</w:t>
      </w:r>
      <w:r w:rsidRPr="004D3564">
        <w:rPr>
          <w:color w:val="222222"/>
          <w:lang w:val="sr-Latn-RS"/>
        </w:rPr>
        <w:t xml:space="preserve"> обавезе по овом Уговору трају до 31.</w:t>
      </w:r>
      <w:r w:rsidRPr="004D3564">
        <w:rPr>
          <w:color w:val="222222"/>
          <w:lang w:val="sr-Cyrl-BA"/>
        </w:rPr>
        <w:t>12</w:t>
      </w:r>
      <w:r w:rsidRPr="004D3564">
        <w:rPr>
          <w:color w:val="222222"/>
          <w:lang w:val="sr-Latn-RS"/>
        </w:rPr>
        <w:t>.2024.године.</w:t>
      </w:r>
    </w:p>
    <w:p w14:paraId="127E6807" w14:textId="77777777" w:rsidR="00F4096E" w:rsidRPr="004D3564" w:rsidRDefault="00F4096E" w:rsidP="0067133F">
      <w:pPr>
        <w:jc w:val="both"/>
        <w:rPr>
          <w:sz w:val="16"/>
          <w:szCs w:val="16"/>
          <w:lang w:val="hr-HR"/>
        </w:rPr>
      </w:pPr>
    </w:p>
    <w:p w14:paraId="530A3616" w14:textId="05E66350" w:rsidR="0067133F" w:rsidRPr="004D3564" w:rsidRDefault="0067133F" w:rsidP="0067133F">
      <w:pPr>
        <w:jc w:val="both"/>
        <w:rPr>
          <w:lang w:val="hr-HR"/>
        </w:rPr>
      </w:pPr>
      <w:r w:rsidRPr="004D3564">
        <w:rPr>
          <w:lang w:val="hr-HR"/>
        </w:rPr>
        <w:t xml:space="preserve">Приход по основу одвоза отпада од домаћинстава већи је за </w:t>
      </w:r>
      <w:r w:rsidR="00975541" w:rsidRPr="004D3564">
        <w:rPr>
          <w:lang w:val="sr-Latn-BA"/>
        </w:rPr>
        <w:t>6</w:t>
      </w:r>
      <w:r w:rsidRPr="004D3564">
        <w:rPr>
          <w:lang w:val="sr-Cyrl-BA"/>
        </w:rPr>
        <w:t>,</w:t>
      </w:r>
      <w:r w:rsidR="00975541" w:rsidRPr="004D3564">
        <w:rPr>
          <w:lang w:val="sr-Latn-BA"/>
        </w:rPr>
        <w:t>85</w:t>
      </w:r>
      <w:r w:rsidRPr="004D3564">
        <w:rPr>
          <w:lang w:val="sr-Cyrl-BA"/>
        </w:rPr>
        <w:t xml:space="preserve"> </w:t>
      </w:r>
      <w:r w:rsidRPr="004D3564">
        <w:rPr>
          <w:lang w:val="hr-HR"/>
        </w:rPr>
        <w:t xml:space="preserve">% или  </w:t>
      </w:r>
      <w:r w:rsidR="00975541" w:rsidRPr="004D3564">
        <w:rPr>
          <w:lang w:val="sr-Latn-BA"/>
        </w:rPr>
        <w:t>504</w:t>
      </w:r>
      <w:r w:rsidRPr="004D3564">
        <w:rPr>
          <w:lang w:val="sr-Latn-BA"/>
        </w:rPr>
        <w:t>.</w:t>
      </w:r>
      <w:r w:rsidR="00975541" w:rsidRPr="004D3564">
        <w:rPr>
          <w:lang w:val="sr-Latn-BA"/>
        </w:rPr>
        <w:t>823</w:t>
      </w:r>
      <w:r w:rsidRPr="004D3564">
        <w:rPr>
          <w:lang w:val="sr-Latn-BA"/>
        </w:rPr>
        <w:t>,</w:t>
      </w:r>
      <w:r w:rsidR="00975541" w:rsidRPr="004D3564">
        <w:rPr>
          <w:lang w:val="sr-Latn-BA"/>
        </w:rPr>
        <w:t>46</w:t>
      </w:r>
      <w:r w:rsidRPr="004D3564">
        <w:rPr>
          <w:lang w:val="hr-HR"/>
        </w:rPr>
        <w:t xml:space="preserve"> КМ у односу на исти период прошле године. </w:t>
      </w:r>
    </w:p>
    <w:p w14:paraId="49C9DCDB" w14:textId="6FBEBAD9" w:rsidR="0067133F" w:rsidRPr="004D3564" w:rsidRDefault="0067133F" w:rsidP="0067133F">
      <w:pPr>
        <w:jc w:val="both"/>
        <w:rPr>
          <w:b/>
          <w:lang w:val="hr-HR"/>
        </w:rPr>
      </w:pPr>
      <w:bookmarkStart w:id="31" w:name="OLE_LINK2032"/>
      <w:bookmarkStart w:id="32" w:name="OLE_LINK2033"/>
      <w:bookmarkStart w:id="33" w:name="OLE_LINK2034"/>
      <w:r w:rsidRPr="004D3564">
        <w:rPr>
          <w:lang w:val="hr-HR"/>
        </w:rPr>
        <w:t>Укупан број задужених домаћинстава за одвоз кућног отпада на дан 31.12.202</w:t>
      </w:r>
      <w:r w:rsidR="00C35493" w:rsidRPr="004D3564">
        <w:rPr>
          <w:lang w:val="sr-Cyrl-BA"/>
        </w:rPr>
        <w:t>4</w:t>
      </w:r>
      <w:r w:rsidRPr="004D3564">
        <w:rPr>
          <w:lang w:val="hr-HR"/>
        </w:rPr>
        <w:t xml:space="preserve">.године је </w:t>
      </w:r>
      <w:r w:rsidR="0051275C" w:rsidRPr="004D3564">
        <w:rPr>
          <w:b/>
          <w:lang w:val="hr-HR"/>
        </w:rPr>
        <w:t>59.411</w:t>
      </w:r>
      <w:r w:rsidRPr="004D3564">
        <w:rPr>
          <w:b/>
          <w:lang w:val="hr-HR"/>
        </w:rPr>
        <w:t xml:space="preserve">. </w:t>
      </w:r>
    </w:p>
    <w:p w14:paraId="602AA8DB" w14:textId="61A7820B" w:rsidR="0067133F" w:rsidRPr="004D3564" w:rsidRDefault="0067133F" w:rsidP="0067133F">
      <w:pPr>
        <w:jc w:val="both"/>
        <w:rPr>
          <w:lang w:val="hr-HR"/>
        </w:rPr>
      </w:pPr>
      <w:r w:rsidRPr="004D3564">
        <w:rPr>
          <w:lang w:val="hr-HR"/>
        </w:rPr>
        <w:t xml:space="preserve">У Граду је задужено </w:t>
      </w:r>
      <w:r w:rsidRPr="004D3564">
        <w:rPr>
          <w:b/>
          <w:lang w:val="hr-HR"/>
        </w:rPr>
        <w:t>5</w:t>
      </w:r>
      <w:r w:rsidR="0051275C" w:rsidRPr="004D3564">
        <w:rPr>
          <w:b/>
          <w:lang w:val="hr-HR"/>
        </w:rPr>
        <w:t>8</w:t>
      </w:r>
      <w:r w:rsidRPr="004D3564">
        <w:rPr>
          <w:b/>
          <w:lang w:val="hr-HR"/>
        </w:rPr>
        <w:t>.</w:t>
      </w:r>
      <w:r w:rsidR="0051275C" w:rsidRPr="004D3564">
        <w:rPr>
          <w:b/>
          <w:lang w:val="hr-HR"/>
        </w:rPr>
        <w:t>848</w:t>
      </w:r>
      <w:r w:rsidRPr="004D3564">
        <w:rPr>
          <w:b/>
          <w:lang w:val="hr-HR"/>
        </w:rPr>
        <w:t xml:space="preserve"> </w:t>
      </w:r>
      <w:r w:rsidRPr="004D3564">
        <w:rPr>
          <w:lang w:val="hr-HR"/>
        </w:rPr>
        <w:t>домаћинстав</w:t>
      </w:r>
      <w:r w:rsidRPr="004D3564">
        <w:rPr>
          <w:lang w:val="sr-Cyrl-BA"/>
        </w:rPr>
        <w:t>о</w:t>
      </w:r>
      <w:r w:rsidRPr="004D3564">
        <w:rPr>
          <w:lang w:val="hr-HR"/>
        </w:rPr>
        <w:t xml:space="preserve"> са укупно </w:t>
      </w:r>
      <w:r w:rsidRPr="004D3564">
        <w:rPr>
          <w:b/>
          <w:lang w:val="hr-HR"/>
        </w:rPr>
        <w:t>3.</w:t>
      </w:r>
      <w:r w:rsidR="0051275C" w:rsidRPr="004D3564">
        <w:rPr>
          <w:b/>
          <w:lang w:val="sr-Latn-BA"/>
        </w:rPr>
        <w:t>644</w:t>
      </w:r>
      <w:r w:rsidRPr="004D3564">
        <w:rPr>
          <w:b/>
          <w:lang w:val="hr-HR"/>
        </w:rPr>
        <w:t>.</w:t>
      </w:r>
      <w:r w:rsidR="0051275C" w:rsidRPr="004D3564">
        <w:rPr>
          <w:b/>
          <w:lang w:val="sr-Latn-BA"/>
        </w:rPr>
        <w:t>849</w:t>
      </w:r>
      <w:r w:rsidRPr="004D3564">
        <w:rPr>
          <w:b/>
          <w:lang w:val="hr-HR"/>
        </w:rPr>
        <w:t>,</w:t>
      </w:r>
      <w:r w:rsidR="0051275C" w:rsidRPr="004D3564">
        <w:rPr>
          <w:b/>
          <w:lang w:val="sr-Latn-BA"/>
        </w:rPr>
        <w:t>28</w:t>
      </w:r>
      <w:r w:rsidRPr="004D3564">
        <w:rPr>
          <w:b/>
          <w:lang w:val="hr-HR"/>
        </w:rPr>
        <w:t xml:space="preserve"> m</w:t>
      </w:r>
      <w:r w:rsidRPr="004D3564">
        <w:rPr>
          <w:b/>
          <w:vertAlign w:val="superscript"/>
          <w:lang w:val="hr-HR"/>
        </w:rPr>
        <w:t>2</w:t>
      </w:r>
      <w:r w:rsidRPr="004D3564">
        <w:rPr>
          <w:b/>
          <w:lang w:val="hr-HR"/>
        </w:rPr>
        <w:t>,</w:t>
      </w:r>
      <w:r w:rsidRPr="004D3564">
        <w:rPr>
          <w:lang w:val="hr-HR"/>
        </w:rPr>
        <w:t xml:space="preserve"> а просјечан проценат наплате за посматрани период је 8</w:t>
      </w:r>
      <w:r w:rsidR="00FD6998" w:rsidRPr="004D3564">
        <w:rPr>
          <w:lang w:val="hr-HR"/>
        </w:rPr>
        <w:t>2</w:t>
      </w:r>
      <w:r w:rsidRPr="004D3564">
        <w:rPr>
          <w:lang w:val="hr-HR"/>
        </w:rPr>
        <w:t>,</w:t>
      </w:r>
      <w:r w:rsidRPr="004D3564">
        <w:rPr>
          <w:lang w:val="sr-Cyrl-BA"/>
        </w:rPr>
        <w:t>3</w:t>
      </w:r>
      <w:r w:rsidR="00FD6998" w:rsidRPr="004D3564">
        <w:rPr>
          <w:lang w:val="sr-Latn-BA"/>
        </w:rPr>
        <w:t>7</w:t>
      </w:r>
      <w:r w:rsidRPr="004D3564">
        <w:rPr>
          <w:lang w:val="sr-Cyrl-BA"/>
        </w:rPr>
        <w:t xml:space="preserve"> </w:t>
      </w:r>
      <w:r w:rsidRPr="004D3564">
        <w:rPr>
          <w:lang w:val="hr-HR"/>
        </w:rPr>
        <w:t xml:space="preserve">% и </w:t>
      </w:r>
      <w:r w:rsidR="00FD6998" w:rsidRPr="004D3564">
        <w:rPr>
          <w:lang w:val="sr-Cyrl-BA"/>
        </w:rPr>
        <w:t>већи</w:t>
      </w:r>
      <w:r w:rsidRPr="004D3564">
        <w:rPr>
          <w:lang w:val="hr-HR"/>
        </w:rPr>
        <w:t xml:space="preserve"> је за 1,</w:t>
      </w:r>
      <w:r w:rsidRPr="004D3564">
        <w:rPr>
          <w:lang w:val="sr-Latn-BA"/>
        </w:rPr>
        <w:t>3</w:t>
      </w:r>
      <w:r w:rsidR="00FD6998" w:rsidRPr="004D3564">
        <w:rPr>
          <w:lang w:val="sr-Cyrl-BA"/>
        </w:rPr>
        <w:t>2</w:t>
      </w:r>
      <w:r w:rsidRPr="004D3564">
        <w:rPr>
          <w:lang w:val="sr-Cyrl-BA"/>
        </w:rPr>
        <w:t xml:space="preserve"> </w:t>
      </w:r>
      <w:r w:rsidRPr="004D3564">
        <w:rPr>
          <w:lang w:val="hr-HR"/>
        </w:rPr>
        <w:t>% него у истом периоду прошле године.</w:t>
      </w:r>
    </w:p>
    <w:p w14:paraId="5F9CB798" w14:textId="448787A1" w:rsidR="0067133F" w:rsidRPr="004D3564" w:rsidRDefault="0067133F" w:rsidP="0067133F">
      <w:pPr>
        <w:jc w:val="both"/>
        <w:rPr>
          <w:lang w:val="hr-HR"/>
        </w:rPr>
      </w:pPr>
      <w:bookmarkStart w:id="34" w:name="OLE_LINK2035"/>
      <w:bookmarkStart w:id="35" w:name="OLE_LINK2036"/>
      <w:bookmarkEnd w:id="31"/>
      <w:bookmarkEnd w:id="32"/>
      <w:bookmarkEnd w:id="33"/>
      <w:r w:rsidRPr="004D3564">
        <w:rPr>
          <w:lang w:val="hr-HR"/>
        </w:rPr>
        <w:t>На сеоском подручју на дан 31.12.202</w:t>
      </w:r>
      <w:r w:rsidR="00C35493" w:rsidRPr="004D3564">
        <w:rPr>
          <w:lang w:val="sr-Cyrl-BA"/>
        </w:rPr>
        <w:t>4</w:t>
      </w:r>
      <w:r w:rsidRPr="004D3564">
        <w:rPr>
          <w:lang w:val="hr-HR"/>
        </w:rPr>
        <w:t xml:space="preserve">.године задужено је  </w:t>
      </w:r>
      <w:r w:rsidRPr="004D3564">
        <w:rPr>
          <w:b/>
          <w:lang w:val="hr-HR"/>
        </w:rPr>
        <w:t>5</w:t>
      </w:r>
      <w:r w:rsidRPr="004D3564">
        <w:rPr>
          <w:b/>
          <w:lang w:val="sr-Cyrl-BA"/>
        </w:rPr>
        <w:t>6</w:t>
      </w:r>
      <w:r w:rsidRPr="004D3564">
        <w:rPr>
          <w:b/>
          <w:lang w:val="sr-Latn-BA"/>
        </w:rPr>
        <w:t>3</w:t>
      </w:r>
      <w:r w:rsidRPr="004D3564">
        <w:rPr>
          <w:lang w:val="hr-HR"/>
        </w:rPr>
        <w:t xml:space="preserve"> домаћинстава којима се фактурише услуга одвоза кућног отпада. Просјечан проценат наплате за посматрани период је </w:t>
      </w:r>
      <w:r w:rsidR="00FD6998" w:rsidRPr="004D3564">
        <w:rPr>
          <w:lang w:val="sr-Cyrl-BA"/>
        </w:rPr>
        <w:t>80</w:t>
      </w:r>
      <w:r w:rsidRPr="004D3564">
        <w:rPr>
          <w:lang w:val="hr-HR"/>
        </w:rPr>
        <w:t>,</w:t>
      </w:r>
      <w:r w:rsidR="00FD6998" w:rsidRPr="004D3564">
        <w:rPr>
          <w:lang w:val="sr-Cyrl-BA"/>
        </w:rPr>
        <w:t>0</w:t>
      </w:r>
      <w:r w:rsidRPr="004D3564">
        <w:rPr>
          <w:lang w:val="sr-Latn-BA"/>
        </w:rPr>
        <w:t>7</w:t>
      </w:r>
      <w:r w:rsidRPr="004D3564">
        <w:rPr>
          <w:lang w:val="hr-HR"/>
        </w:rPr>
        <w:t xml:space="preserve">%  и за </w:t>
      </w:r>
      <w:r w:rsidR="0078072E" w:rsidRPr="004D3564">
        <w:rPr>
          <w:lang w:val="sr-Cyrl-BA"/>
        </w:rPr>
        <w:t>5</w:t>
      </w:r>
      <w:r w:rsidRPr="004D3564">
        <w:rPr>
          <w:lang w:val="hr-HR"/>
        </w:rPr>
        <w:t>,</w:t>
      </w:r>
      <w:r w:rsidR="0078072E" w:rsidRPr="004D3564">
        <w:rPr>
          <w:lang w:val="sr-Cyrl-BA"/>
        </w:rPr>
        <w:t>95</w:t>
      </w:r>
      <w:r w:rsidRPr="004D3564">
        <w:rPr>
          <w:lang w:val="sr-Cyrl-BA"/>
        </w:rPr>
        <w:t xml:space="preserve"> </w:t>
      </w:r>
      <w:r w:rsidRPr="004D3564">
        <w:rPr>
          <w:lang w:val="hr-HR"/>
        </w:rPr>
        <w:t xml:space="preserve">% је </w:t>
      </w:r>
      <w:r w:rsidRPr="004D3564">
        <w:rPr>
          <w:lang w:val="sr-Cyrl-BA"/>
        </w:rPr>
        <w:t>већ</w:t>
      </w:r>
      <w:r w:rsidRPr="004D3564">
        <w:rPr>
          <w:lang w:val="hr-HR"/>
        </w:rPr>
        <w:t>и  него у истом периоду прошле године.</w:t>
      </w:r>
    </w:p>
    <w:p w14:paraId="1A3C1A7D" w14:textId="508EF8F7" w:rsidR="0067133F" w:rsidRPr="004D3564" w:rsidRDefault="0067133F" w:rsidP="0067133F">
      <w:pPr>
        <w:jc w:val="both"/>
        <w:rPr>
          <w:lang w:val="hr-HR"/>
        </w:rPr>
      </w:pPr>
      <w:r w:rsidRPr="004D3564">
        <w:rPr>
          <w:lang w:val="hr-HR"/>
        </w:rPr>
        <w:t>Укупан број задужених предузећа за одвоз отпада у Граду на дан 31.12.202</w:t>
      </w:r>
      <w:r w:rsidR="00C35493" w:rsidRPr="004D3564">
        <w:rPr>
          <w:lang w:val="sr-Cyrl-BA"/>
        </w:rPr>
        <w:t>4</w:t>
      </w:r>
      <w:r w:rsidRPr="004D3564">
        <w:rPr>
          <w:lang w:val="hr-HR"/>
        </w:rPr>
        <w:t xml:space="preserve">.године је </w:t>
      </w:r>
      <w:r w:rsidRPr="004D3564">
        <w:rPr>
          <w:b/>
          <w:lang w:val="hr-HR"/>
        </w:rPr>
        <w:t>1.</w:t>
      </w:r>
      <w:r w:rsidR="0051275C" w:rsidRPr="004D3564">
        <w:rPr>
          <w:b/>
          <w:lang w:val="sr-Latn-BA"/>
        </w:rPr>
        <w:t>904</w:t>
      </w:r>
      <w:r w:rsidRPr="004D3564">
        <w:rPr>
          <w:b/>
          <w:lang w:val="hr-HR"/>
        </w:rPr>
        <w:t xml:space="preserve"> </w:t>
      </w:r>
      <w:r w:rsidRPr="004D3564">
        <w:rPr>
          <w:lang w:val="hr-HR"/>
        </w:rPr>
        <w:t xml:space="preserve">са </w:t>
      </w:r>
      <w:r w:rsidRPr="004D3564">
        <w:rPr>
          <w:b/>
          <w:lang w:val="hr-HR"/>
        </w:rPr>
        <w:t>5</w:t>
      </w:r>
      <w:r w:rsidRPr="004D3564">
        <w:rPr>
          <w:b/>
          <w:lang w:val="sr-Cyrl-BA"/>
        </w:rPr>
        <w:t>8</w:t>
      </w:r>
      <w:r w:rsidR="0051275C" w:rsidRPr="004D3564">
        <w:rPr>
          <w:b/>
          <w:lang w:val="sr-Latn-BA"/>
        </w:rPr>
        <w:t>8</w:t>
      </w:r>
      <w:r w:rsidRPr="004D3564">
        <w:rPr>
          <w:b/>
          <w:lang w:val="hr-HR"/>
        </w:rPr>
        <w:t>.</w:t>
      </w:r>
      <w:r w:rsidRPr="004D3564">
        <w:rPr>
          <w:b/>
          <w:lang w:val="sr-Latn-BA"/>
        </w:rPr>
        <w:t>3</w:t>
      </w:r>
      <w:r w:rsidR="0051275C" w:rsidRPr="004D3564">
        <w:rPr>
          <w:b/>
          <w:lang w:val="sr-Latn-BA"/>
        </w:rPr>
        <w:t>27</w:t>
      </w:r>
      <w:r w:rsidRPr="004D3564">
        <w:rPr>
          <w:b/>
          <w:lang w:val="hr-HR"/>
        </w:rPr>
        <w:t>,</w:t>
      </w:r>
      <w:r w:rsidR="0051275C" w:rsidRPr="004D3564">
        <w:rPr>
          <w:b/>
          <w:lang w:val="sr-Latn-BA"/>
        </w:rPr>
        <w:t>91</w:t>
      </w:r>
      <w:r w:rsidRPr="004D3564">
        <w:rPr>
          <w:b/>
          <w:lang w:val="hr-HR"/>
        </w:rPr>
        <w:t xml:space="preserve"> m</w:t>
      </w:r>
      <w:r w:rsidRPr="004D3564">
        <w:rPr>
          <w:b/>
          <w:vertAlign w:val="superscript"/>
          <w:lang w:val="hr-HR"/>
        </w:rPr>
        <w:t xml:space="preserve">2 </w:t>
      </w:r>
      <w:r w:rsidRPr="004D3564">
        <w:rPr>
          <w:vertAlign w:val="superscript"/>
          <w:lang w:val="hr-HR"/>
        </w:rPr>
        <w:t xml:space="preserve"> </w:t>
      </w:r>
      <w:r w:rsidRPr="004D3564">
        <w:rPr>
          <w:lang w:val="hr-HR"/>
        </w:rPr>
        <w:t xml:space="preserve">и предузетника </w:t>
      </w:r>
      <w:r w:rsidRPr="004D3564">
        <w:rPr>
          <w:b/>
          <w:lang w:val="hr-HR"/>
        </w:rPr>
        <w:t>2.</w:t>
      </w:r>
      <w:r w:rsidR="0051275C" w:rsidRPr="004D3564">
        <w:rPr>
          <w:b/>
          <w:lang w:val="hr-HR"/>
        </w:rPr>
        <w:t>143</w:t>
      </w:r>
      <w:r w:rsidRPr="004D3564">
        <w:rPr>
          <w:lang w:val="hr-HR"/>
        </w:rPr>
        <w:t xml:space="preserve"> са</w:t>
      </w:r>
      <w:r w:rsidRPr="004D3564">
        <w:rPr>
          <w:b/>
          <w:lang w:val="hr-HR"/>
        </w:rPr>
        <w:t xml:space="preserve"> </w:t>
      </w:r>
      <w:r w:rsidRPr="004D3564">
        <w:rPr>
          <w:b/>
          <w:lang w:val="sr-Cyrl-BA"/>
        </w:rPr>
        <w:t>10</w:t>
      </w:r>
      <w:r w:rsidR="0051275C" w:rsidRPr="004D3564">
        <w:rPr>
          <w:b/>
          <w:lang w:val="sr-Latn-BA"/>
        </w:rPr>
        <w:t>9</w:t>
      </w:r>
      <w:r w:rsidRPr="004D3564">
        <w:rPr>
          <w:b/>
          <w:lang w:val="hr-HR"/>
        </w:rPr>
        <w:t>.0</w:t>
      </w:r>
      <w:r w:rsidR="0051275C" w:rsidRPr="004D3564">
        <w:rPr>
          <w:b/>
          <w:lang w:val="hr-HR"/>
        </w:rPr>
        <w:t>18</w:t>
      </w:r>
      <w:r w:rsidRPr="004D3564">
        <w:rPr>
          <w:b/>
          <w:lang w:val="hr-HR"/>
        </w:rPr>
        <w:t>,</w:t>
      </w:r>
      <w:r w:rsidR="0051275C" w:rsidRPr="004D3564">
        <w:rPr>
          <w:b/>
          <w:lang w:val="sr-Latn-BA"/>
        </w:rPr>
        <w:t>57</w:t>
      </w:r>
      <w:r w:rsidRPr="004D3564">
        <w:rPr>
          <w:b/>
          <w:lang w:val="hr-HR"/>
        </w:rPr>
        <w:t xml:space="preserve"> m</w:t>
      </w:r>
      <w:r w:rsidRPr="004D3564">
        <w:rPr>
          <w:b/>
          <w:vertAlign w:val="superscript"/>
          <w:lang w:val="hr-HR"/>
        </w:rPr>
        <w:t>2</w:t>
      </w:r>
      <w:r w:rsidRPr="004D3564">
        <w:rPr>
          <w:b/>
          <w:lang w:val="hr-HR"/>
        </w:rPr>
        <w:t>.</w:t>
      </w:r>
      <w:r w:rsidRPr="004D3564">
        <w:rPr>
          <w:b/>
          <w:vertAlign w:val="superscript"/>
          <w:lang w:val="hr-HR"/>
        </w:rPr>
        <w:t xml:space="preserve">  </w:t>
      </w:r>
    </w:p>
    <w:p w14:paraId="0ED0DFD7" w14:textId="239380E0" w:rsidR="0067133F" w:rsidRPr="004D3564" w:rsidRDefault="0067133F" w:rsidP="0067133F">
      <w:pPr>
        <w:jc w:val="both"/>
        <w:rPr>
          <w:lang w:val="hr-HR"/>
        </w:rPr>
      </w:pPr>
      <w:r w:rsidRPr="004D3564">
        <w:rPr>
          <w:lang w:val="hr-HR"/>
        </w:rPr>
        <w:t>Проценат наплате од правних лица је у току 202</w:t>
      </w:r>
      <w:r w:rsidR="00C35493" w:rsidRPr="004D3564">
        <w:rPr>
          <w:lang w:val="sr-Cyrl-BA"/>
        </w:rPr>
        <w:t>4</w:t>
      </w:r>
      <w:r w:rsidRPr="004D3564">
        <w:rPr>
          <w:lang w:val="hr-HR"/>
        </w:rPr>
        <w:t xml:space="preserve">.године </w:t>
      </w:r>
      <w:r w:rsidR="00B34476" w:rsidRPr="004D3564">
        <w:rPr>
          <w:lang w:val="sr-Cyrl-BA"/>
        </w:rPr>
        <w:t>6</w:t>
      </w:r>
      <w:r w:rsidR="00B651D2" w:rsidRPr="004D3564">
        <w:rPr>
          <w:lang w:val="sr-Latn-BA"/>
        </w:rPr>
        <w:t>8</w:t>
      </w:r>
      <w:r w:rsidRPr="004D3564">
        <w:rPr>
          <w:lang w:val="hr-HR"/>
        </w:rPr>
        <w:t>,</w:t>
      </w:r>
      <w:r w:rsidR="00B651D2" w:rsidRPr="004D3564">
        <w:rPr>
          <w:lang w:val="sr-Latn-BA"/>
        </w:rPr>
        <w:t>51</w:t>
      </w:r>
      <w:r w:rsidRPr="004D3564">
        <w:rPr>
          <w:lang w:val="sr-Cyrl-BA"/>
        </w:rPr>
        <w:t xml:space="preserve"> </w:t>
      </w:r>
      <w:r w:rsidRPr="004D3564">
        <w:rPr>
          <w:lang w:val="hr-HR"/>
        </w:rPr>
        <w:t xml:space="preserve">%, што је за </w:t>
      </w:r>
      <w:r w:rsidR="00B651D2" w:rsidRPr="004D3564">
        <w:rPr>
          <w:lang w:val="sr-Latn-BA"/>
        </w:rPr>
        <w:t>8</w:t>
      </w:r>
      <w:r w:rsidRPr="004D3564">
        <w:rPr>
          <w:lang w:val="hr-HR"/>
        </w:rPr>
        <w:t>,</w:t>
      </w:r>
      <w:r w:rsidR="00B651D2" w:rsidRPr="004D3564">
        <w:rPr>
          <w:lang w:val="sr-Latn-BA"/>
        </w:rPr>
        <w:t>25</w:t>
      </w:r>
      <w:r w:rsidRPr="004D3564">
        <w:rPr>
          <w:lang w:val="sr-Cyrl-BA"/>
        </w:rPr>
        <w:t xml:space="preserve"> </w:t>
      </w:r>
      <w:r w:rsidRPr="004D3564">
        <w:rPr>
          <w:lang w:val="hr-HR"/>
        </w:rPr>
        <w:t>% мање него у истом периоду прошле године, а  предузетника 7</w:t>
      </w:r>
      <w:r w:rsidR="00B34476" w:rsidRPr="004D3564">
        <w:rPr>
          <w:lang w:val="sr-Cyrl-BA"/>
        </w:rPr>
        <w:t>8</w:t>
      </w:r>
      <w:r w:rsidRPr="004D3564">
        <w:rPr>
          <w:lang w:val="hr-HR"/>
        </w:rPr>
        <w:t>,</w:t>
      </w:r>
      <w:r w:rsidR="00B34476" w:rsidRPr="004D3564">
        <w:rPr>
          <w:lang w:val="sr-Cyrl-BA"/>
        </w:rPr>
        <w:t>20</w:t>
      </w:r>
      <w:r w:rsidRPr="004D3564">
        <w:rPr>
          <w:lang w:val="sr-Cyrl-BA"/>
        </w:rPr>
        <w:t xml:space="preserve"> </w:t>
      </w:r>
      <w:r w:rsidRPr="004D3564">
        <w:rPr>
          <w:lang w:val="hr-HR"/>
        </w:rPr>
        <w:t xml:space="preserve">% и </w:t>
      </w:r>
      <w:r w:rsidRPr="004D3564">
        <w:rPr>
          <w:lang w:val="sr-Cyrl-BA"/>
        </w:rPr>
        <w:t>виш</w:t>
      </w:r>
      <w:r w:rsidRPr="004D3564">
        <w:rPr>
          <w:lang w:val="hr-HR"/>
        </w:rPr>
        <w:t xml:space="preserve">е је за </w:t>
      </w:r>
      <w:r w:rsidR="00B34476" w:rsidRPr="004D3564">
        <w:rPr>
          <w:lang w:val="sr-Cyrl-BA"/>
        </w:rPr>
        <w:t>3</w:t>
      </w:r>
      <w:r w:rsidRPr="004D3564">
        <w:rPr>
          <w:lang w:val="hr-HR"/>
        </w:rPr>
        <w:t>,</w:t>
      </w:r>
      <w:r w:rsidR="00B34476" w:rsidRPr="004D3564">
        <w:rPr>
          <w:lang w:val="sr-Cyrl-BA"/>
        </w:rPr>
        <w:t>56</w:t>
      </w:r>
      <w:r w:rsidRPr="004D3564">
        <w:rPr>
          <w:lang w:val="sr-Cyrl-BA"/>
        </w:rPr>
        <w:t xml:space="preserve"> </w:t>
      </w:r>
      <w:r w:rsidRPr="004D3564">
        <w:rPr>
          <w:lang w:val="hr-HR"/>
        </w:rPr>
        <w:t>% у односу на прошлу годину.</w:t>
      </w:r>
    </w:p>
    <w:bookmarkEnd w:id="34"/>
    <w:bookmarkEnd w:id="35"/>
    <w:p w14:paraId="7E27F7F2" w14:textId="51D4FF2F" w:rsidR="0067133F" w:rsidRPr="004D3564" w:rsidRDefault="0067133F" w:rsidP="0067133F">
      <w:pPr>
        <w:jc w:val="both"/>
        <w:rPr>
          <w:lang w:val="hr-HR"/>
        </w:rPr>
      </w:pPr>
      <w:r w:rsidRPr="004D3564">
        <w:rPr>
          <w:lang w:val="hr-HR"/>
        </w:rPr>
        <w:lastRenderedPageBreak/>
        <w:t>Укупни проценат наплате од свих корисника услуга на дан 3</w:t>
      </w:r>
      <w:r w:rsidRPr="004D3564">
        <w:rPr>
          <w:lang w:val="sr-Cyrl-BA"/>
        </w:rPr>
        <w:t>1</w:t>
      </w:r>
      <w:r w:rsidRPr="004D3564">
        <w:rPr>
          <w:lang w:val="hr-HR"/>
        </w:rPr>
        <w:t>.</w:t>
      </w:r>
      <w:r w:rsidRPr="004D3564">
        <w:rPr>
          <w:lang w:val="sr-Cyrl-BA"/>
        </w:rPr>
        <w:t>12</w:t>
      </w:r>
      <w:r w:rsidRPr="004D3564">
        <w:rPr>
          <w:lang w:val="hr-HR"/>
        </w:rPr>
        <w:t>.202</w:t>
      </w:r>
      <w:r w:rsidR="00470B5B" w:rsidRPr="004D3564">
        <w:rPr>
          <w:lang w:val="sr-Cyrl-BA"/>
        </w:rPr>
        <w:t>4</w:t>
      </w:r>
      <w:r w:rsidRPr="004D3564">
        <w:rPr>
          <w:lang w:val="hr-HR"/>
        </w:rPr>
        <w:t xml:space="preserve">.године је </w:t>
      </w:r>
      <w:r w:rsidRPr="004D3564">
        <w:rPr>
          <w:lang w:val="sr-Cyrl-BA"/>
        </w:rPr>
        <w:t>7</w:t>
      </w:r>
      <w:r w:rsidR="00B651D2" w:rsidRPr="004D3564">
        <w:rPr>
          <w:lang w:val="sr-Latn-BA"/>
        </w:rPr>
        <w:t>5</w:t>
      </w:r>
      <w:r w:rsidRPr="004D3564">
        <w:rPr>
          <w:lang w:val="hr-HR"/>
        </w:rPr>
        <w:t>,</w:t>
      </w:r>
      <w:r w:rsidR="00087302" w:rsidRPr="004D3564">
        <w:rPr>
          <w:lang w:val="sr-Cyrl-BA"/>
        </w:rPr>
        <w:t>4</w:t>
      </w:r>
      <w:r w:rsidR="00B651D2" w:rsidRPr="004D3564">
        <w:rPr>
          <w:lang w:val="sr-Latn-BA"/>
        </w:rPr>
        <w:t>2</w:t>
      </w:r>
      <w:r w:rsidRPr="004D3564">
        <w:rPr>
          <w:lang w:val="hr-HR"/>
        </w:rPr>
        <w:t xml:space="preserve"> % и </w:t>
      </w:r>
      <w:r w:rsidRPr="004D3564">
        <w:rPr>
          <w:lang w:val="sr-Cyrl-BA"/>
        </w:rPr>
        <w:t>мањ</w:t>
      </w:r>
      <w:r w:rsidRPr="004D3564">
        <w:rPr>
          <w:lang w:val="hr-HR"/>
        </w:rPr>
        <w:t xml:space="preserve">и је за </w:t>
      </w:r>
      <w:r w:rsidR="00087302" w:rsidRPr="004D3564">
        <w:rPr>
          <w:lang w:val="sr-Cyrl-BA"/>
        </w:rPr>
        <w:t>3</w:t>
      </w:r>
      <w:r w:rsidRPr="004D3564">
        <w:rPr>
          <w:lang w:val="hr-HR"/>
        </w:rPr>
        <w:t>,</w:t>
      </w:r>
      <w:r w:rsidR="00B651D2" w:rsidRPr="004D3564">
        <w:rPr>
          <w:lang w:val="sr-Latn-BA"/>
        </w:rPr>
        <w:t>22</w:t>
      </w:r>
      <w:r w:rsidRPr="004D3564">
        <w:rPr>
          <w:lang w:val="hr-HR"/>
        </w:rPr>
        <w:t xml:space="preserve"> % у односу на исти период прошле године.</w:t>
      </w:r>
    </w:p>
    <w:p w14:paraId="5E5FEBA2" w14:textId="77777777" w:rsidR="0067133F" w:rsidRPr="004D3564" w:rsidRDefault="0067133F" w:rsidP="0067133F">
      <w:pPr>
        <w:jc w:val="both"/>
        <w:rPr>
          <w:sz w:val="16"/>
          <w:szCs w:val="16"/>
          <w:lang w:val="hr-HR"/>
        </w:rPr>
      </w:pPr>
    </w:p>
    <w:p w14:paraId="20DF9546" w14:textId="77777777" w:rsidR="0067133F" w:rsidRPr="004D3564" w:rsidRDefault="0067133F" w:rsidP="0067133F">
      <w:pPr>
        <w:jc w:val="both"/>
        <w:rPr>
          <w:lang w:val="hr-HR"/>
        </w:rPr>
      </w:pPr>
      <w:r w:rsidRPr="004D3564">
        <w:rPr>
          <w:lang w:val="hr-HR"/>
        </w:rPr>
        <w:t>Велики проблем, са којим се сусреће наше Предузеће, представља евиденција нових корисника наших услуга, као и одјава корисника који су престали са радом, јер не постоји одређено законско упориште које би омогућило олакшан рад комуналних предузећа. Инкасанти улажу велике напоре како би евидентирали нове кориснике и кориснике који су престали користити наше услуге.</w:t>
      </w:r>
    </w:p>
    <w:p w14:paraId="3C6E55BA" w14:textId="77777777" w:rsidR="0067133F" w:rsidRPr="004D3564" w:rsidRDefault="0067133F" w:rsidP="0067133F">
      <w:pPr>
        <w:jc w:val="both"/>
        <w:rPr>
          <w:sz w:val="16"/>
          <w:szCs w:val="16"/>
          <w:lang w:val="sr-Cyrl-RS"/>
        </w:rPr>
      </w:pPr>
    </w:p>
    <w:p w14:paraId="6FDB9C5B" w14:textId="6D4EC78E" w:rsidR="0067133F" w:rsidRPr="004D3564" w:rsidRDefault="0067133F" w:rsidP="0067133F">
      <w:pPr>
        <w:jc w:val="both"/>
        <w:rPr>
          <w:lang w:val="hr-HR"/>
        </w:rPr>
      </w:pPr>
      <w:r w:rsidRPr="004D3564">
        <w:rPr>
          <w:lang w:val="hr-HR"/>
        </w:rPr>
        <w:t>У периоду I-XII/ 202</w:t>
      </w:r>
      <w:r w:rsidR="0052194D" w:rsidRPr="004D3564">
        <w:rPr>
          <w:lang w:val="sr-Cyrl-BA"/>
        </w:rPr>
        <w:t>4</w:t>
      </w:r>
      <w:r w:rsidRPr="004D3564">
        <w:rPr>
          <w:lang w:val="hr-HR"/>
        </w:rPr>
        <w:t>.године превежена је сљедећа количина комуналног отпада:</w:t>
      </w:r>
    </w:p>
    <w:p w14:paraId="570A3C74" w14:textId="77777777" w:rsidR="0067133F" w:rsidRPr="004D3564" w:rsidRDefault="0067133F" w:rsidP="0067133F">
      <w:pPr>
        <w:ind w:firstLine="426"/>
        <w:jc w:val="both"/>
        <w:rPr>
          <w:sz w:val="22"/>
          <w:szCs w:val="22"/>
          <w:lang w:val="hr-HR"/>
        </w:rPr>
      </w:pPr>
    </w:p>
    <w:tbl>
      <w:tblPr>
        <w:tblW w:w="10266" w:type="dxa"/>
        <w:tblInd w:w="175" w:type="dxa"/>
        <w:tblLook w:val="04A0" w:firstRow="1" w:lastRow="0" w:firstColumn="1" w:lastColumn="0" w:noHBand="0" w:noVBand="1"/>
      </w:tblPr>
      <w:tblGrid>
        <w:gridCol w:w="8730"/>
        <w:gridCol w:w="1536"/>
      </w:tblGrid>
      <w:tr w:rsidR="0067133F" w:rsidRPr="004D3564" w14:paraId="53B37D03" w14:textId="77777777" w:rsidTr="003C0D2F">
        <w:trPr>
          <w:trHeight w:val="300"/>
        </w:trPr>
        <w:tc>
          <w:tcPr>
            <w:tcW w:w="8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0F79" w14:textId="77777777" w:rsidR="0067133F" w:rsidRPr="004D3564" w:rsidRDefault="0067133F" w:rsidP="003C0D2F">
            <w:pPr>
              <w:jc w:val="center"/>
              <w:rPr>
                <w:b/>
                <w:bCs/>
                <w:color w:val="000000"/>
                <w:sz w:val="22"/>
                <w:szCs w:val="22"/>
              </w:rPr>
            </w:pPr>
            <w:bookmarkStart w:id="36" w:name="OLE_LINK2037"/>
            <w:bookmarkStart w:id="37" w:name="OLE_LINK2038"/>
            <w:proofErr w:type="spellStart"/>
            <w:r w:rsidRPr="004D3564">
              <w:rPr>
                <w:b/>
                <w:bCs/>
                <w:color w:val="000000"/>
                <w:sz w:val="22"/>
                <w:szCs w:val="22"/>
              </w:rPr>
              <w:t>Врста</w:t>
            </w:r>
            <w:proofErr w:type="spellEnd"/>
            <w:r w:rsidRPr="004D3564">
              <w:rPr>
                <w:b/>
                <w:bCs/>
                <w:color w:val="000000"/>
                <w:sz w:val="22"/>
                <w:szCs w:val="22"/>
              </w:rPr>
              <w:t xml:space="preserve"> </w:t>
            </w:r>
            <w:proofErr w:type="spellStart"/>
            <w:r w:rsidRPr="004D3564">
              <w:rPr>
                <w:b/>
                <w:bCs/>
                <w:color w:val="000000"/>
                <w:sz w:val="22"/>
                <w:szCs w:val="22"/>
              </w:rPr>
              <w:t>комуналног</w:t>
            </w:r>
            <w:proofErr w:type="spellEnd"/>
            <w:r w:rsidRPr="004D3564">
              <w:rPr>
                <w:b/>
                <w:bCs/>
                <w:color w:val="000000"/>
                <w:sz w:val="22"/>
                <w:szCs w:val="22"/>
              </w:rPr>
              <w:t xml:space="preserve"> </w:t>
            </w:r>
            <w:proofErr w:type="spellStart"/>
            <w:r w:rsidRPr="004D3564">
              <w:rPr>
                <w:b/>
                <w:bCs/>
                <w:color w:val="000000"/>
                <w:sz w:val="22"/>
                <w:szCs w:val="22"/>
              </w:rPr>
              <w:t>отпада</w:t>
            </w:r>
            <w:proofErr w:type="spellEnd"/>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C646CED" w14:textId="77777777" w:rsidR="0067133F" w:rsidRPr="004D3564" w:rsidRDefault="0067133F" w:rsidP="003C0D2F">
            <w:pPr>
              <w:jc w:val="center"/>
              <w:rPr>
                <w:b/>
                <w:bCs/>
                <w:color w:val="000000"/>
                <w:sz w:val="22"/>
                <w:szCs w:val="22"/>
              </w:rPr>
            </w:pPr>
            <w:proofErr w:type="spellStart"/>
            <w:r w:rsidRPr="004D3564">
              <w:rPr>
                <w:b/>
                <w:bCs/>
                <w:color w:val="000000"/>
                <w:sz w:val="22"/>
                <w:szCs w:val="22"/>
              </w:rPr>
              <w:t>Тоне</w:t>
            </w:r>
            <w:proofErr w:type="spellEnd"/>
          </w:p>
        </w:tc>
      </w:tr>
      <w:tr w:rsidR="0067133F" w:rsidRPr="004D3564" w14:paraId="70B1CF04" w14:textId="77777777" w:rsidTr="003C0D2F">
        <w:trPr>
          <w:trHeight w:val="176"/>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27CFCFC8" w14:textId="77777777" w:rsidR="0067133F" w:rsidRPr="004D3564" w:rsidRDefault="0067133F" w:rsidP="003C0D2F">
            <w:pPr>
              <w:rPr>
                <w:color w:val="000000"/>
                <w:sz w:val="22"/>
                <w:szCs w:val="22"/>
              </w:rPr>
            </w:pPr>
            <w:proofErr w:type="spellStart"/>
            <w:r w:rsidRPr="004D3564">
              <w:rPr>
                <w:color w:val="000000"/>
                <w:sz w:val="22"/>
                <w:szCs w:val="22"/>
              </w:rPr>
              <w:t>Мијешани</w:t>
            </w:r>
            <w:proofErr w:type="spellEnd"/>
            <w:r w:rsidRPr="004D3564">
              <w:rPr>
                <w:color w:val="000000"/>
                <w:sz w:val="22"/>
                <w:szCs w:val="22"/>
              </w:rPr>
              <w:t xml:space="preserve"> </w:t>
            </w:r>
            <w:proofErr w:type="spellStart"/>
            <w:r w:rsidRPr="004D3564">
              <w:rPr>
                <w:color w:val="000000"/>
                <w:sz w:val="22"/>
                <w:szCs w:val="22"/>
              </w:rPr>
              <w:t>комунални</w:t>
            </w:r>
            <w:proofErr w:type="spellEnd"/>
            <w:r w:rsidRPr="004D3564">
              <w:rPr>
                <w:color w:val="000000"/>
                <w:sz w:val="22"/>
                <w:szCs w:val="22"/>
              </w:rPr>
              <w:t xml:space="preserve"> </w:t>
            </w:r>
            <w:proofErr w:type="spellStart"/>
            <w:r w:rsidRPr="004D3564">
              <w:rPr>
                <w:color w:val="000000"/>
                <w:sz w:val="22"/>
                <w:szCs w:val="22"/>
              </w:rPr>
              <w:t>отпад</w:t>
            </w:r>
            <w:proofErr w:type="spellEnd"/>
          </w:p>
        </w:tc>
        <w:tc>
          <w:tcPr>
            <w:tcW w:w="1536" w:type="dxa"/>
            <w:tcBorders>
              <w:top w:val="nil"/>
              <w:left w:val="nil"/>
              <w:bottom w:val="single" w:sz="4" w:space="0" w:color="auto"/>
              <w:right w:val="single" w:sz="4" w:space="0" w:color="auto"/>
            </w:tcBorders>
            <w:shd w:val="clear" w:color="auto" w:fill="auto"/>
            <w:noWrap/>
            <w:vAlign w:val="center"/>
          </w:tcPr>
          <w:p w14:paraId="6A62F083" w14:textId="0B953E62" w:rsidR="0067133F" w:rsidRPr="004D3564" w:rsidRDefault="0067133F" w:rsidP="003C0D2F">
            <w:pPr>
              <w:jc w:val="right"/>
              <w:rPr>
                <w:color w:val="000000"/>
                <w:sz w:val="22"/>
                <w:szCs w:val="22"/>
                <w:lang w:val="sr-Cyrl-BA"/>
              </w:rPr>
            </w:pPr>
            <w:r w:rsidRPr="004D3564">
              <w:rPr>
                <w:color w:val="000000"/>
                <w:sz w:val="22"/>
                <w:szCs w:val="22"/>
                <w:lang w:val="sr-Cyrl-BA"/>
              </w:rPr>
              <w:t>6</w:t>
            </w:r>
            <w:r w:rsidR="00011A47" w:rsidRPr="004D3564">
              <w:rPr>
                <w:color w:val="000000"/>
                <w:sz w:val="22"/>
                <w:szCs w:val="22"/>
                <w:lang w:val="sr-Cyrl-BA"/>
              </w:rPr>
              <w:t>2</w:t>
            </w:r>
            <w:r w:rsidRPr="004D3564">
              <w:rPr>
                <w:color w:val="000000"/>
                <w:sz w:val="22"/>
                <w:szCs w:val="22"/>
                <w:lang w:val="sr-Cyrl-BA"/>
              </w:rPr>
              <w:t>.</w:t>
            </w:r>
            <w:r w:rsidR="00011A47" w:rsidRPr="004D3564">
              <w:rPr>
                <w:color w:val="000000"/>
                <w:sz w:val="22"/>
                <w:szCs w:val="22"/>
                <w:lang w:val="sr-Cyrl-BA"/>
              </w:rPr>
              <w:t>736</w:t>
            </w:r>
            <w:r w:rsidRPr="004D3564">
              <w:rPr>
                <w:color w:val="000000"/>
                <w:sz w:val="22"/>
                <w:szCs w:val="22"/>
                <w:lang w:val="sr-Cyrl-BA"/>
              </w:rPr>
              <w:t>,</w:t>
            </w:r>
            <w:r w:rsidR="00011A47" w:rsidRPr="004D3564">
              <w:rPr>
                <w:color w:val="000000"/>
                <w:sz w:val="22"/>
                <w:szCs w:val="22"/>
                <w:lang w:val="sr-Cyrl-BA"/>
              </w:rPr>
              <w:t>54</w:t>
            </w:r>
          </w:p>
        </w:tc>
      </w:tr>
      <w:tr w:rsidR="0067133F" w:rsidRPr="004D3564" w14:paraId="69D93502" w14:textId="77777777" w:rsidTr="003C0D2F">
        <w:trPr>
          <w:trHeight w:val="194"/>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705FCF33" w14:textId="77777777" w:rsidR="0067133F" w:rsidRPr="004D3564" w:rsidRDefault="0067133F" w:rsidP="003C0D2F">
            <w:pPr>
              <w:rPr>
                <w:color w:val="000000"/>
                <w:sz w:val="22"/>
                <w:szCs w:val="22"/>
                <w:lang w:val="sr-Cyrl-BA"/>
              </w:rPr>
            </w:pPr>
            <w:r w:rsidRPr="004D3564">
              <w:rPr>
                <w:color w:val="000000"/>
                <w:sz w:val="22"/>
                <w:szCs w:val="22"/>
                <w:lang w:val="sr-Cyrl-BA"/>
              </w:rPr>
              <w:t>Г</w:t>
            </w:r>
            <w:proofErr w:type="spellStart"/>
            <w:r w:rsidRPr="004D3564">
              <w:rPr>
                <w:color w:val="000000"/>
                <w:sz w:val="22"/>
                <w:szCs w:val="22"/>
              </w:rPr>
              <w:t>рађевински</w:t>
            </w:r>
            <w:proofErr w:type="spellEnd"/>
            <w:r w:rsidRPr="004D3564">
              <w:rPr>
                <w:color w:val="000000"/>
                <w:sz w:val="22"/>
                <w:szCs w:val="22"/>
              </w:rPr>
              <w:t xml:space="preserve"> </w:t>
            </w:r>
            <w:proofErr w:type="spellStart"/>
            <w:r w:rsidRPr="004D3564">
              <w:rPr>
                <w:color w:val="000000"/>
                <w:sz w:val="22"/>
                <w:szCs w:val="22"/>
              </w:rPr>
              <w:t>отпад</w:t>
            </w:r>
            <w:proofErr w:type="spellEnd"/>
          </w:p>
        </w:tc>
        <w:tc>
          <w:tcPr>
            <w:tcW w:w="1536" w:type="dxa"/>
            <w:tcBorders>
              <w:top w:val="nil"/>
              <w:left w:val="nil"/>
              <w:bottom w:val="single" w:sz="4" w:space="0" w:color="auto"/>
              <w:right w:val="single" w:sz="4" w:space="0" w:color="auto"/>
            </w:tcBorders>
            <w:shd w:val="clear" w:color="auto" w:fill="auto"/>
            <w:noWrap/>
            <w:vAlign w:val="center"/>
          </w:tcPr>
          <w:p w14:paraId="269CD662" w14:textId="40D44F6F" w:rsidR="0067133F" w:rsidRPr="004D3564" w:rsidRDefault="00011A47" w:rsidP="003C0D2F">
            <w:pPr>
              <w:jc w:val="right"/>
              <w:rPr>
                <w:color w:val="000000"/>
                <w:sz w:val="22"/>
                <w:szCs w:val="22"/>
                <w:lang w:val="sr-Cyrl-BA"/>
              </w:rPr>
            </w:pPr>
            <w:r w:rsidRPr="004D3564">
              <w:rPr>
                <w:color w:val="000000"/>
                <w:sz w:val="22"/>
                <w:szCs w:val="22"/>
                <w:lang w:val="sr-Cyrl-BA"/>
              </w:rPr>
              <w:t>609</w:t>
            </w:r>
            <w:r w:rsidR="0067133F" w:rsidRPr="004D3564">
              <w:rPr>
                <w:color w:val="000000"/>
                <w:sz w:val="22"/>
                <w:szCs w:val="22"/>
                <w:lang w:val="sr-Cyrl-BA"/>
              </w:rPr>
              <w:t>,4</w:t>
            </w:r>
            <w:r w:rsidRPr="004D3564">
              <w:rPr>
                <w:color w:val="000000"/>
                <w:sz w:val="22"/>
                <w:szCs w:val="22"/>
                <w:lang w:val="sr-Cyrl-BA"/>
              </w:rPr>
              <w:t>0</w:t>
            </w:r>
          </w:p>
        </w:tc>
      </w:tr>
      <w:tr w:rsidR="0067133F" w:rsidRPr="004D3564" w14:paraId="2A09D6EE" w14:textId="77777777" w:rsidTr="003C0D2F">
        <w:trPr>
          <w:trHeight w:val="194"/>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4CD36B89" w14:textId="3309151F" w:rsidR="0067133F" w:rsidRPr="004D3564" w:rsidRDefault="00366659" w:rsidP="003C0D2F">
            <w:pPr>
              <w:rPr>
                <w:color w:val="000000"/>
                <w:sz w:val="22"/>
                <w:szCs w:val="22"/>
              </w:rPr>
            </w:pPr>
            <w:r w:rsidRPr="004D3564">
              <w:rPr>
                <w:color w:val="000000"/>
                <w:sz w:val="22"/>
                <w:szCs w:val="22"/>
                <w:lang w:val="sr-Cyrl-BA"/>
              </w:rPr>
              <w:t>О</w:t>
            </w:r>
            <w:proofErr w:type="spellStart"/>
            <w:r w:rsidRPr="004D3564">
              <w:rPr>
                <w:color w:val="000000"/>
                <w:sz w:val="22"/>
                <w:szCs w:val="22"/>
              </w:rPr>
              <w:t>тпад</w:t>
            </w:r>
            <w:proofErr w:type="spellEnd"/>
            <w:r w:rsidRPr="004D3564">
              <w:rPr>
                <w:color w:val="000000"/>
                <w:sz w:val="22"/>
                <w:szCs w:val="22"/>
              </w:rPr>
              <w:t xml:space="preserve"> који </w:t>
            </w:r>
            <w:proofErr w:type="spellStart"/>
            <w:r w:rsidRPr="004D3564">
              <w:rPr>
                <w:color w:val="000000"/>
                <w:sz w:val="22"/>
                <w:szCs w:val="22"/>
              </w:rPr>
              <w:t>задовољава</w:t>
            </w:r>
            <w:proofErr w:type="spellEnd"/>
            <w:r w:rsidRPr="004D3564">
              <w:rPr>
                <w:color w:val="000000"/>
                <w:sz w:val="22"/>
                <w:szCs w:val="22"/>
              </w:rPr>
              <w:t xml:space="preserve"> </w:t>
            </w:r>
            <w:proofErr w:type="spellStart"/>
            <w:r w:rsidRPr="004D3564">
              <w:rPr>
                <w:color w:val="000000"/>
                <w:sz w:val="22"/>
                <w:szCs w:val="22"/>
              </w:rPr>
              <w:t>граничне</w:t>
            </w:r>
            <w:proofErr w:type="spellEnd"/>
            <w:r w:rsidRPr="004D3564">
              <w:rPr>
                <w:color w:val="000000"/>
                <w:sz w:val="22"/>
                <w:szCs w:val="22"/>
              </w:rPr>
              <w:t xml:space="preserve"> </w:t>
            </w:r>
            <w:proofErr w:type="spellStart"/>
            <w:r w:rsidRPr="004D3564">
              <w:rPr>
                <w:color w:val="000000"/>
                <w:sz w:val="22"/>
                <w:szCs w:val="22"/>
              </w:rPr>
              <w:t>параметар</w:t>
            </w:r>
            <w:proofErr w:type="spellEnd"/>
            <w:r w:rsidRPr="004D3564">
              <w:rPr>
                <w:color w:val="000000"/>
                <w:sz w:val="22"/>
                <w:szCs w:val="22"/>
                <w:lang w:val="sr-Cyrl-BA"/>
              </w:rPr>
              <w:t>е</w:t>
            </w:r>
          </w:p>
        </w:tc>
        <w:tc>
          <w:tcPr>
            <w:tcW w:w="1536" w:type="dxa"/>
            <w:tcBorders>
              <w:top w:val="nil"/>
              <w:left w:val="nil"/>
              <w:bottom w:val="single" w:sz="4" w:space="0" w:color="auto"/>
              <w:right w:val="single" w:sz="4" w:space="0" w:color="auto"/>
            </w:tcBorders>
            <w:shd w:val="clear" w:color="auto" w:fill="auto"/>
            <w:noWrap/>
            <w:vAlign w:val="center"/>
          </w:tcPr>
          <w:p w14:paraId="65D1507E" w14:textId="24C1162D" w:rsidR="0067133F" w:rsidRPr="004D3564" w:rsidRDefault="0067133F" w:rsidP="003C0D2F">
            <w:pPr>
              <w:jc w:val="right"/>
              <w:rPr>
                <w:color w:val="000000"/>
                <w:sz w:val="22"/>
                <w:szCs w:val="22"/>
                <w:lang w:val="sr-Latn-BA"/>
              </w:rPr>
            </w:pPr>
            <w:r w:rsidRPr="004D3564">
              <w:rPr>
                <w:color w:val="000000"/>
                <w:sz w:val="22"/>
                <w:szCs w:val="22"/>
                <w:lang w:val="sr-Cyrl-BA"/>
              </w:rPr>
              <w:t>4</w:t>
            </w:r>
            <w:r w:rsidR="00366659" w:rsidRPr="004D3564">
              <w:rPr>
                <w:color w:val="000000"/>
                <w:sz w:val="22"/>
                <w:szCs w:val="22"/>
                <w:lang w:val="sr-Latn-BA"/>
              </w:rPr>
              <w:t>97</w:t>
            </w:r>
            <w:r w:rsidRPr="004D3564">
              <w:rPr>
                <w:color w:val="000000"/>
                <w:sz w:val="22"/>
                <w:szCs w:val="22"/>
                <w:lang w:val="sr-Cyrl-BA"/>
              </w:rPr>
              <w:t>,</w:t>
            </w:r>
            <w:r w:rsidR="00366659" w:rsidRPr="004D3564">
              <w:rPr>
                <w:color w:val="000000"/>
                <w:sz w:val="22"/>
                <w:szCs w:val="22"/>
                <w:lang w:val="sr-Latn-BA"/>
              </w:rPr>
              <w:t>84</w:t>
            </w:r>
          </w:p>
        </w:tc>
      </w:tr>
      <w:tr w:rsidR="0067133F" w:rsidRPr="004D3564" w14:paraId="6FDB2C48" w14:textId="77777777" w:rsidTr="003C0D2F">
        <w:trPr>
          <w:trHeight w:val="221"/>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5687242E" w14:textId="77777777" w:rsidR="0067133F" w:rsidRPr="004D3564" w:rsidRDefault="0067133F" w:rsidP="003C0D2F">
            <w:pPr>
              <w:rPr>
                <w:color w:val="000000"/>
                <w:sz w:val="22"/>
                <w:szCs w:val="22"/>
              </w:rPr>
            </w:pPr>
            <w:proofErr w:type="spellStart"/>
            <w:r w:rsidRPr="004D3564">
              <w:rPr>
                <w:color w:val="000000"/>
                <w:sz w:val="22"/>
                <w:szCs w:val="22"/>
              </w:rPr>
              <w:t>Отпад</w:t>
            </w:r>
            <w:proofErr w:type="spellEnd"/>
            <w:r w:rsidRPr="004D3564">
              <w:rPr>
                <w:color w:val="000000"/>
                <w:sz w:val="22"/>
                <w:szCs w:val="22"/>
              </w:rPr>
              <w:t xml:space="preserve"> </w:t>
            </w:r>
            <w:proofErr w:type="spellStart"/>
            <w:r w:rsidRPr="004D3564">
              <w:rPr>
                <w:color w:val="000000"/>
                <w:sz w:val="22"/>
                <w:szCs w:val="22"/>
              </w:rPr>
              <w:t>са</w:t>
            </w:r>
            <w:proofErr w:type="spellEnd"/>
            <w:r w:rsidRPr="004D3564">
              <w:rPr>
                <w:color w:val="000000"/>
                <w:sz w:val="22"/>
                <w:szCs w:val="22"/>
              </w:rPr>
              <w:t xml:space="preserve"> </w:t>
            </w:r>
            <w:proofErr w:type="spellStart"/>
            <w:r w:rsidRPr="004D3564">
              <w:rPr>
                <w:color w:val="000000"/>
                <w:sz w:val="22"/>
                <w:szCs w:val="22"/>
              </w:rPr>
              <w:t>зелених</w:t>
            </w:r>
            <w:proofErr w:type="spellEnd"/>
            <w:r w:rsidRPr="004D3564">
              <w:rPr>
                <w:color w:val="000000"/>
                <w:sz w:val="22"/>
                <w:szCs w:val="22"/>
              </w:rPr>
              <w:t xml:space="preserve"> </w:t>
            </w:r>
            <w:proofErr w:type="spellStart"/>
            <w:r w:rsidRPr="004D3564">
              <w:rPr>
                <w:color w:val="000000"/>
                <w:sz w:val="22"/>
                <w:szCs w:val="22"/>
              </w:rPr>
              <w:t>површина</w:t>
            </w:r>
            <w:proofErr w:type="spellEnd"/>
          </w:p>
        </w:tc>
        <w:tc>
          <w:tcPr>
            <w:tcW w:w="1536" w:type="dxa"/>
            <w:tcBorders>
              <w:top w:val="nil"/>
              <w:left w:val="nil"/>
              <w:bottom w:val="single" w:sz="4" w:space="0" w:color="auto"/>
              <w:right w:val="single" w:sz="4" w:space="0" w:color="auto"/>
            </w:tcBorders>
            <w:shd w:val="clear" w:color="auto" w:fill="auto"/>
            <w:noWrap/>
            <w:vAlign w:val="center"/>
          </w:tcPr>
          <w:p w14:paraId="1983C9A3" w14:textId="45A2EF1E" w:rsidR="0067133F" w:rsidRPr="004D3564" w:rsidRDefault="00366659" w:rsidP="003C0D2F">
            <w:pPr>
              <w:jc w:val="right"/>
              <w:rPr>
                <w:color w:val="000000"/>
                <w:sz w:val="22"/>
                <w:szCs w:val="22"/>
                <w:lang w:val="sr-Latn-BA"/>
              </w:rPr>
            </w:pPr>
            <w:r w:rsidRPr="004D3564">
              <w:rPr>
                <w:color w:val="000000"/>
                <w:sz w:val="22"/>
                <w:szCs w:val="22"/>
                <w:lang w:val="sr-Latn-BA"/>
              </w:rPr>
              <w:t>840,34</w:t>
            </w:r>
          </w:p>
        </w:tc>
      </w:tr>
      <w:tr w:rsidR="0067133F" w:rsidRPr="004D3564" w14:paraId="3A0B91A5" w14:textId="77777777" w:rsidTr="003C0D2F">
        <w:trPr>
          <w:trHeight w:val="149"/>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463EBD98" w14:textId="77777777" w:rsidR="0067133F" w:rsidRPr="004D3564" w:rsidRDefault="0067133F" w:rsidP="003C0D2F">
            <w:pPr>
              <w:rPr>
                <w:color w:val="000000"/>
                <w:sz w:val="22"/>
                <w:szCs w:val="22"/>
                <w:lang w:val="sr-Cyrl-BA"/>
              </w:rPr>
            </w:pPr>
            <w:r w:rsidRPr="004D3564">
              <w:rPr>
                <w:color w:val="000000"/>
                <w:sz w:val="22"/>
                <w:szCs w:val="22"/>
                <w:lang w:val="sr-Cyrl-BA"/>
              </w:rPr>
              <w:t>Т</w:t>
            </w:r>
            <w:proofErr w:type="spellStart"/>
            <w:r w:rsidRPr="004D3564">
              <w:rPr>
                <w:color w:val="000000"/>
                <w:sz w:val="22"/>
                <w:szCs w:val="22"/>
              </w:rPr>
              <w:t>ехнолошки</w:t>
            </w:r>
            <w:proofErr w:type="spellEnd"/>
            <w:r w:rsidRPr="004D3564">
              <w:rPr>
                <w:color w:val="000000"/>
                <w:sz w:val="22"/>
                <w:szCs w:val="22"/>
              </w:rPr>
              <w:t xml:space="preserve"> </w:t>
            </w:r>
            <w:proofErr w:type="spellStart"/>
            <w:r w:rsidRPr="004D3564">
              <w:rPr>
                <w:color w:val="000000"/>
                <w:sz w:val="22"/>
                <w:szCs w:val="22"/>
              </w:rPr>
              <w:t>отпад</w:t>
            </w:r>
            <w:proofErr w:type="spellEnd"/>
            <w:r w:rsidRPr="004D3564">
              <w:rPr>
                <w:color w:val="000000"/>
                <w:sz w:val="22"/>
                <w:szCs w:val="22"/>
                <w:lang w:val="sr-Cyrl-BA"/>
              </w:rPr>
              <w:t xml:space="preserve"> укључујући неразврстани грађевински отпад</w:t>
            </w:r>
          </w:p>
        </w:tc>
        <w:tc>
          <w:tcPr>
            <w:tcW w:w="1536" w:type="dxa"/>
            <w:tcBorders>
              <w:top w:val="nil"/>
              <w:left w:val="nil"/>
              <w:bottom w:val="single" w:sz="4" w:space="0" w:color="auto"/>
              <w:right w:val="single" w:sz="4" w:space="0" w:color="auto"/>
            </w:tcBorders>
            <w:shd w:val="clear" w:color="auto" w:fill="auto"/>
            <w:noWrap/>
            <w:vAlign w:val="center"/>
          </w:tcPr>
          <w:p w14:paraId="6FFC385F" w14:textId="7D7DEEB8" w:rsidR="0067133F" w:rsidRPr="004D3564" w:rsidRDefault="00366659" w:rsidP="003C0D2F">
            <w:pPr>
              <w:jc w:val="right"/>
              <w:rPr>
                <w:color w:val="000000"/>
                <w:sz w:val="22"/>
                <w:szCs w:val="22"/>
                <w:lang w:val="sr-Latn-BA"/>
              </w:rPr>
            </w:pPr>
            <w:r w:rsidRPr="004D3564">
              <w:rPr>
                <w:color w:val="000000"/>
                <w:sz w:val="22"/>
                <w:szCs w:val="22"/>
                <w:lang w:val="sr-Latn-BA"/>
              </w:rPr>
              <w:t>1.548,88</w:t>
            </w:r>
          </w:p>
        </w:tc>
      </w:tr>
      <w:tr w:rsidR="0067133F" w:rsidRPr="004D3564" w14:paraId="00BF16A5" w14:textId="77777777" w:rsidTr="003C0D2F">
        <w:trPr>
          <w:trHeight w:val="221"/>
        </w:trPr>
        <w:tc>
          <w:tcPr>
            <w:tcW w:w="8730" w:type="dxa"/>
            <w:tcBorders>
              <w:top w:val="nil"/>
              <w:left w:val="single" w:sz="4" w:space="0" w:color="auto"/>
              <w:bottom w:val="single" w:sz="4" w:space="0" w:color="auto"/>
              <w:right w:val="single" w:sz="4" w:space="0" w:color="auto"/>
            </w:tcBorders>
            <w:shd w:val="clear" w:color="auto" w:fill="auto"/>
            <w:noWrap/>
            <w:vAlign w:val="center"/>
            <w:hideMark/>
          </w:tcPr>
          <w:p w14:paraId="68DF279A" w14:textId="77777777" w:rsidR="0067133F" w:rsidRPr="004D3564" w:rsidRDefault="0067133F" w:rsidP="003C0D2F">
            <w:pPr>
              <w:rPr>
                <w:color w:val="000000"/>
                <w:sz w:val="22"/>
                <w:szCs w:val="22"/>
              </w:rPr>
            </w:pPr>
            <w:r w:rsidRPr="004D3564">
              <w:rPr>
                <w:color w:val="000000"/>
                <w:sz w:val="22"/>
                <w:szCs w:val="22"/>
                <w:lang w:val="sr-Cyrl-BA"/>
              </w:rPr>
              <w:t>Чисти ископ земље</w:t>
            </w:r>
          </w:p>
        </w:tc>
        <w:tc>
          <w:tcPr>
            <w:tcW w:w="1536" w:type="dxa"/>
            <w:tcBorders>
              <w:top w:val="nil"/>
              <w:left w:val="nil"/>
              <w:bottom w:val="single" w:sz="4" w:space="0" w:color="auto"/>
              <w:right w:val="single" w:sz="4" w:space="0" w:color="auto"/>
            </w:tcBorders>
            <w:shd w:val="clear" w:color="auto" w:fill="auto"/>
            <w:noWrap/>
            <w:vAlign w:val="center"/>
          </w:tcPr>
          <w:p w14:paraId="53FF35C8" w14:textId="5704CFDD" w:rsidR="0067133F" w:rsidRPr="004D3564" w:rsidRDefault="0067133F" w:rsidP="003C0D2F">
            <w:pPr>
              <w:jc w:val="right"/>
              <w:rPr>
                <w:bCs/>
                <w:color w:val="000000"/>
                <w:sz w:val="22"/>
                <w:szCs w:val="22"/>
                <w:lang w:val="sr-Cyrl-BA"/>
              </w:rPr>
            </w:pPr>
            <w:r w:rsidRPr="004D3564">
              <w:rPr>
                <w:bCs/>
                <w:color w:val="000000"/>
                <w:sz w:val="22"/>
                <w:szCs w:val="22"/>
                <w:lang w:val="sr-Cyrl-BA"/>
              </w:rPr>
              <w:t>1,</w:t>
            </w:r>
            <w:r w:rsidR="00011A47" w:rsidRPr="004D3564">
              <w:rPr>
                <w:bCs/>
                <w:color w:val="000000"/>
                <w:sz w:val="22"/>
                <w:szCs w:val="22"/>
                <w:lang w:val="sr-Cyrl-BA"/>
              </w:rPr>
              <w:t>98</w:t>
            </w:r>
          </w:p>
        </w:tc>
      </w:tr>
      <w:tr w:rsidR="0067133F" w:rsidRPr="004D3564" w14:paraId="31560910" w14:textId="77777777" w:rsidTr="003C0D2F">
        <w:trPr>
          <w:trHeight w:val="302"/>
        </w:trPr>
        <w:tc>
          <w:tcPr>
            <w:tcW w:w="8730" w:type="dxa"/>
            <w:tcBorders>
              <w:top w:val="nil"/>
              <w:left w:val="single" w:sz="4" w:space="0" w:color="auto"/>
              <w:bottom w:val="single" w:sz="4" w:space="0" w:color="auto"/>
              <w:right w:val="single" w:sz="4" w:space="0" w:color="auto"/>
            </w:tcBorders>
            <w:shd w:val="clear" w:color="auto" w:fill="auto"/>
            <w:noWrap/>
            <w:vAlign w:val="center"/>
          </w:tcPr>
          <w:p w14:paraId="3DD47B61" w14:textId="77777777" w:rsidR="0067133F" w:rsidRPr="004D3564" w:rsidRDefault="0067133F" w:rsidP="003C0D2F">
            <w:pPr>
              <w:rPr>
                <w:color w:val="000000"/>
                <w:sz w:val="22"/>
                <w:szCs w:val="22"/>
                <w:lang w:val="sr-Cyrl-BA"/>
              </w:rPr>
            </w:pPr>
            <w:r w:rsidRPr="004D3564">
              <w:rPr>
                <w:color w:val="000000"/>
                <w:sz w:val="22"/>
                <w:szCs w:val="22"/>
                <w:lang w:val="sr-Cyrl-BA"/>
              </w:rPr>
              <w:t>Неупотребљива роба из трговина и других предузећа</w:t>
            </w:r>
          </w:p>
        </w:tc>
        <w:tc>
          <w:tcPr>
            <w:tcW w:w="1536" w:type="dxa"/>
            <w:tcBorders>
              <w:top w:val="nil"/>
              <w:left w:val="nil"/>
              <w:bottom w:val="single" w:sz="4" w:space="0" w:color="auto"/>
              <w:right w:val="single" w:sz="4" w:space="0" w:color="auto"/>
            </w:tcBorders>
            <w:shd w:val="clear" w:color="auto" w:fill="auto"/>
            <w:noWrap/>
            <w:vAlign w:val="center"/>
          </w:tcPr>
          <w:p w14:paraId="1B8DFE00" w14:textId="58612EA2" w:rsidR="0067133F" w:rsidRPr="004D3564" w:rsidRDefault="00011A47" w:rsidP="003C0D2F">
            <w:pPr>
              <w:jc w:val="right"/>
              <w:rPr>
                <w:bCs/>
                <w:color w:val="000000"/>
                <w:sz w:val="22"/>
                <w:szCs w:val="22"/>
                <w:lang w:val="sr-Cyrl-BA"/>
              </w:rPr>
            </w:pPr>
            <w:r w:rsidRPr="004D3564">
              <w:rPr>
                <w:bCs/>
                <w:color w:val="000000"/>
                <w:sz w:val="22"/>
                <w:szCs w:val="22"/>
                <w:lang w:val="sr-Cyrl-BA"/>
              </w:rPr>
              <w:t>0</w:t>
            </w:r>
            <w:r w:rsidR="0067133F" w:rsidRPr="004D3564">
              <w:rPr>
                <w:bCs/>
                <w:color w:val="000000"/>
                <w:sz w:val="22"/>
                <w:szCs w:val="22"/>
                <w:lang w:val="sr-Cyrl-BA"/>
              </w:rPr>
              <w:t>,</w:t>
            </w:r>
            <w:r w:rsidRPr="004D3564">
              <w:rPr>
                <w:bCs/>
                <w:color w:val="000000"/>
                <w:sz w:val="22"/>
                <w:szCs w:val="22"/>
                <w:lang w:val="sr-Cyrl-BA"/>
              </w:rPr>
              <w:t>74</w:t>
            </w:r>
          </w:p>
        </w:tc>
      </w:tr>
      <w:tr w:rsidR="0067133F" w:rsidRPr="004D3564" w14:paraId="7D519528" w14:textId="77777777" w:rsidTr="003C0D2F">
        <w:trPr>
          <w:trHeight w:val="302"/>
        </w:trPr>
        <w:tc>
          <w:tcPr>
            <w:tcW w:w="8730" w:type="dxa"/>
            <w:tcBorders>
              <w:top w:val="nil"/>
              <w:left w:val="single" w:sz="4" w:space="0" w:color="auto"/>
              <w:bottom w:val="single" w:sz="4" w:space="0" w:color="auto"/>
              <w:right w:val="single" w:sz="4" w:space="0" w:color="auto"/>
            </w:tcBorders>
            <w:shd w:val="clear" w:color="auto" w:fill="auto"/>
            <w:noWrap/>
            <w:vAlign w:val="bottom"/>
            <w:hideMark/>
          </w:tcPr>
          <w:p w14:paraId="4CA67418" w14:textId="77777777" w:rsidR="0067133F" w:rsidRPr="004D3564" w:rsidRDefault="0067133F" w:rsidP="003C0D2F">
            <w:pPr>
              <w:rPr>
                <w:b/>
                <w:color w:val="000000"/>
              </w:rPr>
            </w:pPr>
            <w:r w:rsidRPr="004D3564">
              <w:rPr>
                <w:b/>
                <w:color w:val="000000"/>
              </w:rPr>
              <w:t>УКУПНО </w:t>
            </w:r>
          </w:p>
        </w:tc>
        <w:tc>
          <w:tcPr>
            <w:tcW w:w="1536" w:type="dxa"/>
            <w:tcBorders>
              <w:top w:val="nil"/>
              <w:left w:val="nil"/>
              <w:bottom w:val="single" w:sz="4" w:space="0" w:color="auto"/>
              <w:right w:val="single" w:sz="4" w:space="0" w:color="auto"/>
            </w:tcBorders>
            <w:shd w:val="clear" w:color="auto" w:fill="auto"/>
            <w:noWrap/>
            <w:vAlign w:val="center"/>
          </w:tcPr>
          <w:p w14:paraId="28C088EC" w14:textId="1BB03702" w:rsidR="0067133F" w:rsidRPr="004D3564" w:rsidRDefault="0067133F" w:rsidP="003C0D2F">
            <w:pPr>
              <w:jc w:val="right"/>
              <w:rPr>
                <w:b/>
                <w:bCs/>
                <w:color w:val="000000"/>
                <w:lang w:val="sr-Cyrl-BA"/>
              </w:rPr>
            </w:pPr>
            <w:r w:rsidRPr="004D3564">
              <w:rPr>
                <w:b/>
                <w:bCs/>
                <w:color w:val="000000"/>
                <w:lang w:val="sr-Cyrl-BA"/>
              </w:rPr>
              <w:t>6</w:t>
            </w:r>
            <w:r w:rsidR="00011A47" w:rsidRPr="004D3564">
              <w:rPr>
                <w:b/>
                <w:bCs/>
                <w:color w:val="000000"/>
                <w:lang w:val="sr-Cyrl-BA"/>
              </w:rPr>
              <w:t>6</w:t>
            </w:r>
            <w:r w:rsidRPr="004D3564">
              <w:rPr>
                <w:b/>
                <w:bCs/>
                <w:color w:val="000000"/>
                <w:lang w:val="sr-Cyrl-BA"/>
              </w:rPr>
              <w:t>.</w:t>
            </w:r>
            <w:r w:rsidR="00011A47" w:rsidRPr="004D3564">
              <w:rPr>
                <w:b/>
                <w:bCs/>
                <w:color w:val="000000"/>
                <w:lang w:val="sr-Cyrl-BA"/>
              </w:rPr>
              <w:t>235</w:t>
            </w:r>
            <w:r w:rsidRPr="004D3564">
              <w:rPr>
                <w:b/>
                <w:bCs/>
                <w:color w:val="000000"/>
                <w:lang w:val="sr-Cyrl-BA"/>
              </w:rPr>
              <w:t>,7</w:t>
            </w:r>
            <w:r w:rsidR="00011A47" w:rsidRPr="004D3564">
              <w:rPr>
                <w:b/>
                <w:bCs/>
                <w:color w:val="000000"/>
                <w:lang w:val="sr-Cyrl-BA"/>
              </w:rPr>
              <w:t>2</w:t>
            </w:r>
          </w:p>
        </w:tc>
      </w:tr>
      <w:bookmarkEnd w:id="36"/>
      <w:bookmarkEnd w:id="37"/>
    </w:tbl>
    <w:p w14:paraId="3DD40E0D" w14:textId="77777777" w:rsidR="0067133F" w:rsidRPr="004D3564" w:rsidRDefault="0067133F" w:rsidP="0067133F">
      <w:pPr>
        <w:jc w:val="both"/>
        <w:rPr>
          <w:sz w:val="22"/>
          <w:szCs w:val="22"/>
          <w:lang w:val="hr-HR"/>
        </w:rPr>
      </w:pPr>
    </w:p>
    <w:p w14:paraId="0B2BDF91" w14:textId="69967C57" w:rsidR="0067133F" w:rsidRPr="004D3564" w:rsidRDefault="0067133F" w:rsidP="0067133F">
      <w:pPr>
        <w:jc w:val="both"/>
        <w:rPr>
          <w:b/>
          <w:lang w:val="hr-HR"/>
        </w:rPr>
      </w:pPr>
      <w:r w:rsidRPr="004D3564">
        <w:rPr>
          <w:b/>
          <w:lang w:val="sr-Cyrl-BA"/>
        </w:rPr>
        <w:t xml:space="preserve">15. </w:t>
      </w:r>
      <w:r w:rsidRPr="004D3564">
        <w:rPr>
          <w:b/>
          <w:lang w:val="hr-HR"/>
        </w:rPr>
        <w:t>Остале пословне приходе чине:</w:t>
      </w:r>
    </w:p>
    <w:p w14:paraId="2D2C8529" w14:textId="33F1C63C" w:rsidR="0067133F" w:rsidRPr="004D3564" w:rsidRDefault="0067133F" w:rsidP="0067133F">
      <w:pPr>
        <w:tabs>
          <w:tab w:val="right" w:pos="8222"/>
          <w:tab w:val="right" w:pos="10206"/>
        </w:tabs>
        <w:jc w:val="both"/>
        <w:rPr>
          <w:lang w:val="hr-HR"/>
        </w:rPr>
      </w:pPr>
      <w:r w:rsidRPr="004D3564">
        <w:rPr>
          <w:lang w:val="hr-HR"/>
        </w:rPr>
        <w:t xml:space="preserve">                                                                                                                     </w:t>
      </w:r>
      <w:r w:rsidRPr="004D3564">
        <w:rPr>
          <w:lang w:val="hr-HR"/>
        </w:rPr>
        <w:tab/>
      </w:r>
      <w:r w:rsidRPr="004D3564">
        <w:rPr>
          <w:b/>
          <w:i/>
          <w:iCs/>
          <w:lang w:val="hr-HR"/>
        </w:rPr>
        <w:t>31.12.202</w:t>
      </w:r>
      <w:r w:rsidR="0052194D" w:rsidRPr="004D3564">
        <w:rPr>
          <w:b/>
          <w:i/>
          <w:iCs/>
          <w:lang w:val="sr-Cyrl-BA"/>
        </w:rPr>
        <w:t>4</w:t>
      </w:r>
      <w:r w:rsidRPr="004D3564">
        <w:rPr>
          <w:b/>
          <w:i/>
          <w:iCs/>
          <w:lang w:val="hr-HR"/>
        </w:rPr>
        <w:t>.</w:t>
      </w:r>
      <w:r w:rsidRPr="004D3564">
        <w:rPr>
          <w:b/>
          <w:i/>
          <w:iCs/>
          <w:lang w:val="hr-HR"/>
        </w:rPr>
        <w:tab/>
        <w:t xml:space="preserve"> 31.12.202</w:t>
      </w:r>
      <w:r w:rsidR="0052194D" w:rsidRPr="004D3564">
        <w:rPr>
          <w:b/>
          <w:i/>
          <w:iCs/>
          <w:lang w:val="sr-Cyrl-BA"/>
        </w:rPr>
        <w:t>3</w:t>
      </w:r>
      <w:r w:rsidRPr="004D3564">
        <w:rPr>
          <w:lang w:val="hr-HR"/>
        </w:rPr>
        <w:t xml:space="preserve">.      </w:t>
      </w:r>
    </w:p>
    <w:p w14:paraId="1FFD3450" w14:textId="44D354AD" w:rsidR="0067133F" w:rsidRPr="004D3564" w:rsidRDefault="0067133F" w:rsidP="0067133F">
      <w:pPr>
        <w:tabs>
          <w:tab w:val="right" w:pos="8222"/>
          <w:tab w:val="right" w:pos="10260"/>
        </w:tabs>
        <w:ind w:firstLine="426"/>
        <w:jc w:val="both"/>
        <w:rPr>
          <w:lang w:val="hr-HR"/>
        </w:rPr>
      </w:pPr>
      <w:r w:rsidRPr="004D3564">
        <w:rPr>
          <w:lang w:val="hr-HR"/>
        </w:rPr>
        <w:t>Приходи од субвенција и подстицаја</w:t>
      </w:r>
      <w:r w:rsidRPr="004D3564">
        <w:rPr>
          <w:lang w:val="hr-HR"/>
        </w:rPr>
        <w:tab/>
      </w:r>
      <w:r w:rsidR="008A03E7" w:rsidRPr="004D3564">
        <w:rPr>
          <w:lang w:val="hr-HR"/>
        </w:rPr>
        <w:t>190.655,57</w:t>
      </w:r>
      <w:r w:rsidRPr="004D3564">
        <w:rPr>
          <w:lang w:val="hr-HR"/>
        </w:rPr>
        <w:t xml:space="preserve"> КМ</w:t>
      </w:r>
      <w:r w:rsidRPr="004D3564">
        <w:rPr>
          <w:lang w:val="hr-HR"/>
        </w:rPr>
        <w:tab/>
      </w:r>
      <w:r w:rsidR="0052194D" w:rsidRPr="004D3564">
        <w:rPr>
          <w:lang w:val="hr-HR"/>
        </w:rPr>
        <w:t xml:space="preserve">176.293,98 </w:t>
      </w:r>
      <w:r w:rsidRPr="004D3564">
        <w:rPr>
          <w:lang w:val="hr-HR"/>
        </w:rPr>
        <w:t>КМ</w:t>
      </w:r>
    </w:p>
    <w:p w14:paraId="4FCCA04D" w14:textId="1127AA1D" w:rsidR="0067133F" w:rsidRPr="004D3564" w:rsidRDefault="0067133F" w:rsidP="0067133F">
      <w:pPr>
        <w:tabs>
          <w:tab w:val="right" w:pos="8222"/>
          <w:tab w:val="right" w:pos="10260"/>
        </w:tabs>
        <w:ind w:firstLine="426"/>
        <w:jc w:val="both"/>
        <w:rPr>
          <w:lang w:val="hr-HR"/>
        </w:rPr>
      </w:pPr>
      <w:r w:rsidRPr="004D3564">
        <w:rPr>
          <w:lang w:val="hr-HR"/>
        </w:rPr>
        <w:t xml:space="preserve">Приходи од закупнине објеката                                               </w:t>
      </w:r>
      <w:r w:rsidRPr="004D3564">
        <w:rPr>
          <w:lang w:val="hr-HR"/>
        </w:rPr>
        <w:tab/>
      </w:r>
      <w:bookmarkStart w:id="38" w:name="_Hlk178598580"/>
      <w:r w:rsidR="008A03E7" w:rsidRPr="004D3564">
        <w:rPr>
          <w:lang w:val="sr-Latn-BA"/>
        </w:rPr>
        <w:t>33</w:t>
      </w:r>
      <w:r w:rsidRPr="004D3564">
        <w:rPr>
          <w:lang w:val="sr-Cyrl-BA"/>
        </w:rPr>
        <w:t>.</w:t>
      </w:r>
      <w:r w:rsidR="008A03E7" w:rsidRPr="004D3564">
        <w:rPr>
          <w:lang w:val="sr-Latn-BA"/>
        </w:rPr>
        <w:t>782</w:t>
      </w:r>
      <w:r w:rsidRPr="004D3564">
        <w:rPr>
          <w:lang w:val="sr-Cyrl-BA"/>
        </w:rPr>
        <w:t>,</w:t>
      </w:r>
      <w:r w:rsidR="008A03E7" w:rsidRPr="004D3564">
        <w:rPr>
          <w:lang w:val="sr-Latn-BA"/>
        </w:rPr>
        <w:t>24</w:t>
      </w:r>
      <w:r w:rsidRPr="004D3564">
        <w:rPr>
          <w:lang w:val="hr-HR"/>
        </w:rPr>
        <w:t xml:space="preserve"> </w:t>
      </w:r>
      <w:bookmarkEnd w:id="38"/>
      <w:r w:rsidRPr="004D3564">
        <w:rPr>
          <w:lang w:val="hr-HR"/>
        </w:rPr>
        <w:t xml:space="preserve">КМ  </w:t>
      </w:r>
      <w:r w:rsidRPr="004D3564">
        <w:rPr>
          <w:lang w:val="hr-HR"/>
        </w:rPr>
        <w:tab/>
        <w:t xml:space="preserve"> </w:t>
      </w:r>
      <w:r w:rsidR="0052194D" w:rsidRPr="004D3564">
        <w:rPr>
          <w:lang w:val="sr-Cyrl-BA"/>
        </w:rPr>
        <w:t>1</w:t>
      </w:r>
      <w:r w:rsidR="0052194D" w:rsidRPr="004D3564">
        <w:rPr>
          <w:lang w:val="sr-Latn-BA"/>
        </w:rPr>
        <w:t>1</w:t>
      </w:r>
      <w:r w:rsidR="0052194D" w:rsidRPr="004D3564">
        <w:rPr>
          <w:lang w:val="sr-Cyrl-BA"/>
        </w:rPr>
        <w:t>.</w:t>
      </w:r>
      <w:r w:rsidR="0052194D" w:rsidRPr="004D3564">
        <w:rPr>
          <w:lang w:val="sr-Latn-BA"/>
        </w:rPr>
        <w:t>920</w:t>
      </w:r>
      <w:r w:rsidR="0052194D" w:rsidRPr="004D3564">
        <w:rPr>
          <w:lang w:val="sr-Cyrl-BA"/>
        </w:rPr>
        <w:t>,</w:t>
      </w:r>
      <w:r w:rsidR="0052194D" w:rsidRPr="004D3564">
        <w:rPr>
          <w:lang w:val="sr-Latn-BA"/>
        </w:rPr>
        <w:t>65</w:t>
      </w:r>
      <w:r w:rsidR="0052194D" w:rsidRPr="004D3564">
        <w:rPr>
          <w:lang w:val="hr-HR"/>
        </w:rPr>
        <w:t xml:space="preserve"> </w:t>
      </w:r>
      <w:r w:rsidRPr="004D3564">
        <w:rPr>
          <w:lang w:val="hr-HR"/>
        </w:rPr>
        <w:t>КМ</w:t>
      </w:r>
    </w:p>
    <w:p w14:paraId="782E8F7F" w14:textId="465A2681" w:rsidR="0067133F" w:rsidRPr="004D3564" w:rsidRDefault="0067133F" w:rsidP="0067133F">
      <w:pPr>
        <w:tabs>
          <w:tab w:val="right" w:pos="8222"/>
          <w:tab w:val="right" w:pos="10260"/>
        </w:tabs>
        <w:ind w:firstLine="426"/>
        <w:jc w:val="both"/>
        <w:rPr>
          <w:lang w:val="hr-HR"/>
        </w:rPr>
      </w:pPr>
      <w:r w:rsidRPr="004D3564">
        <w:rPr>
          <w:lang w:val="hr-HR"/>
        </w:rPr>
        <w:t>Приходи од донација</w:t>
      </w:r>
      <w:r w:rsidRPr="004D3564">
        <w:rPr>
          <w:lang w:val="hr-HR"/>
        </w:rPr>
        <w:tab/>
      </w:r>
      <w:r w:rsidR="008A03E7" w:rsidRPr="004D3564">
        <w:rPr>
          <w:lang w:val="hr-HR"/>
        </w:rPr>
        <w:t>37</w:t>
      </w:r>
      <w:r w:rsidRPr="004D3564">
        <w:rPr>
          <w:lang w:val="hr-HR"/>
        </w:rPr>
        <w:t>.</w:t>
      </w:r>
      <w:r w:rsidR="008A03E7" w:rsidRPr="004D3564">
        <w:rPr>
          <w:lang w:val="sr-Latn-BA"/>
        </w:rPr>
        <w:t>134</w:t>
      </w:r>
      <w:r w:rsidRPr="004D3564">
        <w:rPr>
          <w:lang w:val="hr-HR"/>
        </w:rPr>
        <w:t>,</w:t>
      </w:r>
      <w:r w:rsidR="008A03E7" w:rsidRPr="004D3564">
        <w:rPr>
          <w:lang w:val="sr-Latn-BA"/>
        </w:rPr>
        <w:t>86</w:t>
      </w:r>
      <w:r w:rsidRPr="004D3564">
        <w:rPr>
          <w:lang w:val="hr-HR"/>
        </w:rPr>
        <w:t xml:space="preserve"> КМ</w:t>
      </w:r>
      <w:r w:rsidRPr="004D3564">
        <w:rPr>
          <w:lang w:val="hr-HR"/>
        </w:rPr>
        <w:tab/>
      </w:r>
      <w:r w:rsidR="0052194D" w:rsidRPr="004D3564">
        <w:rPr>
          <w:lang w:val="hr-HR"/>
        </w:rPr>
        <w:t>1</w:t>
      </w:r>
      <w:r w:rsidR="0052194D" w:rsidRPr="004D3564">
        <w:rPr>
          <w:lang w:val="sr-Latn-BA"/>
        </w:rPr>
        <w:t>8</w:t>
      </w:r>
      <w:r w:rsidR="0052194D" w:rsidRPr="004D3564">
        <w:rPr>
          <w:lang w:val="hr-HR"/>
        </w:rPr>
        <w:t>.</w:t>
      </w:r>
      <w:r w:rsidR="0052194D" w:rsidRPr="004D3564">
        <w:rPr>
          <w:lang w:val="sr-Latn-BA"/>
        </w:rPr>
        <w:t>968</w:t>
      </w:r>
      <w:r w:rsidR="0052194D" w:rsidRPr="004D3564">
        <w:rPr>
          <w:lang w:val="hr-HR"/>
        </w:rPr>
        <w:t>,</w:t>
      </w:r>
      <w:r w:rsidR="0052194D" w:rsidRPr="004D3564">
        <w:rPr>
          <w:lang w:val="sr-Latn-BA"/>
        </w:rPr>
        <w:t>05</w:t>
      </w:r>
      <w:r w:rsidR="0052194D" w:rsidRPr="004D3564">
        <w:rPr>
          <w:lang w:val="hr-HR"/>
        </w:rPr>
        <w:t xml:space="preserve"> </w:t>
      </w:r>
      <w:r w:rsidRPr="004D3564">
        <w:rPr>
          <w:lang w:val="hr-HR"/>
        </w:rPr>
        <w:t>КМ</w:t>
      </w:r>
    </w:p>
    <w:p w14:paraId="2D440010" w14:textId="4FA58AEF" w:rsidR="0067133F" w:rsidRPr="004D3564" w:rsidRDefault="0067133F" w:rsidP="0067133F">
      <w:pPr>
        <w:tabs>
          <w:tab w:val="right" w:pos="8222"/>
          <w:tab w:val="right" w:pos="10260"/>
        </w:tabs>
        <w:ind w:firstLine="426"/>
        <w:jc w:val="both"/>
        <w:rPr>
          <w:lang w:val="hr-HR"/>
        </w:rPr>
      </w:pPr>
      <w:r w:rsidRPr="004D3564">
        <w:rPr>
          <w:lang w:val="hr-HR"/>
        </w:rPr>
        <w:t xml:space="preserve">Приходи од рефундације боловања </w:t>
      </w:r>
      <w:r w:rsidRPr="004D3564">
        <w:rPr>
          <w:lang w:val="hr-HR"/>
        </w:rPr>
        <w:tab/>
        <w:t xml:space="preserve">                                </w:t>
      </w:r>
      <w:r w:rsidR="008A03E7" w:rsidRPr="004D3564">
        <w:rPr>
          <w:lang w:val="hr-HR"/>
        </w:rPr>
        <w:t>34</w:t>
      </w:r>
      <w:r w:rsidRPr="004D3564">
        <w:rPr>
          <w:lang w:val="hr-HR"/>
        </w:rPr>
        <w:t>.</w:t>
      </w:r>
      <w:r w:rsidR="008A03E7" w:rsidRPr="004D3564">
        <w:rPr>
          <w:lang w:val="sr-Latn-BA"/>
        </w:rPr>
        <w:t>813</w:t>
      </w:r>
      <w:r w:rsidRPr="004D3564">
        <w:rPr>
          <w:lang w:val="hr-HR"/>
        </w:rPr>
        <w:t>,</w:t>
      </w:r>
      <w:r w:rsidR="008A03E7" w:rsidRPr="004D3564">
        <w:rPr>
          <w:lang w:val="sr-Latn-BA"/>
        </w:rPr>
        <w:t>91</w:t>
      </w:r>
      <w:r w:rsidRPr="004D3564">
        <w:rPr>
          <w:lang w:val="hr-HR"/>
        </w:rPr>
        <w:t xml:space="preserve"> КМ</w:t>
      </w:r>
      <w:r w:rsidRPr="004D3564">
        <w:rPr>
          <w:lang w:val="hr-HR"/>
        </w:rPr>
        <w:tab/>
        <w:t xml:space="preserve"> </w:t>
      </w:r>
      <w:r w:rsidR="0052194D" w:rsidRPr="004D3564">
        <w:rPr>
          <w:lang w:val="hr-HR"/>
        </w:rPr>
        <w:t>25.</w:t>
      </w:r>
      <w:r w:rsidR="0052194D" w:rsidRPr="004D3564">
        <w:rPr>
          <w:lang w:val="sr-Latn-BA"/>
        </w:rPr>
        <w:t>832</w:t>
      </w:r>
      <w:r w:rsidR="0052194D" w:rsidRPr="004D3564">
        <w:rPr>
          <w:lang w:val="hr-HR"/>
        </w:rPr>
        <w:t>,</w:t>
      </w:r>
      <w:r w:rsidR="0052194D" w:rsidRPr="004D3564">
        <w:rPr>
          <w:lang w:val="sr-Latn-BA"/>
        </w:rPr>
        <w:t>18</w:t>
      </w:r>
      <w:r w:rsidR="0052194D" w:rsidRPr="004D3564">
        <w:rPr>
          <w:lang w:val="hr-HR"/>
        </w:rPr>
        <w:t xml:space="preserve"> </w:t>
      </w:r>
      <w:r w:rsidRPr="004D3564">
        <w:rPr>
          <w:lang w:val="hr-HR"/>
        </w:rPr>
        <w:t>КМ</w:t>
      </w:r>
    </w:p>
    <w:p w14:paraId="24C32248" w14:textId="466A2182" w:rsidR="0067133F" w:rsidRPr="004D3564" w:rsidRDefault="0067133F" w:rsidP="0067133F">
      <w:pPr>
        <w:tabs>
          <w:tab w:val="right" w:pos="8222"/>
          <w:tab w:val="right" w:pos="10260"/>
        </w:tabs>
        <w:ind w:firstLine="426"/>
        <w:jc w:val="both"/>
        <w:rPr>
          <w:lang w:val="hr-HR"/>
        </w:rPr>
      </w:pPr>
      <w:r w:rsidRPr="004D3564">
        <w:rPr>
          <w:lang w:val="hr-HR"/>
        </w:rPr>
        <w:t xml:space="preserve">Приходи од фонда за </w:t>
      </w:r>
      <w:r w:rsidR="008A03E7" w:rsidRPr="004D3564">
        <w:rPr>
          <w:lang w:val="sr-Cyrl-BA"/>
        </w:rPr>
        <w:t xml:space="preserve">запошљавање и </w:t>
      </w:r>
      <w:r w:rsidRPr="004D3564">
        <w:rPr>
          <w:lang w:val="hr-HR"/>
        </w:rPr>
        <w:t>рехаб.</w:t>
      </w:r>
      <w:r w:rsidRPr="004D3564">
        <w:rPr>
          <w:lang w:val="sr-Cyrl-BA"/>
        </w:rPr>
        <w:t>и</w:t>
      </w:r>
      <w:r w:rsidRPr="004D3564">
        <w:rPr>
          <w:lang w:val="hr-HR"/>
        </w:rPr>
        <w:t>нв</w:t>
      </w:r>
      <w:r w:rsidR="008A03E7" w:rsidRPr="004D3564">
        <w:rPr>
          <w:lang w:val="sr-Cyrl-BA"/>
        </w:rPr>
        <w:t>алида</w:t>
      </w:r>
      <w:r w:rsidRPr="004D3564">
        <w:rPr>
          <w:lang w:val="hr-HR"/>
        </w:rPr>
        <w:t xml:space="preserve">  </w:t>
      </w:r>
      <w:r w:rsidRPr="004D3564">
        <w:rPr>
          <w:lang w:val="hr-HR"/>
        </w:rPr>
        <w:tab/>
      </w:r>
      <w:bookmarkStart w:id="39" w:name="_Hlk178598610"/>
      <w:r w:rsidR="008A03E7" w:rsidRPr="004D3564">
        <w:rPr>
          <w:lang w:val="sr-Cyrl-BA"/>
        </w:rPr>
        <w:t>53</w:t>
      </w:r>
      <w:r w:rsidRPr="004D3564">
        <w:rPr>
          <w:lang w:val="hr-HR"/>
        </w:rPr>
        <w:t>.</w:t>
      </w:r>
      <w:r w:rsidR="008A03E7" w:rsidRPr="004D3564">
        <w:rPr>
          <w:lang w:val="sr-Cyrl-BA"/>
        </w:rPr>
        <w:t>472</w:t>
      </w:r>
      <w:r w:rsidRPr="004D3564">
        <w:rPr>
          <w:lang w:val="hr-HR"/>
        </w:rPr>
        <w:t>,</w:t>
      </w:r>
      <w:r w:rsidR="008A03E7" w:rsidRPr="004D3564">
        <w:rPr>
          <w:lang w:val="sr-Cyrl-BA"/>
        </w:rPr>
        <w:t>10</w:t>
      </w:r>
      <w:r w:rsidRPr="004D3564">
        <w:rPr>
          <w:lang w:val="hr-HR"/>
        </w:rPr>
        <w:t xml:space="preserve"> </w:t>
      </w:r>
      <w:bookmarkEnd w:id="39"/>
      <w:r w:rsidRPr="004D3564">
        <w:rPr>
          <w:lang w:val="hr-HR"/>
        </w:rPr>
        <w:t xml:space="preserve">КМ </w:t>
      </w:r>
      <w:r w:rsidRPr="004D3564">
        <w:rPr>
          <w:lang w:val="hr-HR"/>
        </w:rPr>
        <w:tab/>
      </w:r>
      <w:r w:rsidR="0052194D" w:rsidRPr="004D3564">
        <w:rPr>
          <w:lang w:val="hr-HR"/>
        </w:rPr>
        <w:t>75.</w:t>
      </w:r>
      <w:r w:rsidR="0052194D" w:rsidRPr="004D3564">
        <w:rPr>
          <w:lang w:val="sr-Latn-BA"/>
        </w:rPr>
        <w:t>317</w:t>
      </w:r>
      <w:r w:rsidR="0052194D" w:rsidRPr="004D3564">
        <w:rPr>
          <w:lang w:val="hr-HR"/>
        </w:rPr>
        <w:t>,</w:t>
      </w:r>
      <w:r w:rsidR="0052194D" w:rsidRPr="004D3564">
        <w:rPr>
          <w:lang w:val="sr-Latn-BA"/>
        </w:rPr>
        <w:t>25</w:t>
      </w:r>
      <w:r w:rsidR="0052194D" w:rsidRPr="004D3564">
        <w:rPr>
          <w:lang w:val="hr-HR"/>
        </w:rPr>
        <w:t xml:space="preserve"> </w:t>
      </w:r>
      <w:r w:rsidRPr="004D3564">
        <w:rPr>
          <w:lang w:val="hr-HR"/>
        </w:rPr>
        <w:t xml:space="preserve">КМ         </w:t>
      </w:r>
    </w:p>
    <w:p w14:paraId="6D06EE08" w14:textId="3976B8A3" w:rsidR="0067133F" w:rsidRPr="004D3564" w:rsidRDefault="0067133F" w:rsidP="0067133F">
      <w:pPr>
        <w:tabs>
          <w:tab w:val="right" w:pos="8222"/>
          <w:tab w:val="right" w:pos="10260"/>
        </w:tabs>
        <w:ind w:firstLine="426"/>
        <w:jc w:val="both"/>
        <w:rPr>
          <w:lang w:val="hr-HR"/>
        </w:rPr>
      </w:pPr>
      <w:r w:rsidRPr="004D3564">
        <w:rPr>
          <w:lang w:val="hr-HR"/>
        </w:rPr>
        <w:t>Приходи од оствареног права на рефунд.трудн</w:t>
      </w:r>
      <w:r w:rsidRPr="004D3564">
        <w:rPr>
          <w:lang w:val="sr-Cyrl-BA"/>
        </w:rPr>
        <w:t>.</w:t>
      </w:r>
      <w:r w:rsidRPr="004D3564">
        <w:rPr>
          <w:lang w:val="hr-HR"/>
        </w:rPr>
        <w:t xml:space="preserve">боловања       </w:t>
      </w:r>
      <w:r w:rsidRPr="004D3564">
        <w:rPr>
          <w:lang w:val="hr-HR"/>
        </w:rPr>
        <w:tab/>
        <w:t xml:space="preserve"> </w:t>
      </w:r>
      <w:r w:rsidR="008A03E7" w:rsidRPr="004D3564">
        <w:rPr>
          <w:lang w:val="sr-Cyrl-BA"/>
        </w:rPr>
        <w:t>0,00</w:t>
      </w:r>
      <w:r w:rsidRPr="004D3564">
        <w:rPr>
          <w:lang w:val="hr-HR"/>
        </w:rPr>
        <w:t xml:space="preserve"> КМ   </w:t>
      </w:r>
      <w:r w:rsidRPr="004D3564">
        <w:rPr>
          <w:lang w:val="hr-HR"/>
        </w:rPr>
        <w:tab/>
      </w:r>
      <w:r w:rsidR="0052194D" w:rsidRPr="004D3564">
        <w:rPr>
          <w:lang w:val="sr-Latn-BA"/>
        </w:rPr>
        <w:t>13.731,49</w:t>
      </w:r>
      <w:r w:rsidR="0052194D" w:rsidRPr="004D3564">
        <w:rPr>
          <w:lang w:val="hr-HR"/>
        </w:rPr>
        <w:t xml:space="preserve"> </w:t>
      </w:r>
      <w:r w:rsidRPr="004D3564">
        <w:rPr>
          <w:lang w:val="hr-HR"/>
        </w:rPr>
        <w:t>КМ</w:t>
      </w:r>
    </w:p>
    <w:p w14:paraId="062DEE07" w14:textId="77777777" w:rsidR="008A03E7" w:rsidRPr="004D3564" w:rsidRDefault="0067133F" w:rsidP="0067133F">
      <w:pPr>
        <w:tabs>
          <w:tab w:val="right" w:pos="8190"/>
          <w:tab w:val="right" w:pos="10260"/>
        </w:tabs>
        <w:ind w:firstLine="426"/>
        <w:jc w:val="both"/>
        <w:rPr>
          <w:lang w:val="sr-Cyrl-BA"/>
        </w:rPr>
      </w:pPr>
      <w:r w:rsidRPr="004D3564">
        <w:rPr>
          <w:lang w:val="sr-Cyrl-BA"/>
        </w:rPr>
        <w:t>Приходи од Завода за запошљавање</w:t>
      </w:r>
      <w:r w:rsidRPr="004D3564">
        <w:rPr>
          <w:lang w:val="sr-Cyrl-BA"/>
        </w:rPr>
        <w:tab/>
        <w:t xml:space="preserve">   0,00 КМ</w:t>
      </w:r>
      <w:r w:rsidRPr="004D3564">
        <w:rPr>
          <w:lang w:val="sr-Cyrl-BA"/>
        </w:rPr>
        <w:tab/>
      </w:r>
      <w:r w:rsidR="0052194D" w:rsidRPr="004D3564">
        <w:rPr>
          <w:lang w:val="sr-Cyrl-BA"/>
        </w:rPr>
        <w:t xml:space="preserve">7.200,00 </w:t>
      </w:r>
      <w:r w:rsidRPr="004D3564">
        <w:rPr>
          <w:lang w:val="sr-Cyrl-BA"/>
        </w:rPr>
        <w:t>КМ</w:t>
      </w:r>
      <w:r w:rsidRPr="004D3564">
        <w:rPr>
          <w:lang w:val="hr-HR"/>
        </w:rPr>
        <w:t xml:space="preserve"> </w:t>
      </w:r>
    </w:p>
    <w:p w14:paraId="3DE6ACDB" w14:textId="31755D6A" w:rsidR="0067133F" w:rsidRPr="004D3564" w:rsidRDefault="008A03E7" w:rsidP="0067133F">
      <w:pPr>
        <w:tabs>
          <w:tab w:val="right" w:pos="8190"/>
          <w:tab w:val="right" w:pos="10260"/>
        </w:tabs>
        <w:ind w:firstLine="426"/>
        <w:jc w:val="both"/>
        <w:rPr>
          <w:lang w:val="sr-Cyrl-BA"/>
        </w:rPr>
      </w:pPr>
      <w:r w:rsidRPr="004D3564">
        <w:rPr>
          <w:lang w:val="sr-Cyrl-BA"/>
        </w:rPr>
        <w:t>Остали приходи из буџета</w:t>
      </w:r>
      <w:r w:rsidRPr="004D3564">
        <w:rPr>
          <w:lang w:val="sr-Cyrl-BA"/>
        </w:rPr>
        <w:tab/>
        <w:t>35.000,00 КМ</w:t>
      </w:r>
      <w:r w:rsidRPr="004D3564">
        <w:rPr>
          <w:lang w:val="sr-Cyrl-BA"/>
        </w:rPr>
        <w:tab/>
        <w:t>0,00 КМ</w:t>
      </w:r>
      <w:r w:rsidR="0067133F" w:rsidRPr="004D3564">
        <w:rPr>
          <w:lang w:val="hr-HR"/>
        </w:rPr>
        <w:t xml:space="preserve"> </w:t>
      </w:r>
    </w:p>
    <w:p w14:paraId="55822274" w14:textId="136DA754" w:rsidR="0067133F" w:rsidRPr="004D3564" w:rsidRDefault="0067133F" w:rsidP="0067133F">
      <w:pPr>
        <w:tabs>
          <w:tab w:val="right" w:pos="8222"/>
          <w:tab w:val="right" w:pos="10260"/>
        </w:tabs>
        <w:ind w:firstLine="426"/>
        <w:jc w:val="both"/>
        <w:rPr>
          <w:lang w:val="hr-HR"/>
        </w:rPr>
      </w:pPr>
      <w:r w:rsidRPr="004D3564">
        <w:rPr>
          <w:lang w:val="hr-HR"/>
        </w:rPr>
        <w:t xml:space="preserve">Префактурисани рачуни                                                             </w:t>
      </w:r>
      <w:r w:rsidRPr="004D3564">
        <w:rPr>
          <w:lang w:val="hr-HR"/>
        </w:rPr>
        <w:tab/>
      </w:r>
      <w:r w:rsidR="00685F1A" w:rsidRPr="004D3564">
        <w:rPr>
          <w:lang w:val="sr-Cyrl-BA"/>
        </w:rPr>
        <w:t>9</w:t>
      </w:r>
      <w:r w:rsidRPr="004D3564">
        <w:rPr>
          <w:lang w:val="sr-Cyrl-BA"/>
        </w:rPr>
        <w:t>.</w:t>
      </w:r>
      <w:r w:rsidR="00685F1A" w:rsidRPr="004D3564">
        <w:rPr>
          <w:lang w:val="sr-Cyrl-BA"/>
        </w:rPr>
        <w:t>207</w:t>
      </w:r>
      <w:r w:rsidRPr="004D3564">
        <w:rPr>
          <w:lang w:val="sr-Cyrl-BA"/>
        </w:rPr>
        <w:t>,</w:t>
      </w:r>
      <w:r w:rsidR="00685F1A" w:rsidRPr="004D3564">
        <w:rPr>
          <w:lang w:val="sr-Cyrl-BA"/>
        </w:rPr>
        <w:t>32</w:t>
      </w:r>
      <w:r w:rsidRPr="004D3564">
        <w:rPr>
          <w:lang w:val="hr-HR"/>
        </w:rPr>
        <w:t xml:space="preserve"> КМ     </w:t>
      </w:r>
      <w:r w:rsidRPr="004D3564">
        <w:rPr>
          <w:lang w:val="hr-HR"/>
        </w:rPr>
        <w:tab/>
        <w:t xml:space="preserve">   </w:t>
      </w:r>
      <w:r w:rsidR="0052194D" w:rsidRPr="004D3564">
        <w:rPr>
          <w:lang w:val="sr-Cyrl-BA"/>
        </w:rPr>
        <w:t>1</w:t>
      </w:r>
      <w:r w:rsidR="0052194D" w:rsidRPr="004D3564">
        <w:rPr>
          <w:lang w:val="sr-Latn-BA"/>
        </w:rPr>
        <w:t>1</w:t>
      </w:r>
      <w:r w:rsidR="0052194D" w:rsidRPr="004D3564">
        <w:rPr>
          <w:lang w:val="sr-Cyrl-BA"/>
        </w:rPr>
        <w:t>.9</w:t>
      </w:r>
      <w:r w:rsidR="0052194D" w:rsidRPr="004D3564">
        <w:rPr>
          <w:lang w:val="sr-Latn-BA"/>
        </w:rPr>
        <w:t>6</w:t>
      </w:r>
      <w:r w:rsidR="0052194D" w:rsidRPr="004D3564">
        <w:rPr>
          <w:lang w:val="sr-Cyrl-BA"/>
        </w:rPr>
        <w:t>1,37</w:t>
      </w:r>
      <w:r w:rsidR="0052194D" w:rsidRPr="004D3564">
        <w:rPr>
          <w:lang w:val="hr-HR"/>
        </w:rPr>
        <w:t xml:space="preserve"> </w:t>
      </w:r>
      <w:r w:rsidRPr="004D3564">
        <w:rPr>
          <w:lang w:val="hr-HR"/>
        </w:rPr>
        <w:t>КМ</w:t>
      </w:r>
    </w:p>
    <w:p w14:paraId="7C708E42" w14:textId="05981690" w:rsidR="0067133F" w:rsidRPr="004D3564" w:rsidRDefault="0067133F" w:rsidP="0067133F">
      <w:pPr>
        <w:tabs>
          <w:tab w:val="right" w:pos="8222"/>
          <w:tab w:val="right" w:pos="10260"/>
        </w:tabs>
        <w:ind w:firstLine="426"/>
        <w:jc w:val="both"/>
        <w:rPr>
          <w:lang w:val="hr-HR"/>
        </w:rPr>
      </w:pPr>
      <w:r w:rsidRPr="004D3564">
        <w:rPr>
          <w:lang w:val="hr-HR"/>
        </w:rPr>
        <w:t xml:space="preserve">Приходи од предујма                                                                       </w:t>
      </w:r>
      <w:r w:rsidRPr="004D3564">
        <w:rPr>
          <w:lang w:val="hr-HR"/>
        </w:rPr>
        <w:tab/>
        <w:t xml:space="preserve"> </w:t>
      </w:r>
      <w:r w:rsidR="00685F1A" w:rsidRPr="004D3564">
        <w:rPr>
          <w:u w:val="single"/>
          <w:lang w:val="sr-Cyrl-BA"/>
        </w:rPr>
        <w:t>8</w:t>
      </w:r>
      <w:r w:rsidRPr="004D3564">
        <w:rPr>
          <w:u w:val="single"/>
          <w:lang w:val="hr-HR"/>
        </w:rPr>
        <w:t>.</w:t>
      </w:r>
      <w:r w:rsidR="00685F1A" w:rsidRPr="004D3564">
        <w:rPr>
          <w:u w:val="single"/>
          <w:lang w:val="sr-Cyrl-BA"/>
        </w:rPr>
        <w:t>360</w:t>
      </w:r>
      <w:r w:rsidRPr="004D3564">
        <w:rPr>
          <w:u w:val="single"/>
          <w:lang w:val="hr-HR"/>
        </w:rPr>
        <w:t>,</w:t>
      </w:r>
      <w:r w:rsidR="00685F1A" w:rsidRPr="004D3564">
        <w:rPr>
          <w:u w:val="single"/>
          <w:lang w:val="sr-Cyrl-BA"/>
        </w:rPr>
        <w:t>70</w:t>
      </w:r>
      <w:r w:rsidRPr="004D3564">
        <w:rPr>
          <w:u w:val="single"/>
          <w:lang w:val="hr-HR"/>
        </w:rPr>
        <w:t xml:space="preserve"> КМ    </w:t>
      </w:r>
      <w:r w:rsidRPr="004D3564">
        <w:rPr>
          <w:u w:val="single"/>
          <w:lang w:val="hr-HR"/>
        </w:rPr>
        <w:tab/>
        <w:t xml:space="preserve"> </w:t>
      </w:r>
      <w:r w:rsidR="0052194D" w:rsidRPr="004D3564">
        <w:rPr>
          <w:u w:val="single"/>
          <w:lang w:val="sr-Cyrl-BA"/>
        </w:rPr>
        <w:t>3</w:t>
      </w:r>
      <w:r w:rsidR="0052194D" w:rsidRPr="004D3564">
        <w:rPr>
          <w:u w:val="single"/>
          <w:lang w:val="hr-HR"/>
        </w:rPr>
        <w:t>.</w:t>
      </w:r>
      <w:r w:rsidR="0052194D" w:rsidRPr="004D3564">
        <w:rPr>
          <w:u w:val="single"/>
          <w:lang w:val="sr-Cyrl-BA"/>
        </w:rPr>
        <w:t>965</w:t>
      </w:r>
      <w:r w:rsidR="0052194D" w:rsidRPr="004D3564">
        <w:rPr>
          <w:u w:val="single"/>
          <w:lang w:val="hr-HR"/>
        </w:rPr>
        <w:t>,</w:t>
      </w:r>
      <w:r w:rsidR="0052194D" w:rsidRPr="004D3564">
        <w:rPr>
          <w:u w:val="single"/>
          <w:lang w:val="sr-Cyrl-BA"/>
        </w:rPr>
        <w:t>3</w:t>
      </w:r>
      <w:r w:rsidR="0052194D" w:rsidRPr="004D3564">
        <w:rPr>
          <w:u w:val="single"/>
          <w:lang w:val="sr-Latn-BA"/>
        </w:rPr>
        <w:t>3</w:t>
      </w:r>
      <w:r w:rsidR="0052194D" w:rsidRPr="004D3564">
        <w:rPr>
          <w:u w:val="single"/>
          <w:lang w:val="hr-HR"/>
        </w:rPr>
        <w:t xml:space="preserve"> </w:t>
      </w:r>
      <w:r w:rsidRPr="004D3564">
        <w:rPr>
          <w:u w:val="single"/>
          <w:lang w:val="hr-HR"/>
        </w:rPr>
        <w:t>КМ</w:t>
      </w:r>
    </w:p>
    <w:p w14:paraId="050E7D2E" w14:textId="2B4D7979" w:rsidR="0067133F" w:rsidRPr="004D3564" w:rsidRDefault="0067133F" w:rsidP="0067133F">
      <w:pPr>
        <w:tabs>
          <w:tab w:val="right" w:pos="8222"/>
          <w:tab w:val="right" w:pos="10260"/>
        </w:tabs>
        <w:ind w:firstLine="426"/>
        <w:jc w:val="both"/>
        <w:rPr>
          <w:lang w:val="hr-HR"/>
        </w:rPr>
      </w:pPr>
      <w:r w:rsidRPr="004D3564">
        <w:rPr>
          <w:b/>
          <w:lang w:val="hr-HR"/>
        </w:rPr>
        <w:t>Укупно</w:t>
      </w:r>
      <w:r w:rsidRPr="004D3564">
        <w:rPr>
          <w:b/>
          <w:lang w:val="sr-Latn-BA"/>
        </w:rPr>
        <w:t xml:space="preserve">:  </w:t>
      </w:r>
      <w:r w:rsidRPr="004D3564">
        <w:rPr>
          <w:b/>
          <w:lang w:val="hr-HR"/>
        </w:rPr>
        <w:t xml:space="preserve">                                                                                       </w:t>
      </w:r>
      <w:r w:rsidR="00A21283" w:rsidRPr="004D3564">
        <w:rPr>
          <w:b/>
          <w:lang w:val="sr-Cyrl-BA"/>
        </w:rPr>
        <w:t>402</w:t>
      </w:r>
      <w:r w:rsidRPr="004D3564">
        <w:rPr>
          <w:b/>
          <w:lang w:val="hr-HR"/>
        </w:rPr>
        <w:t>.</w:t>
      </w:r>
      <w:r w:rsidR="00A21283" w:rsidRPr="004D3564">
        <w:rPr>
          <w:b/>
          <w:lang w:val="sr-Cyrl-BA"/>
        </w:rPr>
        <w:t>426</w:t>
      </w:r>
      <w:r w:rsidRPr="004D3564">
        <w:rPr>
          <w:b/>
          <w:lang w:val="hr-HR"/>
        </w:rPr>
        <w:t>,</w:t>
      </w:r>
      <w:r w:rsidR="00A21283" w:rsidRPr="004D3564">
        <w:rPr>
          <w:b/>
          <w:lang w:val="sr-Cyrl-BA"/>
        </w:rPr>
        <w:t>70</w:t>
      </w:r>
      <w:r w:rsidRPr="004D3564">
        <w:rPr>
          <w:b/>
          <w:lang w:val="hr-HR"/>
        </w:rPr>
        <w:t xml:space="preserve"> КМ   </w:t>
      </w:r>
      <w:r w:rsidRPr="004D3564">
        <w:rPr>
          <w:b/>
          <w:lang w:val="hr-HR"/>
        </w:rPr>
        <w:tab/>
        <w:t xml:space="preserve">    </w:t>
      </w:r>
      <w:r w:rsidR="0052194D" w:rsidRPr="004D3564">
        <w:rPr>
          <w:b/>
          <w:lang w:val="sr-Cyrl-BA"/>
        </w:rPr>
        <w:t>34</w:t>
      </w:r>
      <w:r w:rsidR="0052194D" w:rsidRPr="004D3564">
        <w:rPr>
          <w:b/>
          <w:lang w:val="sr-Latn-BA"/>
        </w:rPr>
        <w:t>5</w:t>
      </w:r>
      <w:r w:rsidR="0052194D" w:rsidRPr="004D3564">
        <w:rPr>
          <w:b/>
          <w:lang w:val="hr-HR"/>
        </w:rPr>
        <w:t>.</w:t>
      </w:r>
      <w:r w:rsidR="0052194D" w:rsidRPr="004D3564">
        <w:rPr>
          <w:b/>
          <w:lang w:val="sr-Latn-BA"/>
        </w:rPr>
        <w:t>190</w:t>
      </w:r>
      <w:r w:rsidR="0052194D" w:rsidRPr="004D3564">
        <w:rPr>
          <w:b/>
          <w:lang w:val="hr-HR"/>
        </w:rPr>
        <w:t>,</w:t>
      </w:r>
      <w:r w:rsidR="0052194D" w:rsidRPr="004D3564">
        <w:rPr>
          <w:b/>
          <w:lang w:val="sr-Latn-BA"/>
        </w:rPr>
        <w:t>30</w:t>
      </w:r>
      <w:r w:rsidR="0052194D" w:rsidRPr="004D3564">
        <w:rPr>
          <w:b/>
          <w:lang w:val="hr-HR"/>
        </w:rPr>
        <w:t xml:space="preserve"> </w:t>
      </w:r>
      <w:r w:rsidRPr="004D3564">
        <w:rPr>
          <w:b/>
          <w:lang w:val="hr-HR"/>
        </w:rPr>
        <w:t>КМ</w:t>
      </w:r>
    </w:p>
    <w:p w14:paraId="17E5034A" w14:textId="77777777" w:rsidR="0067133F" w:rsidRPr="004D3564" w:rsidRDefault="0067133F" w:rsidP="0067133F">
      <w:pPr>
        <w:jc w:val="both"/>
        <w:rPr>
          <w:sz w:val="22"/>
          <w:szCs w:val="22"/>
          <w:lang w:val="hr-HR"/>
        </w:rPr>
      </w:pPr>
    </w:p>
    <w:p w14:paraId="47BBDC7D" w14:textId="77777777" w:rsidR="0067133F" w:rsidRPr="004D3564" w:rsidRDefault="0067133F" w:rsidP="0067133F">
      <w:pPr>
        <w:jc w:val="both"/>
        <w:rPr>
          <w:lang w:val="hr-HR"/>
        </w:rPr>
      </w:pPr>
      <w:r w:rsidRPr="004D3564">
        <w:rPr>
          <w:lang w:val="hr-HR"/>
        </w:rPr>
        <w:t>У осталим пословним приходима су и износи од готовинске наплате кориштене воде од стране пензионера тј бивших радника „Чистоће“ који су привремено смјештени у пословним просторијама старе „Чистоће“ у ул. Љупка Рачића бр. 6.</w:t>
      </w:r>
    </w:p>
    <w:p w14:paraId="0D068081" w14:textId="77777777" w:rsidR="0067133F" w:rsidRPr="004D3564" w:rsidRDefault="0067133F" w:rsidP="0067133F">
      <w:pPr>
        <w:tabs>
          <w:tab w:val="right" w:pos="9000"/>
        </w:tabs>
        <w:jc w:val="both"/>
        <w:rPr>
          <w:lang w:val="hr-HR"/>
        </w:rPr>
      </w:pPr>
      <w:r w:rsidRPr="004D3564">
        <w:rPr>
          <w:lang w:val="hr-HR"/>
        </w:rPr>
        <w:t>Бајић Драго користи привремено просторије на основу одлуке Радничког савјета број 1065/90 од 29.08.1990.године, Копрена Илија на основу Одлуке Директора број 432/96 од 11.10.1996.године и  Ђапић Жељко на основу Одлуке Управног одбора број 1059/2001 од 22.10.2001.године. Једино је Одлуком Управног одбора дефинисано да је тадашњи радник Ђапић Жељко дужан уступити просторије по потреби и на захтјев „Чистоће“, те да  „Чистоћа“ не преузима даљу обавезу смјештаја именованог радника тј. пензинера. Ђапић Жељко је уступио просторије које је користио за становање и вратио  кључеве 01.04.2019.године.</w:t>
      </w:r>
    </w:p>
    <w:p w14:paraId="4D7C8737" w14:textId="77777777" w:rsidR="0067133F" w:rsidRPr="004D3564" w:rsidRDefault="0067133F" w:rsidP="0067133F">
      <w:pPr>
        <w:tabs>
          <w:tab w:val="right" w:pos="9000"/>
        </w:tabs>
        <w:jc w:val="both"/>
        <w:rPr>
          <w:lang w:val="hr-HR"/>
        </w:rPr>
      </w:pPr>
      <w:r w:rsidRPr="004D3564">
        <w:rPr>
          <w:lang w:val="hr-HR"/>
        </w:rPr>
        <w:t>Како Бајић Драго и Копрена Илија нису на захтјев „Чистоће“ напустили пословне просторије и исте вратили у посјед Друштву, то је против њих покренут поступак пред Основним судом у Бања Луци.</w:t>
      </w:r>
    </w:p>
    <w:p w14:paraId="3D5C2538" w14:textId="77777777" w:rsidR="0067133F" w:rsidRPr="004D3564" w:rsidRDefault="0067133F" w:rsidP="0067133F">
      <w:pPr>
        <w:jc w:val="both"/>
        <w:rPr>
          <w:b/>
          <w:sz w:val="16"/>
          <w:szCs w:val="16"/>
          <w:lang w:val="sr-Cyrl-BA"/>
        </w:rPr>
      </w:pPr>
    </w:p>
    <w:p w14:paraId="130C9FD3" w14:textId="77777777" w:rsidR="0067133F" w:rsidRPr="004D3564" w:rsidRDefault="0067133F" w:rsidP="0067133F">
      <w:pPr>
        <w:jc w:val="both"/>
        <w:rPr>
          <w:b/>
          <w:lang w:val="hr-HR"/>
        </w:rPr>
      </w:pPr>
      <w:r w:rsidRPr="004D3564">
        <w:rPr>
          <w:b/>
          <w:bCs/>
          <w:lang w:val="sr-Cyrl-BA"/>
        </w:rPr>
        <w:t xml:space="preserve">16. </w:t>
      </w:r>
      <w:r w:rsidRPr="004D3564">
        <w:rPr>
          <w:b/>
          <w:bCs/>
          <w:lang w:val="hr-HR"/>
        </w:rPr>
        <w:t xml:space="preserve"> По</w:t>
      </w:r>
      <w:r w:rsidRPr="004D3564">
        <w:rPr>
          <w:b/>
          <w:lang w:val="hr-HR"/>
        </w:rPr>
        <w:t>словни расходи</w:t>
      </w:r>
    </w:p>
    <w:p w14:paraId="665C2A41" w14:textId="77777777" w:rsidR="0067133F" w:rsidRPr="004D3564" w:rsidRDefault="0067133F" w:rsidP="0067133F">
      <w:pPr>
        <w:tabs>
          <w:tab w:val="right" w:pos="6120"/>
          <w:tab w:val="right" w:pos="9180"/>
        </w:tabs>
        <w:jc w:val="both"/>
        <w:rPr>
          <w:lang w:val="hr-HR"/>
        </w:rPr>
      </w:pPr>
    </w:p>
    <w:p w14:paraId="78CE0030" w14:textId="7E9DEE75" w:rsidR="0067133F" w:rsidRPr="004D3564" w:rsidRDefault="0067133F" w:rsidP="0067133F">
      <w:pPr>
        <w:tabs>
          <w:tab w:val="right" w:pos="6120"/>
          <w:tab w:val="right" w:pos="9180"/>
        </w:tabs>
        <w:jc w:val="both"/>
        <w:rPr>
          <w:b/>
          <w:lang w:val="hr-HR"/>
        </w:rPr>
      </w:pPr>
      <w:r w:rsidRPr="004D3564">
        <w:rPr>
          <w:lang w:val="hr-HR"/>
        </w:rPr>
        <w:t>Пословн</w:t>
      </w:r>
      <w:r w:rsidRPr="004D3564">
        <w:rPr>
          <w:lang w:val="sr-Cyrl-BA"/>
        </w:rPr>
        <w:t>и</w:t>
      </w:r>
      <w:r w:rsidRPr="004D3564">
        <w:rPr>
          <w:lang w:val="hr-HR"/>
        </w:rPr>
        <w:t xml:space="preserve"> </w:t>
      </w:r>
      <w:r w:rsidRPr="004D3564">
        <w:rPr>
          <w:lang w:val="sr-Cyrl-BA"/>
        </w:rPr>
        <w:t>расходи</w:t>
      </w:r>
      <w:r w:rsidRPr="004D3564">
        <w:rPr>
          <w:lang w:val="hr-HR"/>
        </w:rPr>
        <w:t xml:space="preserve"> за период:                               </w:t>
      </w:r>
      <w:r w:rsidRPr="004D3564">
        <w:rPr>
          <w:lang w:val="hr-HR"/>
        </w:rPr>
        <w:tab/>
      </w:r>
      <w:r w:rsidR="00F03B3F" w:rsidRPr="004D3564">
        <w:rPr>
          <w:lang w:val="sr-Cyrl-BA"/>
        </w:rPr>
        <w:t xml:space="preserve">    </w:t>
      </w:r>
      <w:r w:rsidRPr="004D3564">
        <w:rPr>
          <w:b/>
          <w:i/>
          <w:lang w:val="hr-HR"/>
        </w:rPr>
        <w:t>31.12.202</w:t>
      </w:r>
      <w:r w:rsidR="00666862" w:rsidRPr="004D3564">
        <w:rPr>
          <w:b/>
          <w:i/>
          <w:lang w:val="sr-Cyrl-BA"/>
        </w:rPr>
        <w:t>4</w:t>
      </w:r>
      <w:r w:rsidRPr="004D3564">
        <w:rPr>
          <w:b/>
          <w:i/>
          <w:lang w:val="hr-HR"/>
        </w:rPr>
        <w:t xml:space="preserve">.          </w:t>
      </w:r>
      <w:r w:rsidRPr="004D3564">
        <w:rPr>
          <w:b/>
          <w:i/>
          <w:lang w:val="hr-HR"/>
        </w:rPr>
        <w:tab/>
        <w:t xml:space="preserve">                31.12.202</w:t>
      </w:r>
      <w:r w:rsidR="00666862" w:rsidRPr="004D3564">
        <w:rPr>
          <w:b/>
          <w:i/>
          <w:lang w:val="sr-Cyrl-BA"/>
        </w:rPr>
        <w:t>3</w:t>
      </w:r>
      <w:r w:rsidRPr="004D3564">
        <w:rPr>
          <w:b/>
          <w:lang w:val="hr-HR"/>
        </w:rPr>
        <w:t>.</w:t>
      </w:r>
    </w:p>
    <w:p w14:paraId="11EA25F4" w14:textId="5427FC61" w:rsidR="0067133F" w:rsidRPr="004D3564" w:rsidRDefault="0067133F" w:rsidP="0067133F">
      <w:pPr>
        <w:tabs>
          <w:tab w:val="right" w:pos="6120"/>
          <w:tab w:val="right" w:pos="9180"/>
        </w:tabs>
        <w:jc w:val="both"/>
        <w:rPr>
          <w:b/>
          <w:lang w:val="hr-HR"/>
        </w:rPr>
      </w:pPr>
      <w:r w:rsidRPr="004D3564">
        <w:rPr>
          <w:sz w:val="22"/>
          <w:szCs w:val="22"/>
          <w:lang w:val="hr-HR"/>
        </w:rPr>
        <w:t xml:space="preserve">    </w:t>
      </w:r>
      <w:r w:rsidRPr="004D3564">
        <w:rPr>
          <w:b/>
          <w:lang w:val="hr-HR"/>
        </w:rPr>
        <w:tab/>
        <w:t xml:space="preserve">     </w:t>
      </w:r>
      <w:r w:rsidR="00F03B3F" w:rsidRPr="004D3564">
        <w:rPr>
          <w:b/>
          <w:lang w:val="sr-Cyrl-BA"/>
        </w:rPr>
        <w:t xml:space="preserve">      </w:t>
      </w:r>
      <w:r w:rsidRPr="004D3564">
        <w:rPr>
          <w:b/>
          <w:lang w:val="hr-HR"/>
        </w:rPr>
        <w:t>1</w:t>
      </w:r>
      <w:r w:rsidR="00AF5953" w:rsidRPr="004D3564">
        <w:rPr>
          <w:b/>
          <w:lang w:val="sr-Cyrl-BA"/>
        </w:rPr>
        <w:t>5</w:t>
      </w:r>
      <w:r w:rsidRPr="004D3564">
        <w:rPr>
          <w:b/>
          <w:lang w:val="hr-HR"/>
        </w:rPr>
        <w:t>.</w:t>
      </w:r>
      <w:r w:rsidR="00AF5953" w:rsidRPr="004D3564">
        <w:rPr>
          <w:b/>
          <w:lang w:val="sr-Cyrl-BA"/>
        </w:rPr>
        <w:t>0</w:t>
      </w:r>
      <w:r w:rsidR="00F03B3F" w:rsidRPr="004D3564">
        <w:rPr>
          <w:b/>
          <w:lang w:val="sr-Cyrl-BA"/>
        </w:rPr>
        <w:t>05</w:t>
      </w:r>
      <w:r w:rsidRPr="004D3564">
        <w:rPr>
          <w:b/>
          <w:lang w:val="hr-HR"/>
        </w:rPr>
        <w:t>.</w:t>
      </w:r>
      <w:r w:rsidR="00600FF2" w:rsidRPr="004D3564">
        <w:rPr>
          <w:b/>
          <w:lang w:val="sr-Cyrl-BA"/>
        </w:rPr>
        <w:t>613</w:t>
      </w:r>
      <w:r w:rsidRPr="004D3564">
        <w:rPr>
          <w:b/>
          <w:lang w:val="hr-HR"/>
        </w:rPr>
        <w:t>,</w:t>
      </w:r>
      <w:r w:rsidR="00F03B3F" w:rsidRPr="004D3564">
        <w:rPr>
          <w:b/>
          <w:lang w:val="sr-Cyrl-BA"/>
        </w:rPr>
        <w:t>2</w:t>
      </w:r>
      <w:r w:rsidR="00E543B5" w:rsidRPr="004D3564">
        <w:rPr>
          <w:b/>
          <w:lang w:val="sr-Cyrl-BA"/>
        </w:rPr>
        <w:t>4</w:t>
      </w:r>
      <w:r w:rsidRPr="004D3564">
        <w:rPr>
          <w:b/>
          <w:lang w:val="hr-HR"/>
        </w:rPr>
        <w:t xml:space="preserve"> КМ        </w:t>
      </w:r>
      <w:r w:rsidRPr="004D3564">
        <w:rPr>
          <w:b/>
          <w:lang w:val="hr-HR"/>
        </w:rPr>
        <w:tab/>
        <w:t xml:space="preserve">     </w:t>
      </w:r>
      <w:r w:rsidR="00666862" w:rsidRPr="004D3564">
        <w:rPr>
          <w:b/>
          <w:lang w:val="hr-HR"/>
        </w:rPr>
        <w:t>1</w:t>
      </w:r>
      <w:r w:rsidR="00666862" w:rsidRPr="004D3564">
        <w:rPr>
          <w:b/>
          <w:lang w:val="sr-Cyrl-BA"/>
        </w:rPr>
        <w:t>2</w:t>
      </w:r>
      <w:r w:rsidR="00666862" w:rsidRPr="004D3564">
        <w:rPr>
          <w:b/>
          <w:lang w:val="hr-HR"/>
        </w:rPr>
        <w:t>.</w:t>
      </w:r>
      <w:r w:rsidR="00666862" w:rsidRPr="004D3564">
        <w:rPr>
          <w:b/>
          <w:lang w:val="sr-Cyrl-BA"/>
        </w:rPr>
        <w:t>889</w:t>
      </w:r>
      <w:r w:rsidR="00666862" w:rsidRPr="004D3564">
        <w:rPr>
          <w:b/>
          <w:lang w:val="hr-HR"/>
        </w:rPr>
        <w:t>.</w:t>
      </w:r>
      <w:r w:rsidR="00666862" w:rsidRPr="004D3564">
        <w:rPr>
          <w:b/>
          <w:lang w:val="sr-Cyrl-BA"/>
        </w:rPr>
        <w:t>741</w:t>
      </w:r>
      <w:r w:rsidR="00666862" w:rsidRPr="004D3564">
        <w:rPr>
          <w:b/>
          <w:lang w:val="hr-HR"/>
        </w:rPr>
        <w:t>,</w:t>
      </w:r>
      <w:r w:rsidR="00666862" w:rsidRPr="004D3564">
        <w:rPr>
          <w:b/>
          <w:lang w:val="sr-Cyrl-BA"/>
        </w:rPr>
        <w:t>48</w:t>
      </w:r>
      <w:r w:rsidR="00666862" w:rsidRPr="004D3564">
        <w:rPr>
          <w:b/>
          <w:lang w:val="hr-HR"/>
        </w:rPr>
        <w:t xml:space="preserve"> </w:t>
      </w:r>
      <w:r w:rsidRPr="004D3564">
        <w:rPr>
          <w:b/>
          <w:lang w:val="hr-HR"/>
        </w:rPr>
        <w:t>КМ</w:t>
      </w:r>
    </w:p>
    <w:p w14:paraId="5EBEC680" w14:textId="77777777" w:rsidR="0067133F" w:rsidRPr="004D3564" w:rsidRDefault="0067133F" w:rsidP="0067133F">
      <w:pPr>
        <w:jc w:val="both"/>
        <w:rPr>
          <w:b/>
          <w:sz w:val="22"/>
          <w:szCs w:val="22"/>
          <w:lang w:val="hr-HR"/>
        </w:rPr>
      </w:pPr>
    </w:p>
    <w:p w14:paraId="50BF5655" w14:textId="77777777" w:rsidR="00F03B3F" w:rsidRPr="004D3564" w:rsidRDefault="0067133F" w:rsidP="0067133F">
      <w:pPr>
        <w:jc w:val="both"/>
        <w:rPr>
          <w:b/>
          <w:lang w:val="sr-Cyrl-BA"/>
        </w:rPr>
      </w:pPr>
      <w:r w:rsidRPr="004D3564">
        <w:rPr>
          <w:b/>
          <w:lang w:val="hr-HR"/>
        </w:rPr>
        <w:t xml:space="preserve">       </w:t>
      </w:r>
    </w:p>
    <w:p w14:paraId="16027F65" w14:textId="77777777" w:rsidR="00F03B3F" w:rsidRPr="004D3564" w:rsidRDefault="00F03B3F" w:rsidP="0067133F">
      <w:pPr>
        <w:jc w:val="both"/>
        <w:rPr>
          <w:b/>
          <w:lang w:val="sr-Cyrl-BA"/>
        </w:rPr>
      </w:pPr>
    </w:p>
    <w:p w14:paraId="57D1F391" w14:textId="575FEC8B" w:rsidR="0067133F" w:rsidRPr="004D3564" w:rsidRDefault="0067133F" w:rsidP="0067133F">
      <w:pPr>
        <w:jc w:val="both"/>
        <w:rPr>
          <w:b/>
          <w:lang w:val="sr-Cyrl-BA"/>
        </w:rPr>
      </w:pPr>
      <w:r w:rsidRPr="004D3564">
        <w:rPr>
          <w:b/>
          <w:lang w:val="hr-HR"/>
        </w:rPr>
        <w:lastRenderedPageBreak/>
        <w:t>Набавна вриједност продате робе</w:t>
      </w:r>
      <w:r w:rsidRPr="004D3564">
        <w:rPr>
          <w:b/>
          <w:lang w:val="sr-Cyrl-BA"/>
        </w:rPr>
        <w:t>,</w:t>
      </w:r>
      <w:r w:rsidRPr="004D3564">
        <w:rPr>
          <w:b/>
          <w:lang w:val="hr-HR"/>
        </w:rPr>
        <w:t xml:space="preserve"> трошкови материјала и</w:t>
      </w:r>
      <w:r w:rsidRPr="004D3564">
        <w:rPr>
          <w:b/>
          <w:lang w:val="sr-Cyrl-BA"/>
        </w:rPr>
        <w:t xml:space="preserve"> трошкови горива и енергије</w:t>
      </w:r>
    </w:p>
    <w:p w14:paraId="2C79DE10" w14:textId="77777777" w:rsidR="0067133F" w:rsidRPr="004D3564" w:rsidRDefault="0067133F" w:rsidP="0067133F">
      <w:pPr>
        <w:jc w:val="both"/>
        <w:rPr>
          <w:b/>
          <w:sz w:val="16"/>
          <w:szCs w:val="16"/>
          <w:lang w:val="hr-HR"/>
        </w:rPr>
      </w:pPr>
    </w:p>
    <w:p w14:paraId="5A48E43A" w14:textId="0C02FBDC" w:rsidR="0067133F" w:rsidRPr="004D3564" w:rsidRDefault="0067133F" w:rsidP="0067133F">
      <w:pPr>
        <w:tabs>
          <w:tab w:val="right" w:pos="8080"/>
          <w:tab w:val="right" w:pos="10206"/>
        </w:tabs>
        <w:ind w:firstLine="426"/>
        <w:jc w:val="both"/>
        <w:rPr>
          <w:lang w:val="hr-HR"/>
        </w:rPr>
      </w:pPr>
      <w:r w:rsidRPr="004D3564">
        <w:rPr>
          <w:lang w:val="hr-HR"/>
        </w:rPr>
        <w:t xml:space="preserve">Трошак набавне вриједности продате робе:                                   </w:t>
      </w:r>
      <w:r w:rsidRPr="004D3564">
        <w:rPr>
          <w:lang w:val="hr-HR"/>
        </w:rPr>
        <w:tab/>
      </w:r>
      <w:r w:rsidRPr="004D3564">
        <w:rPr>
          <w:b/>
          <w:i/>
          <w:iCs/>
          <w:lang w:val="hr-HR"/>
        </w:rPr>
        <w:t>31.12.202</w:t>
      </w:r>
      <w:r w:rsidR="00666862" w:rsidRPr="004D3564">
        <w:rPr>
          <w:b/>
          <w:i/>
          <w:iCs/>
          <w:lang w:val="sr-Cyrl-BA"/>
        </w:rPr>
        <w:t>4</w:t>
      </w:r>
      <w:r w:rsidRPr="004D3564">
        <w:rPr>
          <w:b/>
          <w:i/>
          <w:iCs/>
          <w:lang w:val="hr-HR"/>
        </w:rPr>
        <w:t>.</w:t>
      </w:r>
      <w:r w:rsidRPr="004D3564">
        <w:rPr>
          <w:b/>
          <w:i/>
          <w:iCs/>
          <w:lang w:val="hr-HR"/>
        </w:rPr>
        <w:tab/>
        <w:t xml:space="preserve">   31.12.202</w:t>
      </w:r>
      <w:r w:rsidR="00666862" w:rsidRPr="004D3564">
        <w:rPr>
          <w:b/>
          <w:i/>
          <w:iCs/>
          <w:lang w:val="sr-Cyrl-BA"/>
        </w:rPr>
        <w:t>3</w:t>
      </w:r>
      <w:r w:rsidRPr="004D3564">
        <w:rPr>
          <w:b/>
          <w:lang w:val="hr-HR"/>
        </w:rPr>
        <w:t>.</w:t>
      </w:r>
      <w:r w:rsidRPr="004D3564">
        <w:rPr>
          <w:lang w:val="hr-HR"/>
        </w:rPr>
        <w:t xml:space="preserve">                                                       </w:t>
      </w:r>
    </w:p>
    <w:p w14:paraId="39686BCC" w14:textId="64BC8E1B" w:rsidR="0067133F" w:rsidRPr="004D3564" w:rsidRDefault="0067133F" w:rsidP="0067133F">
      <w:pPr>
        <w:tabs>
          <w:tab w:val="right" w:pos="8080"/>
          <w:tab w:val="right" w:pos="10206"/>
        </w:tabs>
        <w:ind w:firstLine="426"/>
        <w:jc w:val="both"/>
        <w:rPr>
          <w:b/>
          <w:lang w:val="hr-HR"/>
        </w:rPr>
      </w:pPr>
      <w:r w:rsidRPr="004D3564">
        <w:rPr>
          <w:lang w:val="hr-HR"/>
        </w:rPr>
        <w:t xml:space="preserve">                                                                                                   </w:t>
      </w:r>
      <w:r w:rsidRPr="004D3564">
        <w:rPr>
          <w:lang w:val="hr-HR"/>
        </w:rPr>
        <w:tab/>
      </w:r>
      <w:r w:rsidR="00834FF8" w:rsidRPr="004D3564">
        <w:rPr>
          <w:b/>
          <w:lang w:val="sr-Cyrl-BA"/>
        </w:rPr>
        <w:t>324.589,04</w:t>
      </w:r>
      <w:r w:rsidRPr="004D3564">
        <w:rPr>
          <w:b/>
          <w:lang w:val="hr-HR"/>
        </w:rPr>
        <w:t xml:space="preserve"> КМ  </w:t>
      </w:r>
      <w:r w:rsidRPr="004D3564">
        <w:rPr>
          <w:b/>
          <w:lang w:val="hr-HR"/>
        </w:rPr>
        <w:tab/>
      </w:r>
      <w:r w:rsidR="00666862" w:rsidRPr="004D3564">
        <w:rPr>
          <w:b/>
          <w:lang w:val="sr-Latn-BA"/>
        </w:rPr>
        <w:t>232.232,95</w:t>
      </w:r>
      <w:r w:rsidR="00666862" w:rsidRPr="004D3564">
        <w:rPr>
          <w:b/>
          <w:lang w:val="hr-HR"/>
        </w:rPr>
        <w:t xml:space="preserve"> </w:t>
      </w:r>
      <w:r w:rsidRPr="004D3564">
        <w:rPr>
          <w:b/>
          <w:lang w:val="hr-HR"/>
        </w:rPr>
        <w:t>КМ</w:t>
      </w:r>
    </w:p>
    <w:p w14:paraId="75FC4C12" w14:textId="77777777" w:rsidR="0067133F" w:rsidRPr="004D3564" w:rsidRDefault="0067133F" w:rsidP="0067133F">
      <w:pPr>
        <w:ind w:firstLine="426"/>
        <w:jc w:val="both"/>
        <w:rPr>
          <w:sz w:val="12"/>
          <w:szCs w:val="12"/>
          <w:lang w:val="hr-HR"/>
        </w:rPr>
      </w:pPr>
    </w:p>
    <w:p w14:paraId="6AFF3C02" w14:textId="77777777" w:rsidR="0067133F" w:rsidRPr="004D3564" w:rsidRDefault="0067133F" w:rsidP="0067133F">
      <w:pPr>
        <w:tabs>
          <w:tab w:val="right" w:pos="0"/>
          <w:tab w:val="right" w:pos="8080"/>
          <w:tab w:val="right" w:pos="10206"/>
        </w:tabs>
        <w:ind w:firstLine="426"/>
        <w:jc w:val="both"/>
        <w:rPr>
          <w:lang w:val="hr-HR"/>
        </w:rPr>
      </w:pPr>
    </w:p>
    <w:p w14:paraId="5CAE011A" w14:textId="5FA45DD1" w:rsidR="0067133F" w:rsidRPr="004D3564" w:rsidRDefault="0067133F" w:rsidP="0067133F">
      <w:pPr>
        <w:tabs>
          <w:tab w:val="right" w:pos="0"/>
          <w:tab w:val="right" w:pos="8080"/>
          <w:tab w:val="right" w:pos="10206"/>
        </w:tabs>
        <w:ind w:firstLine="426"/>
        <w:jc w:val="both"/>
        <w:rPr>
          <w:lang w:val="hr-HR"/>
        </w:rPr>
      </w:pPr>
      <w:r w:rsidRPr="004D3564">
        <w:rPr>
          <w:b/>
          <w:bCs/>
          <w:lang w:val="hr-HR"/>
        </w:rPr>
        <w:t>Трошкови материјала</w:t>
      </w:r>
      <w:r w:rsidRPr="004D3564">
        <w:rPr>
          <w:b/>
          <w:bCs/>
          <w:lang w:val="sr-Cyrl-BA"/>
        </w:rPr>
        <w:t>:</w:t>
      </w:r>
      <w:r w:rsidRPr="004D3564">
        <w:rPr>
          <w:lang w:val="hr-HR"/>
        </w:rPr>
        <w:t xml:space="preserve">                                                              </w:t>
      </w:r>
      <w:r w:rsidRPr="004D3564">
        <w:rPr>
          <w:lang w:val="hr-HR"/>
        </w:rPr>
        <w:tab/>
        <w:t xml:space="preserve">  </w:t>
      </w:r>
      <w:r w:rsidRPr="004D3564">
        <w:rPr>
          <w:b/>
          <w:i/>
          <w:lang w:val="hr-HR"/>
        </w:rPr>
        <w:t>31.12.202</w:t>
      </w:r>
      <w:r w:rsidR="00666862" w:rsidRPr="004D3564">
        <w:rPr>
          <w:b/>
          <w:i/>
          <w:lang w:val="sr-Cyrl-BA"/>
        </w:rPr>
        <w:t>4</w:t>
      </w:r>
      <w:r w:rsidRPr="004D3564">
        <w:rPr>
          <w:b/>
          <w:bCs/>
          <w:lang w:val="sr-Cyrl-BA"/>
        </w:rPr>
        <w:t>.</w:t>
      </w:r>
      <w:r w:rsidRPr="004D3564">
        <w:rPr>
          <w:lang w:val="hr-HR"/>
        </w:rPr>
        <w:t xml:space="preserve">  </w:t>
      </w:r>
      <w:r w:rsidRPr="004D3564">
        <w:rPr>
          <w:lang w:val="hr-HR"/>
        </w:rPr>
        <w:tab/>
        <w:t xml:space="preserve">     </w:t>
      </w:r>
      <w:r w:rsidRPr="004D3564">
        <w:rPr>
          <w:b/>
          <w:i/>
          <w:lang w:val="hr-HR"/>
        </w:rPr>
        <w:t>31.12.202</w:t>
      </w:r>
      <w:r w:rsidR="00666862" w:rsidRPr="004D3564">
        <w:rPr>
          <w:b/>
          <w:i/>
          <w:lang w:val="sr-Cyrl-BA"/>
        </w:rPr>
        <w:t>3</w:t>
      </w:r>
      <w:r w:rsidRPr="004D3564">
        <w:rPr>
          <w:b/>
          <w:i/>
          <w:lang w:val="hr-HR"/>
        </w:rPr>
        <w:t>.</w:t>
      </w:r>
      <w:r w:rsidRPr="004D3564">
        <w:rPr>
          <w:lang w:val="hr-HR"/>
        </w:rPr>
        <w:t xml:space="preserve"> </w:t>
      </w:r>
    </w:p>
    <w:p w14:paraId="1A6D1D56" w14:textId="395044D9" w:rsidR="0067133F" w:rsidRPr="004D3564" w:rsidRDefault="0067133F" w:rsidP="0067133F">
      <w:pPr>
        <w:tabs>
          <w:tab w:val="left" w:pos="5910"/>
          <w:tab w:val="left" w:pos="6225"/>
          <w:tab w:val="right" w:pos="8080"/>
          <w:tab w:val="right" w:pos="10260"/>
        </w:tabs>
        <w:ind w:firstLine="426"/>
        <w:jc w:val="both"/>
        <w:rPr>
          <w:b/>
          <w:lang w:val="hr-HR"/>
        </w:rPr>
      </w:pPr>
      <w:r w:rsidRPr="004D3564">
        <w:rPr>
          <w:lang w:val="hr-HR"/>
        </w:rPr>
        <w:t xml:space="preserve">                                                                                      </w:t>
      </w:r>
      <w:r w:rsidRPr="004D3564">
        <w:rPr>
          <w:lang w:val="hr-HR"/>
        </w:rPr>
        <w:tab/>
        <w:t xml:space="preserve">    </w:t>
      </w:r>
      <w:r w:rsidRPr="004D3564">
        <w:rPr>
          <w:lang w:val="hr-HR"/>
        </w:rPr>
        <w:tab/>
      </w:r>
      <w:r w:rsidRPr="004D3564">
        <w:rPr>
          <w:lang w:val="hr-HR"/>
        </w:rPr>
        <w:tab/>
      </w:r>
      <w:r w:rsidR="001303AB" w:rsidRPr="004D3564">
        <w:rPr>
          <w:b/>
          <w:lang w:val="sr-Cyrl-BA"/>
        </w:rPr>
        <w:t>975</w:t>
      </w:r>
      <w:r w:rsidRPr="004D3564">
        <w:rPr>
          <w:b/>
          <w:lang w:val="sr-Cyrl-BA"/>
        </w:rPr>
        <w:t>.</w:t>
      </w:r>
      <w:r w:rsidR="001303AB" w:rsidRPr="004D3564">
        <w:rPr>
          <w:b/>
          <w:lang w:val="sr-Cyrl-BA"/>
        </w:rPr>
        <w:t>386</w:t>
      </w:r>
      <w:r w:rsidRPr="004D3564">
        <w:rPr>
          <w:b/>
          <w:lang w:val="hr-HR"/>
        </w:rPr>
        <w:t>,</w:t>
      </w:r>
      <w:r w:rsidR="001303AB" w:rsidRPr="004D3564">
        <w:rPr>
          <w:b/>
          <w:lang w:val="sr-Cyrl-BA"/>
        </w:rPr>
        <w:t>75</w:t>
      </w:r>
      <w:r w:rsidRPr="004D3564">
        <w:rPr>
          <w:b/>
          <w:lang w:val="hr-HR"/>
        </w:rPr>
        <w:t xml:space="preserve"> КМ</w:t>
      </w:r>
      <w:r w:rsidRPr="004D3564">
        <w:rPr>
          <w:b/>
          <w:lang w:val="hr-HR"/>
        </w:rPr>
        <w:tab/>
      </w:r>
      <w:r w:rsidR="00666862" w:rsidRPr="004D3564">
        <w:rPr>
          <w:b/>
          <w:lang w:val="sr-Latn-BA"/>
        </w:rPr>
        <w:t>658</w:t>
      </w:r>
      <w:r w:rsidR="00666862" w:rsidRPr="004D3564">
        <w:rPr>
          <w:b/>
          <w:lang w:val="sr-Cyrl-BA"/>
        </w:rPr>
        <w:t>.</w:t>
      </w:r>
      <w:r w:rsidR="00666862" w:rsidRPr="004D3564">
        <w:rPr>
          <w:b/>
          <w:lang w:val="sr-Latn-BA"/>
        </w:rPr>
        <w:t>000</w:t>
      </w:r>
      <w:r w:rsidR="00666862" w:rsidRPr="004D3564">
        <w:rPr>
          <w:b/>
          <w:lang w:val="hr-HR"/>
        </w:rPr>
        <w:t>,</w:t>
      </w:r>
      <w:r w:rsidR="00666862" w:rsidRPr="004D3564">
        <w:rPr>
          <w:b/>
          <w:lang w:val="sr-Latn-BA"/>
        </w:rPr>
        <w:t>93</w:t>
      </w:r>
      <w:r w:rsidR="00666862" w:rsidRPr="004D3564">
        <w:rPr>
          <w:b/>
          <w:lang w:val="hr-HR"/>
        </w:rPr>
        <w:t xml:space="preserve"> </w:t>
      </w:r>
      <w:r w:rsidRPr="004D3564">
        <w:rPr>
          <w:b/>
          <w:lang w:val="hr-HR"/>
        </w:rPr>
        <w:t>КМ</w:t>
      </w:r>
    </w:p>
    <w:p w14:paraId="670B2C61" w14:textId="77777777" w:rsidR="0067133F" w:rsidRPr="004D3564" w:rsidRDefault="0067133F" w:rsidP="0067133F">
      <w:pPr>
        <w:tabs>
          <w:tab w:val="left" w:pos="5910"/>
          <w:tab w:val="left" w:pos="6225"/>
        </w:tabs>
        <w:ind w:firstLine="426"/>
        <w:jc w:val="both"/>
        <w:rPr>
          <w:lang w:val="hr-HR"/>
        </w:rPr>
      </w:pPr>
      <w:r w:rsidRPr="004D3564">
        <w:rPr>
          <w:lang w:val="hr-HR"/>
        </w:rPr>
        <w:t xml:space="preserve">и они обухватају:    </w:t>
      </w:r>
    </w:p>
    <w:p w14:paraId="32B271A9" w14:textId="700466D3" w:rsidR="0067133F" w:rsidRPr="004D3564" w:rsidRDefault="0067133F" w:rsidP="0067133F">
      <w:pPr>
        <w:tabs>
          <w:tab w:val="right" w:pos="8080"/>
          <w:tab w:val="right" w:pos="10260"/>
        </w:tabs>
        <w:ind w:firstLine="426"/>
        <w:jc w:val="both"/>
        <w:rPr>
          <w:lang w:val="hr-HR"/>
        </w:rPr>
      </w:pPr>
      <w:r w:rsidRPr="004D3564">
        <w:rPr>
          <w:lang w:val="hr-HR"/>
        </w:rPr>
        <w:t xml:space="preserve">- трошкове разних материјала за обављање дјелатност         </w:t>
      </w:r>
      <w:r w:rsidRPr="004D3564">
        <w:rPr>
          <w:lang w:val="sr-Cyrl-BA"/>
        </w:rPr>
        <w:t xml:space="preserve"> </w:t>
      </w:r>
      <w:r w:rsidR="001303AB" w:rsidRPr="004D3564">
        <w:rPr>
          <w:lang w:val="sr-Cyrl-BA"/>
        </w:rPr>
        <w:t>600</w:t>
      </w:r>
      <w:r w:rsidRPr="004D3564">
        <w:rPr>
          <w:lang w:val="hr-HR"/>
        </w:rPr>
        <w:t>.</w:t>
      </w:r>
      <w:r w:rsidR="001303AB" w:rsidRPr="004D3564">
        <w:rPr>
          <w:lang w:val="sr-Cyrl-BA"/>
        </w:rPr>
        <w:t>599,02</w:t>
      </w:r>
      <w:r w:rsidRPr="004D3564">
        <w:rPr>
          <w:lang w:val="hr-HR"/>
        </w:rPr>
        <w:t xml:space="preserve"> КМ</w:t>
      </w:r>
      <w:r w:rsidRPr="004D3564">
        <w:rPr>
          <w:lang w:val="hr-HR"/>
        </w:rPr>
        <w:tab/>
        <w:t xml:space="preserve">  </w:t>
      </w:r>
      <w:r w:rsidR="00666862" w:rsidRPr="004D3564">
        <w:rPr>
          <w:lang w:val="hr-HR"/>
        </w:rPr>
        <w:t xml:space="preserve">310.707,99 </w:t>
      </w:r>
      <w:r w:rsidRPr="004D3564">
        <w:rPr>
          <w:lang w:val="hr-HR"/>
        </w:rPr>
        <w:t>КМ</w:t>
      </w:r>
    </w:p>
    <w:p w14:paraId="02BF33DE" w14:textId="019FE78B" w:rsidR="0067133F" w:rsidRPr="004D3564" w:rsidRDefault="0067133F" w:rsidP="0067133F">
      <w:pPr>
        <w:tabs>
          <w:tab w:val="right" w:pos="8080"/>
          <w:tab w:val="right" w:pos="10260"/>
        </w:tabs>
        <w:ind w:firstLine="426"/>
        <w:jc w:val="both"/>
        <w:rPr>
          <w:lang w:val="hr-HR"/>
        </w:rPr>
      </w:pPr>
      <w:r w:rsidRPr="004D3564">
        <w:rPr>
          <w:lang w:val="hr-HR"/>
        </w:rPr>
        <w:t xml:space="preserve">-трошкове ауто гума                                                                </w:t>
      </w:r>
      <w:r w:rsidRPr="004D3564">
        <w:rPr>
          <w:lang w:val="hr-HR"/>
        </w:rPr>
        <w:tab/>
      </w:r>
      <w:r w:rsidRPr="004D3564">
        <w:rPr>
          <w:lang w:val="sr-Latn-BA"/>
        </w:rPr>
        <w:t>7</w:t>
      </w:r>
      <w:r w:rsidR="001303AB" w:rsidRPr="004D3564">
        <w:rPr>
          <w:lang w:val="sr-Cyrl-BA"/>
        </w:rPr>
        <w:t>4</w:t>
      </w:r>
      <w:r w:rsidRPr="004D3564">
        <w:rPr>
          <w:lang w:val="sr-Cyrl-BA"/>
        </w:rPr>
        <w:t>.</w:t>
      </w:r>
      <w:r w:rsidR="001303AB" w:rsidRPr="004D3564">
        <w:rPr>
          <w:lang w:val="sr-Cyrl-BA"/>
        </w:rPr>
        <w:t>981</w:t>
      </w:r>
      <w:r w:rsidRPr="004D3564">
        <w:rPr>
          <w:lang w:val="sr-Cyrl-BA"/>
        </w:rPr>
        <w:t>,</w:t>
      </w:r>
      <w:r w:rsidRPr="004D3564">
        <w:rPr>
          <w:lang w:val="sr-Latn-BA"/>
        </w:rPr>
        <w:t>5</w:t>
      </w:r>
      <w:r w:rsidR="001303AB" w:rsidRPr="004D3564">
        <w:rPr>
          <w:lang w:val="sr-Cyrl-BA"/>
        </w:rPr>
        <w:t>0</w:t>
      </w:r>
      <w:r w:rsidRPr="004D3564">
        <w:rPr>
          <w:lang w:val="sr-Cyrl-BA"/>
        </w:rPr>
        <w:t xml:space="preserve"> </w:t>
      </w:r>
      <w:r w:rsidRPr="004D3564">
        <w:rPr>
          <w:lang w:val="hr-HR"/>
        </w:rPr>
        <w:t xml:space="preserve">КМ </w:t>
      </w:r>
      <w:r w:rsidRPr="004D3564">
        <w:rPr>
          <w:lang w:val="hr-HR"/>
        </w:rPr>
        <w:tab/>
        <w:t xml:space="preserve">  </w:t>
      </w:r>
      <w:r w:rsidR="00666862" w:rsidRPr="004D3564">
        <w:rPr>
          <w:lang w:val="sr-Latn-BA"/>
        </w:rPr>
        <w:t>7</w:t>
      </w:r>
      <w:r w:rsidR="00666862" w:rsidRPr="004D3564">
        <w:rPr>
          <w:lang w:val="sr-Cyrl-BA"/>
        </w:rPr>
        <w:t>8.</w:t>
      </w:r>
      <w:r w:rsidR="00666862" w:rsidRPr="004D3564">
        <w:rPr>
          <w:lang w:val="sr-Latn-BA"/>
        </w:rPr>
        <w:t>034</w:t>
      </w:r>
      <w:r w:rsidR="00666862" w:rsidRPr="004D3564">
        <w:rPr>
          <w:lang w:val="sr-Cyrl-BA"/>
        </w:rPr>
        <w:t>,</w:t>
      </w:r>
      <w:r w:rsidR="00666862" w:rsidRPr="004D3564">
        <w:rPr>
          <w:lang w:val="sr-Latn-BA"/>
        </w:rPr>
        <w:t>55</w:t>
      </w:r>
      <w:r w:rsidR="00666862" w:rsidRPr="004D3564">
        <w:rPr>
          <w:lang w:val="sr-Cyrl-BA"/>
        </w:rPr>
        <w:t xml:space="preserve"> </w:t>
      </w:r>
      <w:r w:rsidRPr="004D3564">
        <w:rPr>
          <w:lang w:val="hr-HR"/>
        </w:rPr>
        <w:t>КМ</w:t>
      </w:r>
    </w:p>
    <w:p w14:paraId="7C358C75" w14:textId="1A779846" w:rsidR="0067133F" w:rsidRPr="004D3564" w:rsidRDefault="0067133F" w:rsidP="0067133F">
      <w:pPr>
        <w:tabs>
          <w:tab w:val="right" w:pos="8080"/>
          <w:tab w:val="right" w:pos="10260"/>
        </w:tabs>
        <w:ind w:firstLine="426"/>
        <w:jc w:val="both"/>
        <w:rPr>
          <w:lang w:val="hr-HR"/>
        </w:rPr>
      </w:pPr>
      <w:r w:rsidRPr="004D3564">
        <w:rPr>
          <w:lang w:val="hr-HR"/>
        </w:rPr>
        <w:t xml:space="preserve">-трошкове ХТЗ опреме                                                      </w:t>
      </w:r>
      <w:r w:rsidRPr="004D3564">
        <w:rPr>
          <w:lang w:val="hr-HR"/>
        </w:rPr>
        <w:tab/>
      </w:r>
      <w:bookmarkStart w:id="40" w:name="_Hlk87963805"/>
      <w:r w:rsidR="001303AB" w:rsidRPr="004D3564">
        <w:rPr>
          <w:lang w:val="sr-Cyrl-BA"/>
        </w:rPr>
        <w:t>60</w:t>
      </w:r>
      <w:r w:rsidRPr="004D3564">
        <w:rPr>
          <w:lang w:val="sr-Cyrl-BA"/>
        </w:rPr>
        <w:t>.</w:t>
      </w:r>
      <w:r w:rsidR="001303AB" w:rsidRPr="004D3564">
        <w:rPr>
          <w:lang w:val="sr-Cyrl-BA"/>
        </w:rPr>
        <w:t>728</w:t>
      </w:r>
      <w:r w:rsidRPr="004D3564">
        <w:rPr>
          <w:lang w:val="sr-Cyrl-BA"/>
        </w:rPr>
        <w:t>,</w:t>
      </w:r>
      <w:r w:rsidR="001303AB" w:rsidRPr="004D3564">
        <w:rPr>
          <w:lang w:val="sr-Cyrl-BA"/>
        </w:rPr>
        <w:t>44</w:t>
      </w:r>
      <w:r w:rsidRPr="004D3564">
        <w:rPr>
          <w:lang w:val="hr-HR"/>
        </w:rPr>
        <w:t xml:space="preserve"> </w:t>
      </w:r>
      <w:bookmarkEnd w:id="40"/>
      <w:r w:rsidRPr="004D3564">
        <w:rPr>
          <w:lang w:val="hr-HR"/>
        </w:rPr>
        <w:t xml:space="preserve">КМ </w:t>
      </w:r>
      <w:r w:rsidRPr="004D3564">
        <w:rPr>
          <w:lang w:val="hr-HR"/>
        </w:rPr>
        <w:tab/>
        <w:t xml:space="preserve">   </w:t>
      </w:r>
      <w:r w:rsidR="00666862" w:rsidRPr="004D3564">
        <w:rPr>
          <w:lang w:val="sr-Latn-BA"/>
        </w:rPr>
        <w:t>5</w:t>
      </w:r>
      <w:r w:rsidR="00666862" w:rsidRPr="004D3564">
        <w:rPr>
          <w:lang w:val="sr-Cyrl-BA"/>
        </w:rPr>
        <w:t>2.</w:t>
      </w:r>
      <w:r w:rsidR="00666862" w:rsidRPr="004D3564">
        <w:rPr>
          <w:lang w:val="sr-Latn-BA"/>
        </w:rPr>
        <w:t>588</w:t>
      </w:r>
      <w:r w:rsidR="00666862" w:rsidRPr="004D3564">
        <w:rPr>
          <w:lang w:val="sr-Cyrl-BA"/>
        </w:rPr>
        <w:t>,</w:t>
      </w:r>
      <w:r w:rsidR="00666862" w:rsidRPr="004D3564">
        <w:rPr>
          <w:lang w:val="sr-Latn-BA"/>
        </w:rPr>
        <w:t>65</w:t>
      </w:r>
      <w:r w:rsidR="00666862" w:rsidRPr="004D3564">
        <w:rPr>
          <w:lang w:val="hr-HR"/>
        </w:rPr>
        <w:t xml:space="preserve"> </w:t>
      </w:r>
      <w:r w:rsidRPr="004D3564">
        <w:rPr>
          <w:lang w:val="hr-HR"/>
        </w:rPr>
        <w:t>КМ</w:t>
      </w:r>
    </w:p>
    <w:p w14:paraId="2D5A6948" w14:textId="7813D0EE" w:rsidR="0067133F" w:rsidRPr="004D3564" w:rsidRDefault="0067133F" w:rsidP="0067133F">
      <w:pPr>
        <w:tabs>
          <w:tab w:val="right" w:pos="8080"/>
          <w:tab w:val="right" w:pos="10260"/>
        </w:tabs>
        <w:ind w:firstLine="426"/>
        <w:jc w:val="both"/>
        <w:rPr>
          <w:lang w:val="hr-HR"/>
        </w:rPr>
      </w:pPr>
      <w:r w:rsidRPr="004D3564">
        <w:rPr>
          <w:lang w:val="hr-HR"/>
        </w:rPr>
        <w:t xml:space="preserve">-трошкове ситног алата и инвентара                                      </w:t>
      </w:r>
      <w:r w:rsidRPr="004D3564">
        <w:rPr>
          <w:lang w:val="hr-HR"/>
        </w:rPr>
        <w:tab/>
      </w:r>
      <w:r w:rsidR="001303AB" w:rsidRPr="004D3564">
        <w:rPr>
          <w:lang w:val="sr-Cyrl-BA"/>
        </w:rPr>
        <w:t>8</w:t>
      </w:r>
      <w:r w:rsidRPr="004D3564">
        <w:rPr>
          <w:lang w:val="sr-Latn-BA"/>
        </w:rPr>
        <w:t>.</w:t>
      </w:r>
      <w:r w:rsidR="001303AB" w:rsidRPr="004D3564">
        <w:rPr>
          <w:lang w:val="sr-Cyrl-BA"/>
        </w:rPr>
        <w:t>009</w:t>
      </w:r>
      <w:r w:rsidRPr="004D3564">
        <w:rPr>
          <w:lang w:val="sr-Latn-BA"/>
        </w:rPr>
        <w:t>,</w:t>
      </w:r>
      <w:r w:rsidR="001303AB" w:rsidRPr="004D3564">
        <w:rPr>
          <w:lang w:val="sr-Cyrl-BA"/>
        </w:rPr>
        <w:t>90</w:t>
      </w:r>
      <w:r w:rsidRPr="004D3564">
        <w:rPr>
          <w:lang w:val="hr-HR"/>
        </w:rPr>
        <w:t xml:space="preserve"> КМ  </w:t>
      </w:r>
      <w:r w:rsidRPr="004D3564">
        <w:rPr>
          <w:lang w:val="hr-HR"/>
        </w:rPr>
        <w:tab/>
      </w:r>
      <w:r w:rsidR="00F26610" w:rsidRPr="004D3564">
        <w:rPr>
          <w:lang w:val="sr-Latn-BA"/>
        </w:rPr>
        <w:t>6.202,24</w:t>
      </w:r>
      <w:r w:rsidR="00F26610" w:rsidRPr="004D3564">
        <w:rPr>
          <w:lang w:val="hr-HR"/>
        </w:rPr>
        <w:t xml:space="preserve"> </w:t>
      </w:r>
      <w:r w:rsidRPr="004D3564">
        <w:rPr>
          <w:lang w:val="hr-HR"/>
        </w:rPr>
        <w:t>КМ</w:t>
      </w:r>
    </w:p>
    <w:p w14:paraId="0085B49E" w14:textId="3D31B408" w:rsidR="0067133F" w:rsidRPr="004D3564" w:rsidRDefault="0067133F" w:rsidP="0067133F">
      <w:pPr>
        <w:tabs>
          <w:tab w:val="right" w:pos="8080"/>
          <w:tab w:val="right" w:pos="10260"/>
        </w:tabs>
        <w:ind w:firstLine="426"/>
        <w:jc w:val="both"/>
        <w:rPr>
          <w:lang w:val="hr-HR"/>
        </w:rPr>
      </w:pPr>
      <w:r w:rsidRPr="004D3564">
        <w:rPr>
          <w:lang w:val="hr-HR"/>
        </w:rPr>
        <w:t xml:space="preserve">- трошкове одржавања основних средстава                             </w:t>
      </w:r>
      <w:r w:rsidR="001303AB" w:rsidRPr="004D3564">
        <w:rPr>
          <w:lang w:val="sr-Cyrl-BA"/>
        </w:rPr>
        <w:t>203</w:t>
      </w:r>
      <w:r w:rsidRPr="004D3564">
        <w:rPr>
          <w:lang w:val="hr-HR"/>
        </w:rPr>
        <w:t>.</w:t>
      </w:r>
      <w:r w:rsidR="001303AB" w:rsidRPr="004D3564">
        <w:rPr>
          <w:lang w:val="sr-Cyrl-BA"/>
        </w:rPr>
        <w:t>823</w:t>
      </w:r>
      <w:r w:rsidRPr="004D3564">
        <w:rPr>
          <w:lang w:val="hr-HR"/>
        </w:rPr>
        <w:t>,</w:t>
      </w:r>
      <w:r w:rsidR="001303AB" w:rsidRPr="004D3564">
        <w:rPr>
          <w:lang w:val="sr-Cyrl-BA"/>
        </w:rPr>
        <w:t>98</w:t>
      </w:r>
      <w:r w:rsidRPr="004D3564">
        <w:rPr>
          <w:lang w:val="hr-HR"/>
        </w:rPr>
        <w:t xml:space="preserve"> КМ</w:t>
      </w:r>
      <w:r w:rsidRPr="004D3564">
        <w:rPr>
          <w:lang w:val="hr-HR"/>
        </w:rPr>
        <w:tab/>
      </w:r>
      <w:r w:rsidRPr="004D3564">
        <w:rPr>
          <w:lang w:val="hr-HR"/>
        </w:rPr>
        <w:tab/>
      </w:r>
      <w:r w:rsidR="00F26610" w:rsidRPr="004D3564">
        <w:rPr>
          <w:lang w:val="hr-HR"/>
        </w:rPr>
        <w:t>174.</w:t>
      </w:r>
      <w:r w:rsidR="00F26610" w:rsidRPr="004D3564">
        <w:rPr>
          <w:lang w:val="sr-Latn-BA"/>
        </w:rPr>
        <w:t>962</w:t>
      </w:r>
      <w:r w:rsidR="00F26610" w:rsidRPr="004D3564">
        <w:rPr>
          <w:lang w:val="hr-HR"/>
        </w:rPr>
        <w:t>,</w:t>
      </w:r>
      <w:r w:rsidR="00F26610" w:rsidRPr="004D3564">
        <w:rPr>
          <w:lang w:val="sr-Latn-BA"/>
        </w:rPr>
        <w:t>30</w:t>
      </w:r>
      <w:r w:rsidR="00F26610" w:rsidRPr="004D3564">
        <w:rPr>
          <w:lang w:val="hr-HR"/>
        </w:rPr>
        <w:t xml:space="preserve"> </w:t>
      </w:r>
      <w:r w:rsidRPr="004D3564">
        <w:rPr>
          <w:lang w:val="hr-HR"/>
        </w:rPr>
        <w:t xml:space="preserve">КМ </w:t>
      </w:r>
    </w:p>
    <w:p w14:paraId="246ED37D" w14:textId="69602A41" w:rsidR="0067133F" w:rsidRPr="004D3564" w:rsidRDefault="0067133F" w:rsidP="0067133F">
      <w:pPr>
        <w:tabs>
          <w:tab w:val="right" w:pos="8080"/>
          <w:tab w:val="right" w:pos="10260"/>
        </w:tabs>
        <w:ind w:firstLine="426"/>
        <w:jc w:val="both"/>
        <w:rPr>
          <w:lang w:val="hr-HR"/>
        </w:rPr>
      </w:pPr>
      <w:r w:rsidRPr="004D3564">
        <w:rPr>
          <w:lang w:val="hr-HR"/>
        </w:rPr>
        <w:t xml:space="preserve">-трошкове канцеларијског материјала                                     </w:t>
      </w:r>
      <w:r w:rsidRPr="004D3564">
        <w:rPr>
          <w:lang w:val="hr-HR"/>
        </w:rPr>
        <w:tab/>
      </w:r>
      <w:bookmarkStart w:id="41" w:name="_Hlk178598873"/>
      <w:r w:rsidR="001303AB" w:rsidRPr="004D3564">
        <w:rPr>
          <w:lang w:val="sr-Cyrl-BA"/>
        </w:rPr>
        <w:t>27</w:t>
      </w:r>
      <w:r w:rsidRPr="004D3564">
        <w:rPr>
          <w:lang w:val="sr-Cyrl-BA"/>
        </w:rPr>
        <w:t>.</w:t>
      </w:r>
      <w:r w:rsidR="001303AB" w:rsidRPr="004D3564">
        <w:rPr>
          <w:lang w:val="sr-Cyrl-BA"/>
        </w:rPr>
        <w:t>243</w:t>
      </w:r>
      <w:r w:rsidRPr="004D3564">
        <w:rPr>
          <w:lang w:val="sr-Cyrl-BA"/>
        </w:rPr>
        <w:t>,</w:t>
      </w:r>
      <w:r w:rsidR="001303AB" w:rsidRPr="004D3564">
        <w:rPr>
          <w:lang w:val="sr-Cyrl-BA"/>
        </w:rPr>
        <w:t>91</w:t>
      </w:r>
      <w:r w:rsidRPr="004D3564">
        <w:rPr>
          <w:lang w:val="hr-HR"/>
        </w:rPr>
        <w:t xml:space="preserve"> </w:t>
      </w:r>
      <w:bookmarkEnd w:id="41"/>
      <w:r w:rsidRPr="004D3564">
        <w:rPr>
          <w:lang w:val="hr-HR"/>
        </w:rPr>
        <w:t>КМ</w:t>
      </w:r>
      <w:r w:rsidRPr="004D3564">
        <w:rPr>
          <w:lang w:val="hr-HR"/>
        </w:rPr>
        <w:tab/>
        <w:t xml:space="preserve"> </w:t>
      </w:r>
      <w:r w:rsidR="00F26610" w:rsidRPr="004D3564">
        <w:rPr>
          <w:lang w:val="sr-Latn-BA"/>
        </w:rPr>
        <w:t>35</w:t>
      </w:r>
      <w:r w:rsidR="00F26610" w:rsidRPr="004D3564">
        <w:rPr>
          <w:lang w:val="sr-Cyrl-BA"/>
        </w:rPr>
        <w:t>.50</w:t>
      </w:r>
      <w:r w:rsidR="00F26610" w:rsidRPr="004D3564">
        <w:rPr>
          <w:lang w:val="sr-Latn-BA"/>
        </w:rPr>
        <w:t>5</w:t>
      </w:r>
      <w:r w:rsidR="00F26610" w:rsidRPr="004D3564">
        <w:rPr>
          <w:lang w:val="sr-Cyrl-BA"/>
        </w:rPr>
        <w:t>,</w:t>
      </w:r>
      <w:r w:rsidR="00F26610" w:rsidRPr="004D3564">
        <w:rPr>
          <w:lang w:val="sr-Latn-BA"/>
        </w:rPr>
        <w:t>20</w:t>
      </w:r>
      <w:r w:rsidR="00F26610" w:rsidRPr="004D3564">
        <w:rPr>
          <w:lang w:val="hr-HR"/>
        </w:rPr>
        <w:t xml:space="preserve"> </w:t>
      </w:r>
      <w:r w:rsidRPr="004D3564">
        <w:rPr>
          <w:lang w:val="hr-HR"/>
        </w:rPr>
        <w:t>КМ</w:t>
      </w:r>
    </w:p>
    <w:p w14:paraId="4AB41DD4" w14:textId="77777777" w:rsidR="0067133F" w:rsidRPr="004D3564" w:rsidRDefault="0067133F" w:rsidP="0067133F">
      <w:pPr>
        <w:tabs>
          <w:tab w:val="right" w:pos="8080"/>
          <w:tab w:val="right" w:pos="10260"/>
        </w:tabs>
        <w:ind w:firstLine="426"/>
        <w:jc w:val="both"/>
        <w:rPr>
          <w:lang w:val="hr-HR"/>
        </w:rPr>
      </w:pPr>
    </w:p>
    <w:p w14:paraId="7AE934ED" w14:textId="4CCC5360" w:rsidR="0067133F" w:rsidRPr="004D3564" w:rsidRDefault="0067133F" w:rsidP="0067133F">
      <w:pPr>
        <w:tabs>
          <w:tab w:val="right" w:pos="0"/>
          <w:tab w:val="right" w:pos="8080"/>
          <w:tab w:val="right" w:pos="10206"/>
        </w:tabs>
        <w:ind w:firstLine="426"/>
        <w:jc w:val="both"/>
        <w:rPr>
          <w:lang w:val="hr-HR"/>
        </w:rPr>
      </w:pPr>
      <w:r w:rsidRPr="004D3564">
        <w:rPr>
          <w:b/>
          <w:bCs/>
          <w:lang w:val="sr-Cyrl-BA"/>
        </w:rPr>
        <w:t>Трошкови горива и енергије:</w:t>
      </w:r>
      <w:r w:rsidRPr="004D3564">
        <w:rPr>
          <w:lang w:val="hr-HR"/>
        </w:rPr>
        <w:t xml:space="preserve">   </w:t>
      </w:r>
      <w:r w:rsidRPr="004D3564">
        <w:rPr>
          <w:lang w:val="hr-HR"/>
        </w:rPr>
        <w:tab/>
      </w:r>
      <w:r w:rsidRPr="004D3564">
        <w:rPr>
          <w:b/>
          <w:i/>
          <w:lang w:val="hr-HR"/>
        </w:rPr>
        <w:t>31.12.202</w:t>
      </w:r>
      <w:r w:rsidR="00F26610" w:rsidRPr="004D3564">
        <w:rPr>
          <w:b/>
          <w:i/>
          <w:lang w:val="sr-Cyrl-BA"/>
        </w:rPr>
        <w:t>4</w:t>
      </w:r>
      <w:r w:rsidRPr="004D3564">
        <w:rPr>
          <w:b/>
          <w:bCs/>
          <w:lang w:val="sr-Cyrl-BA"/>
        </w:rPr>
        <w:t>.</w:t>
      </w:r>
      <w:r w:rsidRPr="004D3564">
        <w:rPr>
          <w:lang w:val="hr-HR"/>
        </w:rPr>
        <w:t xml:space="preserve">  </w:t>
      </w:r>
      <w:r w:rsidRPr="004D3564">
        <w:rPr>
          <w:lang w:val="hr-HR"/>
        </w:rPr>
        <w:tab/>
        <w:t xml:space="preserve">     </w:t>
      </w:r>
      <w:r w:rsidRPr="004D3564">
        <w:rPr>
          <w:b/>
          <w:i/>
          <w:lang w:val="hr-HR"/>
        </w:rPr>
        <w:t>31.12.202</w:t>
      </w:r>
      <w:r w:rsidR="00F26610" w:rsidRPr="004D3564">
        <w:rPr>
          <w:b/>
          <w:i/>
          <w:lang w:val="sr-Cyrl-BA"/>
        </w:rPr>
        <w:t>3</w:t>
      </w:r>
      <w:r w:rsidRPr="004D3564">
        <w:rPr>
          <w:b/>
          <w:i/>
          <w:lang w:val="hr-HR"/>
        </w:rPr>
        <w:t>.</w:t>
      </w:r>
      <w:r w:rsidRPr="004D3564">
        <w:rPr>
          <w:lang w:val="hr-HR"/>
        </w:rPr>
        <w:t xml:space="preserve"> </w:t>
      </w:r>
    </w:p>
    <w:p w14:paraId="5FA067A0" w14:textId="35F2EA86" w:rsidR="0067133F" w:rsidRPr="004D3564" w:rsidRDefault="0067133F" w:rsidP="0067133F">
      <w:pPr>
        <w:tabs>
          <w:tab w:val="left" w:pos="5910"/>
          <w:tab w:val="left" w:pos="6225"/>
          <w:tab w:val="right" w:pos="8080"/>
          <w:tab w:val="right" w:pos="10260"/>
        </w:tabs>
        <w:ind w:firstLine="426"/>
        <w:jc w:val="both"/>
        <w:rPr>
          <w:b/>
          <w:lang w:val="hr-HR"/>
        </w:rPr>
      </w:pPr>
      <w:r w:rsidRPr="004D3564">
        <w:rPr>
          <w:lang w:val="hr-HR"/>
        </w:rPr>
        <w:t xml:space="preserve">                                                                                      </w:t>
      </w:r>
      <w:r w:rsidRPr="004D3564">
        <w:rPr>
          <w:lang w:val="hr-HR"/>
        </w:rPr>
        <w:tab/>
        <w:t xml:space="preserve">    </w:t>
      </w:r>
      <w:r w:rsidRPr="004D3564">
        <w:rPr>
          <w:lang w:val="hr-HR"/>
        </w:rPr>
        <w:tab/>
      </w:r>
      <w:r w:rsidRPr="004D3564">
        <w:rPr>
          <w:lang w:val="hr-HR"/>
        </w:rPr>
        <w:tab/>
      </w:r>
      <w:r w:rsidRPr="004D3564">
        <w:rPr>
          <w:b/>
          <w:lang w:val="hr-HR"/>
        </w:rPr>
        <w:t>1.</w:t>
      </w:r>
      <w:r w:rsidRPr="004D3564">
        <w:rPr>
          <w:b/>
          <w:lang w:val="sr-Latn-BA"/>
        </w:rPr>
        <w:t>1</w:t>
      </w:r>
      <w:r w:rsidR="00AB1069" w:rsidRPr="004D3564">
        <w:rPr>
          <w:b/>
          <w:lang w:val="sr-Cyrl-BA"/>
        </w:rPr>
        <w:t>28</w:t>
      </w:r>
      <w:r w:rsidRPr="004D3564">
        <w:rPr>
          <w:b/>
          <w:lang w:val="sr-Cyrl-BA"/>
        </w:rPr>
        <w:t>.</w:t>
      </w:r>
      <w:r w:rsidR="00AB1069" w:rsidRPr="004D3564">
        <w:rPr>
          <w:b/>
          <w:lang w:val="sr-Cyrl-BA"/>
        </w:rPr>
        <w:t>63</w:t>
      </w:r>
      <w:r w:rsidRPr="004D3564">
        <w:rPr>
          <w:b/>
          <w:lang w:val="sr-Latn-BA"/>
        </w:rPr>
        <w:t>6</w:t>
      </w:r>
      <w:r w:rsidRPr="004D3564">
        <w:rPr>
          <w:b/>
          <w:lang w:val="sr-Cyrl-BA"/>
        </w:rPr>
        <w:t>,</w:t>
      </w:r>
      <w:r w:rsidR="00AB1069" w:rsidRPr="004D3564">
        <w:rPr>
          <w:b/>
          <w:lang w:val="sr-Cyrl-BA"/>
        </w:rPr>
        <w:t>62</w:t>
      </w:r>
      <w:r w:rsidRPr="004D3564">
        <w:rPr>
          <w:b/>
          <w:lang w:val="sr-Cyrl-BA"/>
        </w:rPr>
        <w:t xml:space="preserve"> </w:t>
      </w:r>
      <w:r w:rsidRPr="004D3564">
        <w:rPr>
          <w:b/>
          <w:lang w:val="hr-HR"/>
        </w:rPr>
        <w:t>КМ</w:t>
      </w:r>
      <w:r w:rsidRPr="004D3564">
        <w:rPr>
          <w:b/>
          <w:lang w:val="hr-HR"/>
        </w:rPr>
        <w:tab/>
      </w:r>
      <w:r w:rsidR="00F26610" w:rsidRPr="004D3564">
        <w:rPr>
          <w:b/>
          <w:lang w:val="hr-HR"/>
        </w:rPr>
        <w:t>1.</w:t>
      </w:r>
      <w:r w:rsidR="00F26610" w:rsidRPr="004D3564">
        <w:rPr>
          <w:b/>
          <w:lang w:val="sr-Latn-BA"/>
        </w:rPr>
        <w:t>107</w:t>
      </w:r>
      <w:r w:rsidR="00F26610" w:rsidRPr="004D3564">
        <w:rPr>
          <w:b/>
          <w:lang w:val="sr-Cyrl-BA"/>
        </w:rPr>
        <w:t>.</w:t>
      </w:r>
      <w:r w:rsidR="00F26610" w:rsidRPr="004D3564">
        <w:rPr>
          <w:b/>
          <w:lang w:val="sr-Latn-BA"/>
        </w:rPr>
        <w:t>526</w:t>
      </w:r>
      <w:r w:rsidR="00F26610" w:rsidRPr="004D3564">
        <w:rPr>
          <w:b/>
          <w:lang w:val="sr-Cyrl-BA"/>
        </w:rPr>
        <w:t>,</w:t>
      </w:r>
      <w:r w:rsidR="00F26610" w:rsidRPr="004D3564">
        <w:rPr>
          <w:b/>
          <w:lang w:val="sr-Latn-BA"/>
        </w:rPr>
        <w:t>12</w:t>
      </w:r>
      <w:r w:rsidR="00F26610" w:rsidRPr="004D3564">
        <w:rPr>
          <w:b/>
          <w:lang w:val="sr-Cyrl-BA"/>
        </w:rPr>
        <w:t xml:space="preserve"> </w:t>
      </w:r>
      <w:r w:rsidRPr="004D3564">
        <w:rPr>
          <w:b/>
          <w:lang w:val="hr-HR"/>
        </w:rPr>
        <w:t>КМ</w:t>
      </w:r>
    </w:p>
    <w:p w14:paraId="27B444F6" w14:textId="77777777" w:rsidR="0067133F" w:rsidRPr="004D3564" w:rsidRDefault="0067133F" w:rsidP="0067133F">
      <w:pPr>
        <w:tabs>
          <w:tab w:val="left" w:pos="5910"/>
          <w:tab w:val="left" w:pos="6225"/>
        </w:tabs>
        <w:ind w:firstLine="426"/>
        <w:jc w:val="both"/>
        <w:rPr>
          <w:lang w:val="hr-HR"/>
        </w:rPr>
      </w:pPr>
      <w:r w:rsidRPr="004D3564">
        <w:rPr>
          <w:lang w:val="hr-HR"/>
        </w:rPr>
        <w:t xml:space="preserve">и они обухватају:    </w:t>
      </w:r>
    </w:p>
    <w:p w14:paraId="49C6510E" w14:textId="7507611B" w:rsidR="0067133F" w:rsidRPr="004D3564" w:rsidRDefault="0067133F" w:rsidP="0067133F">
      <w:pPr>
        <w:tabs>
          <w:tab w:val="right" w:pos="8080"/>
          <w:tab w:val="right" w:pos="10260"/>
        </w:tabs>
        <w:ind w:firstLine="426"/>
        <w:jc w:val="both"/>
        <w:rPr>
          <w:lang w:val="hr-HR"/>
        </w:rPr>
      </w:pPr>
      <w:r w:rsidRPr="004D3564">
        <w:rPr>
          <w:lang w:val="hr-HR"/>
        </w:rPr>
        <w:t xml:space="preserve">- трошкове горива и мазива                                            </w:t>
      </w:r>
      <w:r w:rsidRPr="004D3564">
        <w:rPr>
          <w:lang w:val="hr-HR"/>
        </w:rPr>
        <w:tab/>
        <w:t xml:space="preserve">  </w:t>
      </w:r>
      <w:r w:rsidRPr="004D3564">
        <w:rPr>
          <w:lang w:val="sr-Cyrl-BA"/>
        </w:rPr>
        <w:t>1.</w:t>
      </w:r>
      <w:r w:rsidRPr="004D3564">
        <w:rPr>
          <w:lang w:val="sr-Latn-BA"/>
        </w:rPr>
        <w:t>0</w:t>
      </w:r>
      <w:r w:rsidR="00AB1069" w:rsidRPr="004D3564">
        <w:rPr>
          <w:lang w:val="sr-Cyrl-BA"/>
        </w:rPr>
        <w:t>49</w:t>
      </w:r>
      <w:r w:rsidRPr="004D3564">
        <w:rPr>
          <w:lang w:val="sr-Cyrl-BA"/>
        </w:rPr>
        <w:t>.</w:t>
      </w:r>
      <w:r w:rsidR="00AB1069" w:rsidRPr="004D3564">
        <w:rPr>
          <w:lang w:val="sr-Cyrl-BA"/>
        </w:rPr>
        <w:t>605</w:t>
      </w:r>
      <w:r w:rsidRPr="004D3564">
        <w:rPr>
          <w:lang w:val="sr-Cyrl-BA"/>
        </w:rPr>
        <w:t>,</w:t>
      </w:r>
      <w:r w:rsidRPr="004D3564">
        <w:rPr>
          <w:lang w:val="sr-Latn-BA"/>
        </w:rPr>
        <w:t>7</w:t>
      </w:r>
      <w:r w:rsidR="00AB1069" w:rsidRPr="004D3564">
        <w:rPr>
          <w:lang w:val="sr-Cyrl-BA"/>
        </w:rPr>
        <w:t>3</w:t>
      </w:r>
      <w:r w:rsidRPr="004D3564">
        <w:rPr>
          <w:lang w:val="hr-HR"/>
        </w:rPr>
        <w:t xml:space="preserve"> КМ </w:t>
      </w:r>
      <w:r w:rsidRPr="004D3564">
        <w:rPr>
          <w:lang w:val="hr-HR"/>
        </w:rPr>
        <w:tab/>
      </w:r>
      <w:r w:rsidR="00F26610" w:rsidRPr="004D3564">
        <w:rPr>
          <w:lang w:val="sr-Cyrl-BA"/>
        </w:rPr>
        <w:t>1.</w:t>
      </w:r>
      <w:r w:rsidR="00F26610" w:rsidRPr="004D3564">
        <w:rPr>
          <w:lang w:val="sr-Latn-BA"/>
        </w:rPr>
        <w:t>035</w:t>
      </w:r>
      <w:r w:rsidR="00F26610" w:rsidRPr="004D3564">
        <w:rPr>
          <w:lang w:val="sr-Cyrl-BA"/>
        </w:rPr>
        <w:t>.</w:t>
      </w:r>
      <w:r w:rsidR="00F26610" w:rsidRPr="004D3564">
        <w:rPr>
          <w:lang w:val="sr-Latn-BA"/>
        </w:rPr>
        <w:t>729</w:t>
      </w:r>
      <w:r w:rsidR="00F26610" w:rsidRPr="004D3564">
        <w:rPr>
          <w:lang w:val="sr-Cyrl-BA"/>
        </w:rPr>
        <w:t>,</w:t>
      </w:r>
      <w:r w:rsidR="00F26610" w:rsidRPr="004D3564">
        <w:rPr>
          <w:lang w:val="sr-Latn-BA"/>
        </w:rPr>
        <w:t>70</w:t>
      </w:r>
      <w:r w:rsidR="00F26610" w:rsidRPr="004D3564">
        <w:rPr>
          <w:lang w:val="hr-HR"/>
        </w:rPr>
        <w:t xml:space="preserve"> </w:t>
      </w:r>
      <w:r w:rsidRPr="004D3564">
        <w:rPr>
          <w:lang w:val="hr-HR"/>
        </w:rPr>
        <w:t>КМ</w:t>
      </w:r>
    </w:p>
    <w:p w14:paraId="6F517EA5" w14:textId="56620533" w:rsidR="0067133F" w:rsidRPr="004D3564" w:rsidRDefault="0067133F" w:rsidP="0067133F">
      <w:pPr>
        <w:tabs>
          <w:tab w:val="right" w:pos="8080"/>
          <w:tab w:val="right" w:pos="10260"/>
        </w:tabs>
        <w:ind w:firstLine="426"/>
        <w:jc w:val="both"/>
        <w:rPr>
          <w:lang w:val="hr-HR"/>
        </w:rPr>
      </w:pPr>
      <w:r w:rsidRPr="004D3564">
        <w:rPr>
          <w:lang w:val="hr-HR"/>
        </w:rPr>
        <w:t xml:space="preserve">- трошкове електричне енергије                                             </w:t>
      </w:r>
      <w:r w:rsidRPr="004D3564">
        <w:rPr>
          <w:lang w:val="hr-HR"/>
        </w:rPr>
        <w:tab/>
      </w:r>
      <w:r w:rsidRPr="004D3564">
        <w:rPr>
          <w:lang w:val="sr-Latn-BA"/>
        </w:rPr>
        <w:t>3</w:t>
      </w:r>
      <w:r w:rsidR="00AB1069" w:rsidRPr="004D3564">
        <w:rPr>
          <w:lang w:val="sr-Cyrl-BA"/>
        </w:rPr>
        <w:t>2</w:t>
      </w:r>
      <w:r w:rsidRPr="004D3564">
        <w:rPr>
          <w:lang w:val="sr-Latn-BA"/>
        </w:rPr>
        <w:t>.</w:t>
      </w:r>
      <w:r w:rsidR="00AB1069" w:rsidRPr="004D3564">
        <w:rPr>
          <w:lang w:val="sr-Cyrl-BA"/>
        </w:rPr>
        <w:t>964</w:t>
      </w:r>
      <w:r w:rsidRPr="004D3564">
        <w:rPr>
          <w:lang w:val="sr-Latn-BA"/>
        </w:rPr>
        <w:t>,</w:t>
      </w:r>
      <w:r w:rsidR="00AB1069" w:rsidRPr="004D3564">
        <w:rPr>
          <w:lang w:val="sr-Cyrl-BA"/>
        </w:rPr>
        <w:t>75</w:t>
      </w:r>
      <w:r w:rsidRPr="004D3564">
        <w:rPr>
          <w:lang w:val="hr-HR"/>
        </w:rPr>
        <w:t xml:space="preserve"> КМ     </w:t>
      </w:r>
      <w:r w:rsidRPr="004D3564">
        <w:rPr>
          <w:lang w:val="hr-HR"/>
        </w:rPr>
        <w:tab/>
        <w:t xml:space="preserve">   </w:t>
      </w:r>
      <w:r w:rsidR="00F26610" w:rsidRPr="004D3564">
        <w:rPr>
          <w:lang w:val="sr-Latn-BA"/>
        </w:rPr>
        <w:t>34.464,01</w:t>
      </w:r>
      <w:r w:rsidR="00F26610" w:rsidRPr="004D3564">
        <w:rPr>
          <w:lang w:val="hr-HR"/>
        </w:rPr>
        <w:t xml:space="preserve"> </w:t>
      </w:r>
      <w:r w:rsidRPr="004D3564">
        <w:rPr>
          <w:lang w:val="hr-HR"/>
        </w:rPr>
        <w:t xml:space="preserve">КМ </w:t>
      </w:r>
    </w:p>
    <w:p w14:paraId="247464DF" w14:textId="63054231" w:rsidR="0067133F" w:rsidRPr="004D3564" w:rsidRDefault="0067133F" w:rsidP="0067133F">
      <w:pPr>
        <w:tabs>
          <w:tab w:val="right" w:pos="8080"/>
          <w:tab w:val="right" w:pos="10260"/>
        </w:tabs>
        <w:ind w:firstLine="426"/>
        <w:jc w:val="both"/>
        <w:rPr>
          <w:lang w:val="hr-HR"/>
        </w:rPr>
      </w:pPr>
      <w:r w:rsidRPr="004D3564">
        <w:rPr>
          <w:lang w:val="hr-HR"/>
        </w:rPr>
        <w:t xml:space="preserve">- трошкове воде                                                            </w:t>
      </w:r>
      <w:r w:rsidRPr="004D3564">
        <w:rPr>
          <w:lang w:val="hr-HR"/>
        </w:rPr>
        <w:tab/>
        <w:t xml:space="preserve">    </w:t>
      </w:r>
      <w:bookmarkStart w:id="42" w:name="_Hlk152680435"/>
      <w:r w:rsidR="00AB1069" w:rsidRPr="004D3564">
        <w:rPr>
          <w:lang w:val="sr-Cyrl-BA"/>
        </w:rPr>
        <w:t>46</w:t>
      </w:r>
      <w:r w:rsidRPr="004D3564">
        <w:rPr>
          <w:lang w:val="hr-HR"/>
        </w:rPr>
        <w:t>.</w:t>
      </w:r>
      <w:r w:rsidR="00AB1069" w:rsidRPr="004D3564">
        <w:rPr>
          <w:lang w:val="sr-Cyrl-BA"/>
        </w:rPr>
        <w:t>066</w:t>
      </w:r>
      <w:r w:rsidRPr="004D3564">
        <w:rPr>
          <w:lang w:val="hr-HR"/>
        </w:rPr>
        <w:t>,</w:t>
      </w:r>
      <w:r w:rsidR="00AB1069" w:rsidRPr="004D3564">
        <w:rPr>
          <w:lang w:val="sr-Cyrl-BA"/>
        </w:rPr>
        <w:t>14</w:t>
      </w:r>
      <w:r w:rsidRPr="004D3564">
        <w:rPr>
          <w:lang w:val="hr-HR"/>
        </w:rPr>
        <w:t xml:space="preserve"> </w:t>
      </w:r>
      <w:bookmarkEnd w:id="42"/>
      <w:r w:rsidRPr="004D3564">
        <w:rPr>
          <w:lang w:val="hr-HR"/>
        </w:rPr>
        <w:t xml:space="preserve">КМ </w:t>
      </w:r>
      <w:r w:rsidRPr="004D3564">
        <w:rPr>
          <w:lang w:val="hr-HR"/>
        </w:rPr>
        <w:tab/>
      </w:r>
      <w:r w:rsidR="00F26610" w:rsidRPr="004D3564">
        <w:rPr>
          <w:lang w:val="hr-HR"/>
        </w:rPr>
        <w:t xml:space="preserve">37.332,41 </w:t>
      </w:r>
      <w:r w:rsidRPr="004D3564">
        <w:rPr>
          <w:lang w:val="hr-HR"/>
        </w:rPr>
        <w:t xml:space="preserve">КМ </w:t>
      </w:r>
    </w:p>
    <w:p w14:paraId="204E8C44" w14:textId="77777777" w:rsidR="0067133F" w:rsidRPr="004D3564" w:rsidRDefault="0067133F" w:rsidP="0067133F">
      <w:pPr>
        <w:jc w:val="both"/>
        <w:rPr>
          <w:sz w:val="22"/>
          <w:szCs w:val="22"/>
          <w:lang w:val="hr-HR"/>
        </w:rPr>
      </w:pPr>
    </w:p>
    <w:p w14:paraId="0067CA99" w14:textId="3E96D46E" w:rsidR="0067133F" w:rsidRPr="004D3564" w:rsidRDefault="0067133F" w:rsidP="0067133F">
      <w:pPr>
        <w:jc w:val="both"/>
        <w:rPr>
          <w:lang w:val="hr-HR"/>
        </w:rPr>
      </w:pPr>
      <w:r w:rsidRPr="004D3564">
        <w:rPr>
          <w:lang w:val="hr-HR"/>
        </w:rPr>
        <w:t xml:space="preserve">Трошкови горива и мазива </w:t>
      </w:r>
      <w:r w:rsidR="002E6126" w:rsidRPr="004D3564">
        <w:rPr>
          <w:lang w:val="sr-Cyrl-BA"/>
        </w:rPr>
        <w:t>већ</w:t>
      </w:r>
      <w:r w:rsidRPr="004D3564">
        <w:rPr>
          <w:lang w:val="hr-HR"/>
        </w:rPr>
        <w:t xml:space="preserve">и  су за </w:t>
      </w:r>
      <w:r w:rsidR="002E6126" w:rsidRPr="004D3564">
        <w:rPr>
          <w:lang w:val="sr-Cyrl-BA"/>
        </w:rPr>
        <w:t>13</w:t>
      </w:r>
      <w:r w:rsidRPr="004D3564">
        <w:rPr>
          <w:lang w:val="sr-Cyrl-BA"/>
        </w:rPr>
        <w:t>.</w:t>
      </w:r>
      <w:r w:rsidR="002E6126" w:rsidRPr="004D3564">
        <w:rPr>
          <w:lang w:val="sr-Cyrl-BA"/>
        </w:rPr>
        <w:t>876</w:t>
      </w:r>
      <w:r w:rsidRPr="004D3564">
        <w:rPr>
          <w:lang w:val="sr-Cyrl-BA"/>
        </w:rPr>
        <w:t>,</w:t>
      </w:r>
      <w:r w:rsidR="002E6126" w:rsidRPr="004D3564">
        <w:rPr>
          <w:lang w:val="sr-Cyrl-BA"/>
        </w:rPr>
        <w:t>03</w:t>
      </w:r>
      <w:r w:rsidRPr="004D3564">
        <w:rPr>
          <w:lang w:val="sr-Cyrl-BA"/>
        </w:rPr>
        <w:t xml:space="preserve"> КМ, односно за </w:t>
      </w:r>
      <w:r w:rsidR="002E6126" w:rsidRPr="004D3564">
        <w:rPr>
          <w:lang w:val="sr-Cyrl-BA"/>
        </w:rPr>
        <w:t>1</w:t>
      </w:r>
      <w:r w:rsidRPr="004D3564">
        <w:rPr>
          <w:lang w:val="hr-HR"/>
        </w:rPr>
        <w:t>,</w:t>
      </w:r>
      <w:r w:rsidR="002E6126" w:rsidRPr="004D3564">
        <w:rPr>
          <w:lang w:val="sr-Cyrl-BA"/>
        </w:rPr>
        <w:t>34</w:t>
      </w:r>
      <w:r w:rsidRPr="004D3564">
        <w:rPr>
          <w:lang w:val="sr-Cyrl-BA"/>
        </w:rPr>
        <w:t xml:space="preserve"> </w:t>
      </w:r>
      <w:r w:rsidRPr="004D3564">
        <w:rPr>
          <w:lang w:val="hr-HR"/>
        </w:rPr>
        <w:t xml:space="preserve">% у односу на исти период прошле године. </w:t>
      </w:r>
    </w:p>
    <w:p w14:paraId="28D40469" w14:textId="77777777" w:rsidR="0067133F" w:rsidRPr="004D3564" w:rsidRDefault="0067133F" w:rsidP="0067133F">
      <w:pPr>
        <w:jc w:val="both"/>
        <w:rPr>
          <w:lang w:val="hr-HR"/>
        </w:rPr>
      </w:pPr>
      <w:r w:rsidRPr="004D3564">
        <w:rPr>
          <w:lang w:val="hr-HR"/>
        </w:rPr>
        <w:t>Како је наведено у рачуноводственим политикама, отпис ситног инвентара, ХТЗ опреме и ауто-гума, врши се једнократним отписом приликом њиховог стављања у употребу.</w:t>
      </w:r>
    </w:p>
    <w:p w14:paraId="68B9E5CB" w14:textId="77777777" w:rsidR="0067133F" w:rsidRPr="004D3564" w:rsidRDefault="0067133F" w:rsidP="0067133F">
      <w:pPr>
        <w:ind w:firstLine="426"/>
        <w:jc w:val="both"/>
        <w:rPr>
          <w:lang w:val="hr-HR"/>
        </w:rPr>
      </w:pPr>
    </w:p>
    <w:p w14:paraId="3EB18712" w14:textId="77777777" w:rsidR="0067133F" w:rsidRPr="004D3564" w:rsidRDefault="0067133F" w:rsidP="0067133F">
      <w:pPr>
        <w:jc w:val="both"/>
        <w:rPr>
          <w:b/>
          <w:lang w:val="hr-HR"/>
        </w:rPr>
      </w:pPr>
      <w:r w:rsidRPr="004D3564">
        <w:rPr>
          <w:b/>
          <w:lang w:val="sr-Cyrl-BA"/>
        </w:rPr>
        <w:t xml:space="preserve">17. </w:t>
      </w:r>
      <w:r w:rsidRPr="004D3564">
        <w:rPr>
          <w:b/>
          <w:lang w:val="hr-HR"/>
        </w:rPr>
        <w:t>Трошкови бруто зарада и бруто накнада зарада</w:t>
      </w:r>
    </w:p>
    <w:p w14:paraId="3B978DB7" w14:textId="77777777" w:rsidR="0067133F" w:rsidRPr="004D3564" w:rsidRDefault="0067133F" w:rsidP="0067133F">
      <w:pPr>
        <w:jc w:val="both"/>
        <w:rPr>
          <w:sz w:val="16"/>
          <w:szCs w:val="16"/>
          <w:lang w:val="hr-HR"/>
        </w:rPr>
      </w:pPr>
    </w:p>
    <w:p w14:paraId="40246698" w14:textId="77777777" w:rsidR="0067133F" w:rsidRPr="004D3564" w:rsidRDefault="0067133F" w:rsidP="0067133F">
      <w:pPr>
        <w:jc w:val="both"/>
        <w:rPr>
          <w:lang w:val="hr-HR"/>
        </w:rPr>
      </w:pPr>
      <w:r w:rsidRPr="004D3564">
        <w:rPr>
          <w:lang w:val="hr-HR"/>
        </w:rPr>
        <w:t xml:space="preserve">Трошкови бруто зарада и бруто накнада зарада односе се на трошкове нето зарада, нето накнада зарада, порезе и доприносе обрачунате по стопама прописаним Законом о порезу на доходак и Законом о доприносима. </w:t>
      </w:r>
    </w:p>
    <w:p w14:paraId="4F80A923" w14:textId="77777777" w:rsidR="0067133F" w:rsidRPr="004D3564" w:rsidRDefault="0067133F" w:rsidP="0067133F">
      <w:pPr>
        <w:jc w:val="both"/>
        <w:rPr>
          <w:sz w:val="16"/>
          <w:szCs w:val="16"/>
          <w:lang w:val="hr-HR"/>
        </w:rPr>
      </w:pPr>
      <w:r w:rsidRPr="004D3564">
        <w:rPr>
          <w:sz w:val="16"/>
          <w:szCs w:val="16"/>
          <w:lang w:val="hr-HR"/>
        </w:rPr>
        <w:t xml:space="preserve"> </w:t>
      </w:r>
    </w:p>
    <w:p w14:paraId="15E58E57" w14:textId="63347730" w:rsidR="0067133F" w:rsidRPr="004D3564" w:rsidRDefault="0067133F" w:rsidP="0067133F">
      <w:pPr>
        <w:tabs>
          <w:tab w:val="right" w:pos="8100"/>
          <w:tab w:val="right" w:pos="10080"/>
        </w:tabs>
        <w:jc w:val="both"/>
        <w:rPr>
          <w:sz w:val="16"/>
          <w:szCs w:val="16"/>
          <w:lang w:val="hr-HR"/>
        </w:rPr>
      </w:pPr>
      <w:r w:rsidRPr="004D3564">
        <w:rPr>
          <w:lang w:val="hr-HR"/>
        </w:rPr>
        <w:t xml:space="preserve">Трошкови  зарада, накнада зарада и остали лични расходи:    </w:t>
      </w:r>
      <w:r w:rsidRPr="004D3564">
        <w:rPr>
          <w:lang w:val="hr-HR"/>
        </w:rPr>
        <w:tab/>
      </w:r>
      <w:r w:rsidRPr="004D3564">
        <w:rPr>
          <w:b/>
          <w:i/>
          <w:lang w:val="hr-HR"/>
        </w:rPr>
        <w:t>31.12.202</w:t>
      </w:r>
      <w:r w:rsidR="00A56345" w:rsidRPr="004D3564">
        <w:rPr>
          <w:b/>
          <w:i/>
          <w:lang w:val="sr-Cyrl-BA"/>
        </w:rPr>
        <w:t>4</w:t>
      </w:r>
      <w:r w:rsidRPr="004D3564">
        <w:rPr>
          <w:b/>
          <w:i/>
          <w:lang w:val="hr-HR"/>
        </w:rPr>
        <w:t>.</w:t>
      </w:r>
      <w:r w:rsidRPr="004D3564">
        <w:rPr>
          <w:b/>
          <w:i/>
          <w:lang w:val="hr-HR"/>
        </w:rPr>
        <w:tab/>
        <w:t xml:space="preserve">     </w:t>
      </w:r>
      <w:bookmarkStart w:id="43" w:name="_Hlk87964340"/>
      <w:r w:rsidRPr="004D3564">
        <w:rPr>
          <w:b/>
          <w:i/>
          <w:lang w:val="hr-HR"/>
        </w:rPr>
        <w:t>31.12.202</w:t>
      </w:r>
      <w:r w:rsidR="00A56345" w:rsidRPr="004D3564">
        <w:rPr>
          <w:b/>
          <w:i/>
          <w:lang w:val="sr-Cyrl-BA"/>
        </w:rPr>
        <w:t>3</w:t>
      </w:r>
      <w:bookmarkEnd w:id="43"/>
      <w:r w:rsidRPr="004D3564">
        <w:rPr>
          <w:b/>
          <w:i/>
          <w:lang w:val="hr-HR"/>
        </w:rPr>
        <w:t>.</w:t>
      </w:r>
    </w:p>
    <w:p w14:paraId="2292654A" w14:textId="2BF80E16" w:rsidR="0067133F" w:rsidRPr="004D3564" w:rsidRDefault="0067133F" w:rsidP="0067133F">
      <w:pPr>
        <w:numPr>
          <w:ilvl w:val="0"/>
          <w:numId w:val="2"/>
        </w:numPr>
        <w:tabs>
          <w:tab w:val="right" w:pos="-4230"/>
          <w:tab w:val="right" w:pos="720"/>
          <w:tab w:val="right" w:pos="8100"/>
          <w:tab w:val="right" w:pos="10080"/>
        </w:tabs>
        <w:jc w:val="both"/>
        <w:rPr>
          <w:lang w:val="hr-HR"/>
        </w:rPr>
      </w:pPr>
      <w:r w:rsidRPr="004D3564">
        <w:rPr>
          <w:lang w:val="hr-HR"/>
        </w:rPr>
        <w:t xml:space="preserve">трошкови бруто зарада и накнада зарада                     </w:t>
      </w:r>
      <w:r w:rsidRPr="004D3564">
        <w:rPr>
          <w:lang w:val="hr-HR"/>
        </w:rPr>
        <w:tab/>
        <w:t xml:space="preserve">  </w:t>
      </w:r>
      <w:r w:rsidRPr="004D3564">
        <w:rPr>
          <w:b/>
          <w:lang w:val="sr-Cyrl-BA"/>
        </w:rPr>
        <w:t>4</w:t>
      </w:r>
      <w:r w:rsidRPr="004D3564">
        <w:rPr>
          <w:b/>
          <w:lang w:val="hr-HR"/>
        </w:rPr>
        <w:t>.</w:t>
      </w:r>
      <w:r w:rsidR="00FD3723" w:rsidRPr="004D3564">
        <w:rPr>
          <w:b/>
          <w:lang w:val="sr-Cyrl-BA"/>
        </w:rPr>
        <w:t>745</w:t>
      </w:r>
      <w:r w:rsidRPr="004D3564">
        <w:rPr>
          <w:b/>
          <w:lang w:val="hr-HR"/>
        </w:rPr>
        <w:t>.</w:t>
      </w:r>
      <w:r w:rsidR="00FD3723" w:rsidRPr="004D3564">
        <w:rPr>
          <w:b/>
          <w:lang w:val="sr-Cyrl-BA"/>
        </w:rPr>
        <w:t>935</w:t>
      </w:r>
      <w:r w:rsidRPr="004D3564">
        <w:rPr>
          <w:b/>
          <w:lang w:val="hr-HR"/>
        </w:rPr>
        <w:t>,</w:t>
      </w:r>
      <w:r w:rsidRPr="004D3564">
        <w:rPr>
          <w:b/>
          <w:lang w:val="sr-Cyrl-BA"/>
        </w:rPr>
        <w:t>1</w:t>
      </w:r>
      <w:r w:rsidR="00FD3723" w:rsidRPr="004D3564">
        <w:rPr>
          <w:b/>
          <w:lang w:val="sr-Cyrl-BA"/>
        </w:rPr>
        <w:t>7</w:t>
      </w:r>
      <w:r w:rsidRPr="004D3564">
        <w:rPr>
          <w:b/>
          <w:lang w:val="hr-HR"/>
        </w:rPr>
        <w:t xml:space="preserve"> КМ  </w:t>
      </w:r>
      <w:r w:rsidRPr="004D3564">
        <w:rPr>
          <w:b/>
          <w:lang w:val="hr-HR"/>
        </w:rPr>
        <w:tab/>
      </w:r>
      <w:r w:rsidR="00A56345" w:rsidRPr="004D3564">
        <w:rPr>
          <w:b/>
          <w:lang w:val="sr-Cyrl-BA"/>
        </w:rPr>
        <w:t>4</w:t>
      </w:r>
      <w:r w:rsidR="00A56345" w:rsidRPr="004D3564">
        <w:rPr>
          <w:b/>
          <w:lang w:val="hr-HR"/>
        </w:rPr>
        <w:t>.</w:t>
      </w:r>
      <w:r w:rsidR="00A56345" w:rsidRPr="004D3564">
        <w:rPr>
          <w:b/>
          <w:lang w:val="sr-Cyrl-BA"/>
        </w:rPr>
        <w:t>435</w:t>
      </w:r>
      <w:r w:rsidR="00A56345" w:rsidRPr="004D3564">
        <w:rPr>
          <w:b/>
          <w:lang w:val="hr-HR"/>
        </w:rPr>
        <w:t>.</w:t>
      </w:r>
      <w:r w:rsidR="00A56345" w:rsidRPr="004D3564">
        <w:rPr>
          <w:b/>
          <w:lang w:val="sr-Cyrl-BA"/>
        </w:rPr>
        <w:t>761</w:t>
      </w:r>
      <w:r w:rsidR="00A56345" w:rsidRPr="004D3564">
        <w:rPr>
          <w:b/>
          <w:lang w:val="hr-HR"/>
        </w:rPr>
        <w:t>,</w:t>
      </w:r>
      <w:r w:rsidR="00A56345" w:rsidRPr="004D3564">
        <w:rPr>
          <w:b/>
          <w:lang w:val="sr-Cyrl-BA"/>
        </w:rPr>
        <w:t>10</w:t>
      </w:r>
      <w:r w:rsidR="00A56345" w:rsidRPr="004D3564">
        <w:rPr>
          <w:b/>
          <w:lang w:val="hr-HR"/>
        </w:rPr>
        <w:t xml:space="preserve"> </w:t>
      </w:r>
      <w:r w:rsidRPr="004D3564">
        <w:rPr>
          <w:b/>
          <w:lang w:val="hr-HR"/>
        </w:rPr>
        <w:t>КМ</w:t>
      </w:r>
    </w:p>
    <w:p w14:paraId="65449EDF" w14:textId="77777777" w:rsidR="0067133F" w:rsidRPr="004D3564" w:rsidRDefault="0067133F" w:rsidP="0067133F">
      <w:pPr>
        <w:tabs>
          <w:tab w:val="right" w:pos="8080"/>
          <w:tab w:val="right" w:pos="10206"/>
        </w:tabs>
        <w:jc w:val="both"/>
        <w:rPr>
          <w:lang w:val="hr-HR"/>
        </w:rPr>
      </w:pPr>
      <w:r w:rsidRPr="004D3564">
        <w:rPr>
          <w:lang w:val="hr-HR"/>
        </w:rPr>
        <w:tab/>
      </w:r>
      <w:r w:rsidRPr="004D3564">
        <w:rPr>
          <w:lang w:val="hr-HR"/>
        </w:rPr>
        <w:tab/>
        <w:t xml:space="preserve">          </w:t>
      </w:r>
    </w:p>
    <w:p w14:paraId="148FCCCC" w14:textId="0FD6A2F2" w:rsidR="0067133F" w:rsidRPr="004D3564" w:rsidRDefault="0067133F" w:rsidP="0067133F">
      <w:pPr>
        <w:jc w:val="both"/>
        <w:rPr>
          <w:lang w:val="hr-HR"/>
        </w:rPr>
      </w:pPr>
      <w:r w:rsidRPr="004D3564">
        <w:rPr>
          <w:lang w:val="hr-HR"/>
        </w:rPr>
        <w:t>Просјечан број запослених у извјештајном периоду је 22</w:t>
      </w:r>
      <w:r w:rsidR="00B74995" w:rsidRPr="004D3564">
        <w:rPr>
          <w:lang w:val="hr-HR"/>
        </w:rPr>
        <w:t>1</w:t>
      </w:r>
      <w:r w:rsidRPr="004D3564">
        <w:rPr>
          <w:color w:val="FF0000"/>
          <w:lang w:val="hr-HR"/>
        </w:rPr>
        <w:t xml:space="preserve"> </w:t>
      </w:r>
      <w:r w:rsidRPr="004D3564">
        <w:rPr>
          <w:lang w:val="hr-HR"/>
        </w:rPr>
        <w:t xml:space="preserve">радника. </w:t>
      </w:r>
      <w:bookmarkStart w:id="44" w:name="OLE_LINK4"/>
      <w:bookmarkStart w:id="45" w:name="OLE_LINK5"/>
      <w:bookmarkStart w:id="46" w:name="OLE_LINK6"/>
      <w:r w:rsidRPr="004D3564">
        <w:rPr>
          <w:lang w:val="hr-HR"/>
        </w:rPr>
        <w:t xml:space="preserve">Просјечна бруто плата је </w:t>
      </w:r>
      <w:bookmarkStart w:id="47" w:name="OLE_LINK17"/>
      <w:bookmarkStart w:id="48" w:name="OLE_LINK18"/>
      <w:bookmarkStart w:id="49" w:name="OLE_LINK19"/>
      <w:r w:rsidRPr="004D3564">
        <w:rPr>
          <w:lang w:val="hr-HR"/>
        </w:rPr>
        <w:t>1.</w:t>
      </w:r>
      <w:r w:rsidR="00FD3723" w:rsidRPr="004D3564">
        <w:rPr>
          <w:lang w:val="sr-Cyrl-BA"/>
        </w:rPr>
        <w:t>7</w:t>
      </w:r>
      <w:r w:rsidR="00B74995" w:rsidRPr="004D3564">
        <w:rPr>
          <w:lang w:val="sr-Latn-BA"/>
        </w:rPr>
        <w:t>79</w:t>
      </w:r>
      <w:r w:rsidRPr="004D3564">
        <w:rPr>
          <w:lang w:val="sr-Cyrl-BA"/>
        </w:rPr>
        <w:t>,</w:t>
      </w:r>
      <w:r w:rsidR="00FD3723" w:rsidRPr="004D3564">
        <w:rPr>
          <w:lang w:val="sr-Cyrl-BA"/>
        </w:rPr>
        <w:t>0</w:t>
      </w:r>
      <w:r w:rsidR="00B74995" w:rsidRPr="004D3564">
        <w:rPr>
          <w:lang w:val="sr-Latn-BA"/>
        </w:rPr>
        <w:t>1</w:t>
      </w:r>
      <w:r w:rsidRPr="004D3564">
        <w:rPr>
          <w:lang w:val="hr-HR"/>
        </w:rPr>
        <w:t xml:space="preserve"> КМ </w:t>
      </w:r>
      <w:bookmarkEnd w:id="47"/>
      <w:bookmarkEnd w:id="48"/>
      <w:bookmarkEnd w:id="49"/>
      <w:r w:rsidRPr="004D3564">
        <w:rPr>
          <w:lang w:val="hr-HR"/>
        </w:rPr>
        <w:t xml:space="preserve">по раднику а нето </w:t>
      </w:r>
      <w:bookmarkStart w:id="50" w:name="OLE_LINK23"/>
      <w:bookmarkStart w:id="51" w:name="OLE_LINK24"/>
      <w:bookmarkStart w:id="52" w:name="OLE_LINK25"/>
      <w:r w:rsidRPr="004D3564">
        <w:rPr>
          <w:lang w:val="sr-Cyrl-BA"/>
        </w:rPr>
        <w:t>1.</w:t>
      </w:r>
      <w:r w:rsidR="00FD3723" w:rsidRPr="004D3564">
        <w:rPr>
          <w:lang w:val="sr-Cyrl-BA"/>
        </w:rPr>
        <w:t>17</w:t>
      </w:r>
      <w:r w:rsidR="00B74995" w:rsidRPr="004D3564">
        <w:rPr>
          <w:lang w:val="sr-Latn-BA"/>
        </w:rPr>
        <w:t>8</w:t>
      </w:r>
      <w:r w:rsidRPr="004D3564">
        <w:rPr>
          <w:lang w:val="sr-Cyrl-BA"/>
        </w:rPr>
        <w:t>,</w:t>
      </w:r>
      <w:r w:rsidR="00B74995" w:rsidRPr="004D3564">
        <w:rPr>
          <w:lang w:val="sr-Latn-BA"/>
        </w:rPr>
        <w:t>48</w:t>
      </w:r>
      <w:r w:rsidRPr="004D3564">
        <w:rPr>
          <w:lang w:val="hr-HR"/>
        </w:rPr>
        <w:t xml:space="preserve"> КМ </w:t>
      </w:r>
      <w:bookmarkEnd w:id="50"/>
      <w:bookmarkEnd w:id="51"/>
      <w:bookmarkEnd w:id="52"/>
      <w:r w:rsidRPr="004D3564">
        <w:rPr>
          <w:lang w:val="hr-HR"/>
        </w:rPr>
        <w:t xml:space="preserve">/ раднику и </w:t>
      </w:r>
      <w:r w:rsidRPr="004D3564">
        <w:rPr>
          <w:b/>
          <w:lang w:val="hr-HR"/>
        </w:rPr>
        <w:t xml:space="preserve">већа је за </w:t>
      </w:r>
      <w:r w:rsidR="00B74995" w:rsidRPr="004D3564">
        <w:rPr>
          <w:b/>
          <w:lang w:val="sr-Latn-BA"/>
        </w:rPr>
        <w:t>7</w:t>
      </w:r>
      <w:r w:rsidRPr="004D3564">
        <w:rPr>
          <w:b/>
          <w:lang w:val="hr-HR"/>
        </w:rPr>
        <w:t>,</w:t>
      </w:r>
      <w:r w:rsidR="00B74995" w:rsidRPr="004D3564">
        <w:rPr>
          <w:b/>
          <w:lang w:val="sr-Latn-BA"/>
        </w:rPr>
        <w:t>88</w:t>
      </w:r>
      <w:r w:rsidRPr="004D3564">
        <w:rPr>
          <w:b/>
          <w:lang w:val="sr-Cyrl-BA"/>
        </w:rPr>
        <w:t xml:space="preserve"> </w:t>
      </w:r>
      <w:r w:rsidRPr="004D3564">
        <w:rPr>
          <w:b/>
          <w:lang w:val="hr-HR"/>
        </w:rPr>
        <w:t xml:space="preserve">% </w:t>
      </w:r>
      <w:r w:rsidRPr="004D3564">
        <w:rPr>
          <w:lang w:val="hr-HR"/>
        </w:rPr>
        <w:t xml:space="preserve"> у односу на исти период прошле године. Просјечна бруто плата у истом периоду прошле године била је </w:t>
      </w:r>
      <w:r w:rsidR="00957B90" w:rsidRPr="004D3564">
        <w:rPr>
          <w:lang w:val="hr-HR"/>
        </w:rPr>
        <w:t>1.</w:t>
      </w:r>
      <w:r w:rsidR="00957B90" w:rsidRPr="004D3564">
        <w:rPr>
          <w:lang w:val="sr-Cyrl-BA"/>
        </w:rPr>
        <w:t>648,27</w:t>
      </w:r>
      <w:r w:rsidR="00957B90" w:rsidRPr="004D3564">
        <w:rPr>
          <w:lang w:val="hr-HR"/>
        </w:rPr>
        <w:t xml:space="preserve"> </w:t>
      </w:r>
      <w:r w:rsidRPr="004D3564">
        <w:rPr>
          <w:lang w:val="hr-HR"/>
        </w:rPr>
        <w:t xml:space="preserve">КМ а нето плата </w:t>
      </w:r>
      <w:r w:rsidR="00957B90" w:rsidRPr="004D3564">
        <w:rPr>
          <w:lang w:val="sr-Cyrl-BA"/>
        </w:rPr>
        <w:t>1.092,34</w:t>
      </w:r>
      <w:r w:rsidR="00957B90" w:rsidRPr="004D3564">
        <w:rPr>
          <w:lang w:val="hr-HR"/>
        </w:rPr>
        <w:t xml:space="preserve"> </w:t>
      </w:r>
      <w:r w:rsidRPr="004D3564">
        <w:rPr>
          <w:lang w:val="hr-HR"/>
        </w:rPr>
        <w:t>КМ по раднику. Просјечан број запослених за исти период прошле године је 22</w:t>
      </w:r>
      <w:r w:rsidR="00957B90" w:rsidRPr="004D3564">
        <w:rPr>
          <w:lang w:val="sr-Cyrl-BA"/>
        </w:rPr>
        <w:t>3</w:t>
      </w:r>
      <w:r w:rsidRPr="004D3564">
        <w:rPr>
          <w:lang w:val="hr-HR"/>
        </w:rPr>
        <w:t xml:space="preserve"> радника.</w:t>
      </w:r>
    </w:p>
    <w:p w14:paraId="6BB06448" w14:textId="7A38AD50" w:rsidR="0067133F" w:rsidRPr="004D3564" w:rsidRDefault="0067133F" w:rsidP="0067133F">
      <w:pPr>
        <w:jc w:val="both"/>
        <w:rPr>
          <w:lang w:val="hr-HR"/>
        </w:rPr>
      </w:pPr>
      <w:r w:rsidRPr="004D3564">
        <w:rPr>
          <w:lang w:val="hr-HR"/>
        </w:rPr>
        <w:t xml:space="preserve">Просјечно је одсутно са посла  по основу боловања </w:t>
      </w:r>
      <w:bookmarkStart w:id="53" w:name="_Hlk129779568"/>
      <w:r w:rsidRPr="004D3564">
        <w:rPr>
          <w:lang w:val="sr-Cyrl-BA"/>
        </w:rPr>
        <w:t>1</w:t>
      </w:r>
      <w:r w:rsidR="00B71F3F" w:rsidRPr="004D3564">
        <w:rPr>
          <w:lang w:val="sr-Latn-BA"/>
        </w:rPr>
        <w:t>4</w:t>
      </w:r>
      <w:r w:rsidRPr="004D3564">
        <w:rPr>
          <w:lang w:val="hr-HR"/>
        </w:rPr>
        <w:t>,</w:t>
      </w:r>
      <w:r w:rsidR="00B71F3F" w:rsidRPr="004D3564">
        <w:rPr>
          <w:lang w:val="sr-Latn-BA"/>
        </w:rPr>
        <w:t>92</w:t>
      </w:r>
      <w:r w:rsidRPr="004D3564">
        <w:rPr>
          <w:lang w:val="hr-HR"/>
        </w:rPr>
        <w:t xml:space="preserve"> </w:t>
      </w:r>
      <w:bookmarkEnd w:id="53"/>
      <w:r w:rsidRPr="004D3564">
        <w:rPr>
          <w:lang w:val="hr-HR"/>
        </w:rPr>
        <w:t>радник-мјесечно (</w:t>
      </w:r>
      <w:r w:rsidRPr="004D3564">
        <w:rPr>
          <w:lang w:val="sr-Latn-BA"/>
        </w:rPr>
        <w:t>3</w:t>
      </w:r>
      <w:r w:rsidR="00B71F3F" w:rsidRPr="004D3564">
        <w:rPr>
          <w:lang w:val="sr-Latn-BA"/>
        </w:rPr>
        <w:t>1</w:t>
      </w:r>
      <w:r w:rsidRPr="004D3564">
        <w:rPr>
          <w:lang w:val="sr-Cyrl-BA"/>
        </w:rPr>
        <w:t>.</w:t>
      </w:r>
      <w:r w:rsidR="00B71F3F" w:rsidRPr="004D3564">
        <w:rPr>
          <w:lang w:val="sr-Latn-BA"/>
        </w:rPr>
        <w:t>272</w:t>
      </w:r>
      <w:r w:rsidRPr="004D3564">
        <w:rPr>
          <w:lang w:val="hr-HR"/>
        </w:rPr>
        <w:t xml:space="preserve"> сати / 2.0</w:t>
      </w:r>
      <w:r w:rsidR="00B71F3F" w:rsidRPr="004D3564">
        <w:rPr>
          <w:lang w:val="sr-Latn-BA"/>
        </w:rPr>
        <w:t>96</w:t>
      </w:r>
      <w:r w:rsidRPr="004D3564">
        <w:rPr>
          <w:lang w:val="hr-HR"/>
        </w:rPr>
        <w:t xml:space="preserve"> сати). </w:t>
      </w:r>
    </w:p>
    <w:bookmarkEnd w:id="44"/>
    <w:bookmarkEnd w:id="45"/>
    <w:bookmarkEnd w:id="46"/>
    <w:p w14:paraId="69040482" w14:textId="77777777" w:rsidR="0067133F" w:rsidRPr="004D3564" w:rsidRDefault="0067133F" w:rsidP="0067133F">
      <w:pPr>
        <w:jc w:val="both"/>
        <w:rPr>
          <w:b/>
          <w:sz w:val="22"/>
          <w:szCs w:val="22"/>
          <w:lang w:val="hr-HR"/>
        </w:rPr>
      </w:pPr>
    </w:p>
    <w:p w14:paraId="5A2DCDDC" w14:textId="77777777" w:rsidR="0067133F" w:rsidRPr="004D3564" w:rsidRDefault="0067133F" w:rsidP="0067133F">
      <w:pPr>
        <w:jc w:val="both"/>
        <w:rPr>
          <w:b/>
          <w:lang w:val="hr-HR"/>
        </w:rPr>
      </w:pPr>
      <w:r w:rsidRPr="004D3564">
        <w:rPr>
          <w:b/>
          <w:lang w:val="sr-Cyrl-BA"/>
        </w:rPr>
        <w:t>18.</w:t>
      </w:r>
      <w:r w:rsidRPr="004D3564">
        <w:rPr>
          <w:b/>
          <w:lang w:val="hr-HR"/>
        </w:rPr>
        <w:t xml:space="preserve"> Остали лични расходи</w:t>
      </w:r>
    </w:p>
    <w:p w14:paraId="2A3F5A93" w14:textId="77777777" w:rsidR="0067133F" w:rsidRPr="004D3564" w:rsidRDefault="0067133F" w:rsidP="0067133F">
      <w:pPr>
        <w:jc w:val="both"/>
        <w:rPr>
          <w:sz w:val="16"/>
          <w:szCs w:val="16"/>
          <w:lang w:val="hr-HR"/>
        </w:rPr>
      </w:pPr>
    </w:p>
    <w:p w14:paraId="5B827139" w14:textId="53A7DAF7" w:rsidR="0067133F" w:rsidRPr="004D3564" w:rsidRDefault="0067133F" w:rsidP="0067133F">
      <w:pPr>
        <w:tabs>
          <w:tab w:val="right" w:pos="8280"/>
          <w:tab w:val="right" w:pos="10260"/>
        </w:tabs>
        <w:ind w:firstLine="426"/>
        <w:jc w:val="both"/>
        <w:rPr>
          <w:lang w:val="hr-HR"/>
        </w:rPr>
      </w:pPr>
      <w:r w:rsidRPr="004D3564">
        <w:rPr>
          <w:lang w:val="hr-HR"/>
        </w:rPr>
        <w:t xml:space="preserve">Остали лични расходи:   </w:t>
      </w:r>
      <w:r w:rsidRPr="004D3564">
        <w:rPr>
          <w:b/>
          <w:i/>
          <w:lang w:val="hr-HR"/>
        </w:rPr>
        <w:t xml:space="preserve">                                                                   </w:t>
      </w:r>
      <w:r w:rsidRPr="004D3564">
        <w:rPr>
          <w:b/>
          <w:i/>
          <w:lang w:val="hr-HR"/>
        </w:rPr>
        <w:tab/>
        <w:t>31.12.202</w:t>
      </w:r>
      <w:r w:rsidR="00A75DE1" w:rsidRPr="004D3564">
        <w:rPr>
          <w:b/>
          <w:i/>
          <w:lang w:val="sr-Cyrl-BA"/>
        </w:rPr>
        <w:t>4</w:t>
      </w:r>
      <w:r w:rsidRPr="004D3564">
        <w:rPr>
          <w:b/>
          <w:i/>
          <w:lang w:val="hr-HR"/>
        </w:rPr>
        <w:t>.</w:t>
      </w:r>
      <w:r w:rsidRPr="004D3564">
        <w:rPr>
          <w:b/>
          <w:i/>
          <w:lang w:val="hr-HR"/>
        </w:rPr>
        <w:tab/>
        <w:t xml:space="preserve">     31.12.202</w:t>
      </w:r>
      <w:r w:rsidR="00A75DE1" w:rsidRPr="004D3564">
        <w:rPr>
          <w:b/>
          <w:i/>
          <w:lang w:val="sr-Cyrl-BA"/>
        </w:rPr>
        <w:t>3</w:t>
      </w:r>
      <w:r w:rsidRPr="004D3564">
        <w:rPr>
          <w:b/>
          <w:i/>
          <w:lang w:val="hr-HR"/>
        </w:rPr>
        <w:t>.</w:t>
      </w:r>
    </w:p>
    <w:p w14:paraId="363E7DE9" w14:textId="63F277AD" w:rsidR="0067133F" w:rsidRPr="004D3564" w:rsidRDefault="0067133F" w:rsidP="0067133F">
      <w:pPr>
        <w:tabs>
          <w:tab w:val="right" w:pos="8280"/>
          <w:tab w:val="right" w:pos="10260"/>
        </w:tabs>
        <w:ind w:firstLine="426"/>
        <w:jc w:val="both"/>
        <w:rPr>
          <w:b/>
          <w:lang w:val="hr-HR"/>
        </w:rPr>
      </w:pPr>
      <w:r w:rsidRPr="004D3564">
        <w:rPr>
          <w:lang w:val="hr-HR"/>
        </w:rPr>
        <w:t xml:space="preserve">                                                                                          </w:t>
      </w:r>
      <w:r w:rsidRPr="004D3564">
        <w:rPr>
          <w:lang w:val="hr-HR"/>
        </w:rPr>
        <w:tab/>
      </w:r>
      <w:r w:rsidR="00BD09AF" w:rsidRPr="004D3564">
        <w:rPr>
          <w:b/>
          <w:lang w:val="sr-Latn-BA"/>
        </w:rPr>
        <w:t>888</w:t>
      </w:r>
      <w:r w:rsidRPr="004D3564">
        <w:rPr>
          <w:b/>
          <w:lang w:val="hr-HR"/>
        </w:rPr>
        <w:t>.</w:t>
      </w:r>
      <w:r w:rsidR="00BD09AF" w:rsidRPr="004D3564">
        <w:rPr>
          <w:b/>
          <w:lang w:val="sr-Latn-BA"/>
        </w:rPr>
        <w:t>873</w:t>
      </w:r>
      <w:r w:rsidRPr="004D3564">
        <w:rPr>
          <w:b/>
          <w:lang w:val="hr-HR"/>
        </w:rPr>
        <w:t>,</w:t>
      </w:r>
      <w:r w:rsidR="001A24A6" w:rsidRPr="004D3564">
        <w:rPr>
          <w:b/>
          <w:lang w:val="sr-Cyrl-BA"/>
        </w:rPr>
        <w:t>87</w:t>
      </w:r>
      <w:r w:rsidRPr="004D3564">
        <w:rPr>
          <w:b/>
          <w:lang w:val="hr-HR"/>
        </w:rPr>
        <w:t xml:space="preserve"> КМ  </w:t>
      </w:r>
      <w:r w:rsidRPr="004D3564">
        <w:rPr>
          <w:b/>
          <w:lang w:val="hr-HR"/>
        </w:rPr>
        <w:tab/>
      </w:r>
      <w:r w:rsidR="00A75DE1" w:rsidRPr="004D3564">
        <w:rPr>
          <w:b/>
          <w:lang w:val="sr-Cyrl-BA"/>
        </w:rPr>
        <w:t>745</w:t>
      </w:r>
      <w:r w:rsidR="00A75DE1" w:rsidRPr="004D3564">
        <w:rPr>
          <w:b/>
          <w:lang w:val="hr-HR"/>
        </w:rPr>
        <w:t>.</w:t>
      </w:r>
      <w:r w:rsidR="00A75DE1" w:rsidRPr="004D3564">
        <w:rPr>
          <w:b/>
          <w:lang w:val="sr-Cyrl-BA"/>
        </w:rPr>
        <w:t>549</w:t>
      </w:r>
      <w:r w:rsidR="00A75DE1" w:rsidRPr="004D3564">
        <w:rPr>
          <w:b/>
          <w:lang w:val="hr-HR"/>
        </w:rPr>
        <w:t>,</w:t>
      </w:r>
      <w:r w:rsidR="00A75DE1" w:rsidRPr="004D3564">
        <w:rPr>
          <w:b/>
          <w:lang w:val="sr-Cyrl-BA"/>
        </w:rPr>
        <w:t>82</w:t>
      </w:r>
      <w:r w:rsidR="00A75DE1" w:rsidRPr="004D3564">
        <w:rPr>
          <w:b/>
          <w:lang w:val="hr-HR"/>
        </w:rPr>
        <w:t xml:space="preserve"> </w:t>
      </w:r>
      <w:r w:rsidRPr="004D3564">
        <w:rPr>
          <w:b/>
          <w:lang w:val="hr-HR"/>
        </w:rPr>
        <w:t>КМ</w:t>
      </w:r>
    </w:p>
    <w:p w14:paraId="16712432" w14:textId="77777777" w:rsidR="0067133F" w:rsidRPr="004D3564" w:rsidRDefault="0067133F" w:rsidP="0067133F">
      <w:pPr>
        <w:ind w:firstLine="426"/>
        <w:jc w:val="both"/>
        <w:rPr>
          <w:lang w:val="hr-HR"/>
        </w:rPr>
      </w:pPr>
      <w:r w:rsidRPr="004D3564">
        <w:rPr>
          <w:lang w:val="hr-HR"/>
        </w:rPr>
        <w:t>и односе се на расходе за:</w:t>
      </w:r>
    </w:p>
    <w:p w14:paraId="0D864FC2" w14:textId="52DD0D08" w:rsidR="0067133F" w:rsidRPr="004D3564" w:rsidRDefault="0067133F" w:rsidP="0067133F">
      <w:pPr>
        <w:tabs>
          <w:tab w:val="right" w:pos="8280"/>
          <w:tab w:val="right" w:pos="10260"/>
        </w:tabs>
        <w:ind w:firstLine="426"/>
        <w:jc w:val="both"/>
        <w:rPr>
          <w:lang w:val="hr-HR"/>
        </w:rPr>
      </w:pPr>
      <w:r w:rsidRPr="004D3564">
        <w:rPr>
          <w:lang w:val="hr-HR"/>
        </w:rPr>
        <w:t xml:space="preserve">- отпремнине                                                                     </w:t>
      </w:r>
      <w:r w:rsidRPr="004D3564">
        <w:rPr>
          <w:lang w:val="hr-HR"/>
        </w:rPr>
        <w:tab/>
      </w:r>
      <w:r w:rsidR="001A24A6" w:rsidRPr="004D3564">
        <w:rPr>
          <w:lang w:val="sr-Cyrl-BA"/>
        </w:rPr>
        <w:t>15.132,20</w:t>
      </w:r>
      <w:r w:rsidRPr="004D3564">
        <w:rPr>
          <w:lang w:val="hr-HR"/>
        </w:rPr>
        <w:t xml:space="preserve"> КМ  </w:t>
      </w:r>
      <w:r w:rsidRPr="004D3564">
        <w:rPr>
          <w:lang w:val="hr-HR"/>
        </w:rPr>
        <w:tab/>
        <w:t xml:space="preserve">  </w:t>
      </w:r>
      <w:r w:rsidR="00A75DE1" w:rsidRPr="004D3564">
        <w:rPr>
          <w:lang w:val="sr-Cyrl-BA"/>
        </w:rPr>
        <w:t>43.491,26</w:t>
      </w:r>
      <w:r w:rsidR="00A75DE1" w:rsidRPr="004D3564">
        <w:rPr>
          <w:lang w:val="hr-HR"/>
        </w:rPr>
        <w:t xml:space="preserve"> </w:t>
      </w:r>
      <w:r w:rsidRPr="004D3564">
        <w:rPr>
          <w:lang w:val="hr-HR"/>
        </w:rPr>
        <w:t>КМ</w:t>
      </w:r>
    </w:p>
    <w:p w14:paraId="74AE84CA" w14:textId="1F6AD34E" w:rsidR="0067133F" w:rsidRPr="004D3564" w:rsidRDefault="0067133F" w:rsidP="0067133F">
      <w:pPr>
        <w:tabs>
          <w:tab w:val="right" w:pos="8280"/>
          <w:tab w:val="right" w:pos="10260"/>
        </w:tabs>
        <w:ind w:firstLine="426"/>
        <w:jc w:val="both"/>
        <w:rPr>
          <w:lang w:val="hr-HR"/>
        </w:rPr>
      </w:pPr>
      <w:r w:rsidRPr="004D3564">
        <w:rPr>
          <w:lang w:val="hr-HR"/>
        </w:rPr>
        <w:t xml:space="preserve">- помоћи запосленима                                                         </w:t>
      </w:r>
      <w:r w:rsidRPr="004D3564">
        <w:rPr>
          <w:lang w:val="hr-HR"/>
        </w:rPr>
        <w:tab/>
      </w:r>
      <w:r w:rsidR="001A24A6" w:rsidRPr="004D3564">
        <w:rPr>
          <w:lang w:val="sr-Cyrl-BA"/>
        </w:rPr>
        <w:t>9.844,00</w:t>
      </w:r>
      <w:r w:rsidRPr="004D3564">
        <w:rPr>
          <w:lang w:val="hr-HR"/>
        </w:rPr>
        <w:t xml:space="preserve"> КМ  </w:t>
      </w:r>
      <w:r w:rsidRPr="004D3564">
        <w:rPr>
          <w:lang w:val="hr-HR"/>
        </w:rPr>
        <w:tab/>
      </w:r>
      <w:r w:rsidR="00A75DE1" w:rsidRPr="004D3564">
        <w:rPr>
          <w:lang w:val="sr-Cyrl-BA"/>
        </w:rPr>
        <w:t>26.047,00</w:t>
      </w:r>
      <w:r w:rsidR="00A75DE1" w:rsidRPr="004D3564">
        <w:rPr>
          <w:lang w:val="hr-HR"/>
        </w:rPr>
        <w:t xml:space="preserve"> </w:t>
      </w:r>
      <w:r w:rsidRPr="004D3564">
        <w:rPr>
          <w:lang w:val="hr-HR"/>
        </w:rPr>
        <w:t>КМ</w:t>
      </w:r>
    </w:p>
    <w:p w14:paraId="662925E1" w14:textId="2F323B72" w:rsidR="0067133F" w:rsidRPr="004D3564" w:rsidRDefault="0067133F" w:rsidP="0067133F">
      <w:pPr>
        <w:tabs>
          <w:tab w:val="right" w:pos="8280"/>
          <w:tab w:val="right" w:pos="10260"/>
        </w:tabs>
        <w:ind w:firstLine="426"/>
        <w:jc w:val="both"/>
        <w:rPr>
          <w:lang w:val="hr-HR"/>
        </w:rPr>
      </w:pPr>
      <w:r w:rsidRPr="004D3564">
        <w:rPr>
          <w:lang w:val="hr-HR"/>
        </w:rPr>
        <w:t xml:space="preserve">- дневнице и остале трошкове на службеном путу                 </w:t>
      </w:r>
      <w:r w:rsidRPr="004D3564">
        <w:rPr>
          <w:lang w:val="hr-HR"/>
        </w:rPr>
        <w:tab/>
      </w:r>
      <w:r w:rsidR="001A24A6" w:rsidRPr="004D3564">
        <w:rPr>
          <w:lang w:val="sr-Cyrl-BA"/>
        </w:rPr>
        <w:t>2.737,07</w:t>
      </w:r>
      <w:r w:rsidRPr="004D3564">
        <w:rPr>
          <w:lang w:val="hr-HR"/>
        </w:rPr>
        <w:t xml:space="preserve"> КМ  </w:t>
      </w:r>
      <w:r w:rsidRPr="004D3564">
        <w:rPr>
          <w:lang w:val="hr-HR"/>
        </w:rPr>
        <w:tab/>
        <w:t xml:space="preserve">  </w:t>
      </w:r>
      <w:r w:rsidR="00A75DE1" w:rsidRPr="004D3564">
        <w:rPr>
          <w:lang w:val="sr-Cyrl-BA"/>
        </w:rPr>
        <w:t>933,31</w:t>
      </w:r>
      <w:r w:rsidR="00A75DE1" w:rsidRPr="004D3564">
        <w:rPr>
          <w:lang w:val="hr-HR"/>
        </w:rPr>
        <w:t xml:space="preserve"> </w:t>
      </w:r>
      <w:r w:rsidRPr="004D3564">
        <w:rPr>
          <w:lang w:val="hr-HR"/>
        </w:rPr>
        <w:t>КМ</w:t>
      </w:r>
    </w:p>
    <w:p w14:paraId="539F032D" w14:textId="3A79365D" w:rsidR="0067133F" w:rsidRPr="004D3564" w:rsidRDefault="0067133F" w:rsidP="0067133F">
      <w:pPr>
        <w:tabs>
          <w:tab w:val="right" w:pos="8280"/>
          <w:tab w:val="right" w:pos="10260"/>
        </w:tabs>
        <w:ind w:firstLine="426"/>
        <w:jc w:val="both"/>
        <w:rPr>
          <w:lang w:val="hr-HR"/>
        </w:rPr>
      </w:pPr>
      <w:r w:rsidRPr="004D3564">
        <w:rPr>
          <w:lang w:val="hr-HR"/>
        </w:rPr>
        <w:t xml:space="preserve">- превоз запослених                                                           </w:t>
      </w:r>
      <w:r w:rsidRPr="004D3564">
        <w:rPr>
          <w:lang w:val="hr-HR"/>
        </w:rPr>
        <w:tab/>
        <w:t>1</w:t>
      </w:r>
      <w:r w:rsidRPr="004D3564">
        <w:rPr>
          <w:lang w:val="sr-Cyrl-BA"/>
        </w:rPr>
        <w:t>9</w:t>
      </w:r>
      <w:r w:rsidR="001A24A6" w:rsidRPr="004D3564">
        <w:rPr>
          <w:lang w:val="sr-Cyrl-BA"/>
        </w:rPr>
        <w:t>7</w:t>
      </w:r>
      <w:r w:rsidRPr="004D3564">
        <w:rPr>
          <w:lang w:val="hr-HR"/>
        </w:rPr>
        <w:t>.</w:t>
      </w:r>
      <w:r w:rsidR="001A24A6" w:rsidRPr="004D3564">
        <w:rPr>
          <w:lang w:val="sr-Cyrl-BA"/>
        </w:rPr>
        <w:t>189</w:t>
      </w:r>
      <w:r w:rsidRPr="004D3564">
        <w:rPr>
          <w:lang w:val="hr-HR"/>
        </w:rPr>
        <w:t>,</w:t>
      </w:r>
      <w:r w:rsidR="001A24A6" w:rsidRPr="004D3564">
        <w:rPr>
          <w:lang w:val="sr-Cyrl-BA"/>
        </w:rPr>
        <w:t>66</w:t>
      </w:r>
      <w:r w:rsidRPr="004D3564">
        <w:rPr>
          <w:lang w:val="hr-HR"/>
        </w:rPr>
        <w:t xml:space="preserve"> КМ   </w:t>
      </w:r>
      <w:r w:rsidRPr="004D3564">
        <w:rPr>
          <w:lang w:val="hr-HR"/>
        </w:rPr>
        <w:tab/>
        <w:t xml:space="preserve">  </w:t>
      </w:r>
      <w:r w:rsidR="00A75DE1" w:rsidRPr="004D3564">
        <w:rPr>
          <w:lang w:val="hr-HR"/>
        </w:rPr>
        <w:t>1</w:t>
      </w:r>
      <w:r w:rsidR="00A75DE1" w:rsidRPr="004D3564">
        <w:rPr>
          <w:lang w:val="sr-Cyrl-BA"/>
        </w:rPr>
        <w:t>96</w:t>
      </w:r>
      <w:r w:rsidR="00A75DE1" w:rsidRPr="004D3564">
        <w:rPr>
          <w:lang w:val="hr-HR"/>
        </w:rPr>
        <w:t>.</w:t>
      </w:r>
      <w:r w:rsidR="00A75DE1" w:rsidRPr="004D3564">
        <w:rPr>
          <w:lang w:val="sr-Cyrl-BA"/>
        </w:rPr>
        <w:t>310</w:t>
      </w:r>
      <w:r w:rsidR="00A75DE1" w:rsidRPr="004D3564">
        <w:rPr>
          <w:lang w:val="hr-HR"/>
        </w:rPr>
        <w:t>,</w:t>
      </w:r>
      <w:r w:rsidR="00A75DE1" w:rsidRPr="004D3564">
        <w:rPr>
          <w:lang w:val="sr-Cyrl-BA"/>
        </w:rPr>
        <w:t>04</w:t>
      </w:r>
      <w:r w:rsidR="00A75DE1" w:rsidRPr="004D3564">
        <w:rPr>
          <w:lang w:val="hr-HR"/>
        </w:rPr>
        <w:t xml:space="preserve"> </w:t>
      </w:r>
      <w:r w:rsidRPr="004D3564">
        <w:rPr>
          <w:lang w:val="hr-HR"/>
        </w:rPr>
        <w:t>КМ</w:t>
      </w:r>
    </w:p>
    <w:p w14:paraId="1649B868" w14:textId="785C5B8E" w:rsidR="0067133F" w:rsidRPr="004D3564" w:rsidRDefault="0067133F" w:rsidP="0067133F">
      <w:pPr>
        <w:tabs>
          <w:tab w:val="right" w:pos="8280"/>
          <w:tab w:val="right" w:pos="10260"/>
        </w:tabs>
        <w:ind w:firstLine="426"/>
        <w:jc w:val="both"/>
        <w:rPr>
          <w:lang w:val="hr-HR"/>
        </w:rPr>
      </w:pPr>
      <w:r w:rsidRPr="004D3564">
        <w:rPr>
          <w:lang w:val="hr-HR"/>
        </w:rPr>
        <w:t xml:space="preserve">- топли оброк                       </w:t>
      </w:r>
      <w:r w:rsidRPr="004D3564">
        <w:rPr>
          <w:lang w:val="hr-HR"/>
        </w:rPr>
        <w:tab/>
      </w:r>
      <w:r w:rsidR="001A24A6" w:rsidRPr="004D3564">
        <w:rPr>
          <w:lang w:val="sr-Cyrl-BA"/>
        </w:rPr>
        <w:t>221.341,67</w:t>
      </w:r>
      <w:r w:rsidRPr="004D3564">
        <w:rPr>
          <w:lang w:val="hr-HR"/>
        </w:rPr>
        <w:t xml:space="preserve"> КМ  </w:t>
      </w:r>
      <w:r w:rsidRPr="004D3564">
        <w:rPr>
          <w:lang w:val="hr-HR"/>
        </w:rPr>
        <w:tab/>
        <w:t xml:space="preserve">   </w:t>
      </w:r>
      <w:r w:rsidR="00A75DE1" w:rsidRPr="004D3564">
        <w:rPr>
          <w:lang w:val="sr-Cyrl-BA"/>
        </w:rPr>
        <w:t>206.491,65</w:t>
      </w:r>
      <w:r w:rsidR="00A75DE1" w:rsidRPr="004D3564">
        <w:rPr>
          <w:lang w:val="hr-HR"/>
        </w:rPr>
        <w:t xml:space="preserve"> </w:t>
      </w:r>
      <w:r w:rsidRPr="004D3564">
        <w:rPr>
          <w:lang w:val="hr-HR"/>
        </w:rPr>
        <w:t>КМ</w:t>
      </w:r>
    </w:p>
    <w:p w14:paraId="25342634" w14:textId="629229CE" w:rsidR="0067133F" w:rsidRPr="004D3564" w:rsidRDefault="0067133F" w:rsidP="0067133F">
      <w:pPr>
        <w:tabs>
          <w:tab w:val="right" w:pos="8280"/>
          <w:tab w:val="right" w:pos="10260"/>
        </w:tabs>
        <w:ind w:firstLine="426"/>
        <w:jc w:val="both"/>
        <w:rPr>
          <w:lang w:val="hr-HR"/>
        </w:rPr>
      </w:pPr>
      <w:r w:rsidRPr="004D3564">
        <w:rPr>
          <w:lang w:val="hr-HR"/>
        </w:rPr>
        <w:t xml:space="preserve">- регрес, поклон за празнике             </w:t>
      </w:r>
      <w:r w:rsidRPr="004D3564">
        <w:rPr>
          <w:lang w:val="hr-HR"/>
        </w:rPr>
        <w:tab/>
        <w:t xml:space="preserve">                                           </w:t>
      </w:r>
      <w:r w:rsidR="001A24A6" w:rsidRPr="004D3564">
        <w:rPr>
          <w:lang w:val="sr-Cyrl-BA"/>
        </w:rPr>
        <w:t>330.814,98</w:t>
      </w:r>
      <w:r w:rsidRPr="004D3564">
        <w:rPr>
          <w:lang w:val="hr-HR"/>
        </w:rPr>
        <w:t xml:space="preserve"> КМ  </w:t>
      </w:r>
      <w:r w:rsidRPr="004D3564">
        <w:rPr>
          <w:lang w:val="hr-HR"/>
        </w:rPr>
        <w:tab/>
        <w:t xml:space="preserve">   </w:t>
      </w:r>
      <w:r w:rsidR="00A75DE1" w:rsidRPr="004D3564">
        <w:rPr>
          <w:lang w:val="sr-Cyrl-BA"/>
        </w:rPr>
        <w:t>159.584,20</w:t>
      </w:r>
      <w:r w:rsidR="00A75DE1" w:rsidRPr="004D3564">
        <w:rPr>
          <w:lang w:val="hr-HR"/>
        </w:rPr>
        <w:t xml:space="preserve"> </w:t>
      </w:r>
      <w:r w:rsidRPr="004D3564">
        <w:rPr>
          <w:lang w:val="hr-HR"/>
        </w:rPr>
        <w:t xml:space="preserve">КМ </w:t>
      </w:r>
    </w:p>
    <w:p w14:paraId="5CAA6A1D" w14:textId="502891CD" w:rsidR="0067133F" w:rsidRPr="004D3564" w:rsidRDefault="0067133F" w:rsidP="0067133F">
      <w:pPr>
        <w:tabs>
          <w:tab w:val="right" w:pos="8280"/>
          <w:tab w:val="right" w:pos="10260"/>
        </w:tabs>
        <w:ind w:firstLine="426"/>
        <w:jc w:val="both"/>
        <w:rPr>
          <w:lang w:val="hr-HR"/>
        </w:rPr>
      </w:pPr>
      <w:r w:rsidRPr="004D3564">
        <w:rPr>
          <w:lang w:val="sr-Cyrl-BA"/>
        </w:rPr>
        <w:t>- остале накнаде према запосленим-новогодишња исплата</w:t>
      </w:r>
      <w:r w:rsidRPr="004D3564">
        <w:rPr>
          <w:lang w:val="sr-Cyrl-BA"/>
        </w:rPr>
        <w:tab/>
      </w:r>
      <w:bookmarkStart w:id="54" w:name="_Hlk178599521"/>
      <w:r w:rsidR="00BD09AF" w:rsidRPr="004D3564">
        <w:rPr>
          <w:lang w:val="sr-Latn-BA"/>
        </w:rPr>
        <w:t>108.500,</w:t>
      </w:r>
      <w:r w:rsidR="001A24A6" w:rsidRPr="004D3564">
        <w:rPr>
          <w:lang w:val="sr-Cyrl-BA"/>
        </w:rPr>
        <w:t>00</w:t>
      </w:r>
      <w:r w:rsidRPr="004D3564">
        <w:rPr>
          <w:lang w:val="sr-Cyrl-BA"/>
        </w:rPr>
        <w:t xml:space="preserve"> </w:t>
      </w:r>
      <w:bookmarkEnd w:id="54"/>
      <w:r w:rsidRPr="004D3564">
        <w:rPr>
          <w:lang w:val="sr-Cyrl-BA"/>
        </w:rPr>
        <w:t>КМ</w:t>
      </w:r>
      <w:r w:rsidRPr="004D3564">
        <w:rPr>
          <w:lang w:val="sr-Cyrl-BA"/>
        </w:rPr>
        <w:tab/>
      </w:r>
      <w:r w:rsidR="00A75DE1" w:rsidRPr="004D3564">
        <w:rPr>
          <w:lang w:val="sr-Cyrl-BA"/>
        </w:rPr>
        <w:t xml:space="preserve">111.000,00 </w:t>
      </w:r>
      <w:r w:rsidRPr="004D3564">
        <w:rPr>
          <w:lang w:val="sr-Cyrl-BA"/>
        </w:rPr>
        <w:t>КМ</w:t>
      </w:r>
      <w:r w:rsidRPr="004D3564">
        <w:rPr>
          <w:lang w:val="hr-HR"/>
        </w:rPr>
        <w:t xml:space="preserve">                                                   </w:t>
      </w:r>
    </w:p>
    <w:p w14:paraId="10B5B07B" w14:textId="46EB7D8C" w:rsidR="0067133F" w:rsidRPr="004D3564" w:rsidRDefault="0067133F" w:rsidP="0067133F">
      <w:pPr>
        <w:tabs>
          <w:tab w:val="right" w:pos="8280"/>
          <w:tab w:val="right" w:pos="10260"/>
        </w:tabs>
        <w:ind w:firstLine="426"/>
        <w:jc w:val="both"/>
        <w:rPr>
          <w:lang w:val="hr-HR"/>
        </w:rPr>
      </w:pPr>
      <w:r w:rsidRPr="004D3564">
        <w:rPr>
          <w:lang w:val="hr-HR"/>
        </w:rPr>
        <w:lastRenderedPageBreak/>
        <w:t xml:space="preserve">- остале накнаде трошкова по уговори о дјелу                             </w:t>
      </w:r>
      <w:r w:rsidRPr="004D3564">
        <w:rPr>
          <w:lang w:val="hr-HR"/>
        </w:rPr>
        <w:tab/>
      </w:r>
      <w:r w:rsidR="001A24A6" w:rsidRPr="004D3564">
        <w:rPr>
          <w:lang w:val="sr-Cyrl-BA"/>
        </w:rPr>
        <w:t>3.314,29</w:t>
      </w:r>
      <w:r w:rsidRPr="004D3564">
        <w:rPr>
          <w:lang w:val="hr-HR"/>
        </w:rPr>
        <w:t xml:space="preserve"> КМ          </w:t>
      </w:r>
      <w:r w:rsidRPr="004D3564">
        <w:rPr>
          <w:lang w:val="hr-HR"/>
        </w:rPr>
        <w:tab/>
      </w:r>
      <w:r w:rsidR="00A75DE1" w:rsidRPr="004D3564">
        <w:rPr>
          <w:lang w:val="sr-Cyrl-BA"/>
        </w:rPr>
        <w:t>1.692,36</w:t>
      </w:r>
      <w:r w:rsidR="00A75DE1" w:rsidRPr="004D3564">
        <w:rPr>
          <w:lang w:val="hr-HR"/>
        </w:rPr>
        <w:t xml:space="preserve"> </w:t>
      </w:r>
      <w:r w:rsidRPr="004D3564">
        <w:rPr>
          <w:lang w:val="hr-HR"/>
        </w:rPr>
        <w:t xml:space="preserve">КМ </w:t>
      </w:r>
    </w:p>
    <w:p w14:paraId="25401F46" w14:textId="77777777" w:rsidR="0067133F" w:rsidRPr="004D3564" w:rsidRDefault="0067133F" w:rsidP="0067133F">
      <w:pPr>
        <w:jc w:val="both"/>
        <w:rPr>
          <w:sz w:val="22"/>
          <w:szCs w:val="22"/>
          <w:lang w:val="hr-HR"/>
        </w:rPr>
      </w:pPr>
    </w:p>
    <w:p w14:paraId="27FC89F0" w14:textId="77777777" w:rsidR="0067133F" w:rsidRPr="004D3564" w:rsidRDefault="0067133F" w:rsidP="0067133F">
      <w:pPr>
        <w:jc w:val="both"/>
        <w:rPr>
          <w:b/>
          <w:lang w:val="hr-HR"/>
        </w:rPr>
      </w:pPr>
      <w:r w:rsidRPr="004D3564">
        <w:rPr>
          <w:b/>
          <w:lang w:val="sr-Cyrl-BA"/>
        </w:rPr>
        <w:t xml:space="preserve">19. </w:t>
      </w:r>
      <w:r w:rsidRPr="004D3564">
        <w:rPr>
          <w:b/>
          <w:lang w:val="hr-HR"/>
        </w:rPr>
        <w:t>Трошкови  услуга</w:t>
      </w:r>
    </w:p>
    <w:p w14:paraId="1E4476EF" w14:textId="77777777" w:rsidR="0067133F" w:rsidRPr="004D3564" w:rsidRDefault="0067133F" w:rsidP="0067133F">
      <w:pPr>
        <w:jc w:val="both"/>
        <w:rPr>
          <w:b/>
          <w:sz w:val="12"/>
          <w:szCs w:val="12"/>
          <w:lang w:val="hr-HR"/>
        </w:rPr>
      </w:pPr>
    </w:p>
    <w:p w14:paraId="439371E3" w14:textId="6FB8D5EA" w:rsidR="0067133F" w:rsidRPr="004D3564" w:rsidRDefault="0067133F" w:rsidP="0067133F">
      <w:pPr>
        <w:tabs>
          <w:tab w:val="right" w:pos="8280"/>
          <w:tab w:val="right" w:pos="10260"/>
        </w:tabs>
        <w:ind w:firstLine="426"/>
        <w:jc w:val="both"/>
        <w:rPr>
          <w:b/>
          <w:i/>
          <w:lang w:val="hr-HR"/>
        </w:rPr>
      </w:pPr>
      <w:r w:rsidRPr="004D3564">
        <w:rPr>
          <w:lang w:val="hr-HR"/>
        </w:rPr>
        <w:t xml:space="preserve">Трошкови производних услуга:                                                       </w:t>
      </w:r>
      <w:r w:rsidRPr="004D3564">
        <w:rPr>
          <w:lang w:val="hr-HR"/>
        </w:rPr>
        <w:tab/>
      </w:r>
      <w:r w:rsidRPr="004D3564">
        <w:rPr>
          <w:b/>
          <w:i/>
          <w:lang w:val="hr-HR"/>
        </w:rPr>
        <w:t>31.12.202</w:t>
      </w:r>
      <w:r w:rsidR="00A75DE1" w:rsidRPr="004D3564">
        <w:rPr>
          <w:b/>
          <w:i/>
          <w:lang w:val="sr-Cyrl-BA"/>
        </w:rPr>
        <w:t>4</w:t>
      </w:r>
      <w:r w:rsidRPr="004D3564">
        <w:rPr>
          <w:b/>
          <w:i/>
          <w:lang w:val="hr-HR"/>
        </w:rPr>
        <w:t xml:space="preserve">.       </w:t>
      </w:r>
      <w:r w:rsidRPr="004D3564">
        <w:rPr>
          <w:b/>
          <w:i/>
          <w:lang w:val="hr-HR"/>
        </w:rPr>
        <w:tab/>
        <w:t xml:space="preserve">       31.12.202</w:t>
      </w:r>
      <w:r w:rsidR="00A75DE1" w:rsidRPr="004D3564">
        <w:rPr>
          <w:b/>
          <w:i/>
          <w:lang w:val="sr-Cyrl-BA"/>
        </w:rPr>
        <w:t>3</w:t>
      </w:r>
      <w:r w:rsidRPr="004D3564">
        <w:rPr>
          <w:b/>
          <w:i/>
          <w:lang w:val="hr-HR"/>
        </w:rPr>
        <w:t>.</w:t>
      </w:r>
    </w:p>
    <w:p w14:paraId="0A84DAC0" w14:textId="28AFE740" w:rsidR="0067133F" w:rsidRPr="004D3564" w:rsidRDefault="0067133F" w:rsidP="0067133F">
      <w:pPr>
        <w:tabs>
          <w:tab w:val="right" w:pos="8280"/>
          <w:tab w:val="right" w:pos="10260"/>
        </w:tabs>
        <w:ind w:firstLine="426"/>
        <w:jc w:val="both"/>
        <w:rPr>
          <w:lang w:val="hr-HR"/>
        </w:rPr>
      </w:pPr>
      <w:r w:rsidRPr="004D3564">
        <w:rPr>
          <w:lang w:val="hr-HR"/>
        </w:rPr>
        <w:t xml:space="preserve">                                                                                       </w:t>
      </w:r>
      <w:r w:rsidRPr="004D3564">
        <w:rPr>
          <w:lang w:val="hr-HR"/>
        </w:rPr>
        <w:tab/>
      </w:r>
      <w:r w:rsidRPr="004D3564">
        <w:rPr>
          <w:b/>
          <w:lang w:val="sr-Cyrl-BA"/>
        </w:rPr>
        <w:t>4</w:t>
      </w:r>
      <w:r w:rsidRPr="004D3564">
        <w:rPr>
          <w:b/>
          <w:lang w:val="hr-HR"/>
        </w:rPr>
        <w:t>.</w:t>
      </w:r>
      <w:r w:rsidR="000548B3" w:rsidRPr="004D3564">
        <w:rPr>
          <w:b/>
          <w:lang w:val="sr-Latn-BA"/>
        </w:rPr>
        <w:t>915</w:t>
      </w:r>
      <w:r w:rsidRPr="004D3564">
        <w:rPr>
          <w:b/>
          <w:lang w:val="sr-Cyrl-BA"/>
        </w:rPr>
        <w:t>.</w:t>
      </w:r>
      <w:r w:rsidR="000548B3" w:rsidRPr="004D3564">
        <w:rPr>
          <w:b/>
          <w:lang w:val="sr-Latn-BA"/>
        </w:rPr>
        <w:t>673</w:t>
      </w:r>
      <w:r w:rsidRPr="004D3564">
        <w:rPr>
          <w:b/>
          <w:lang w:val="hr-HR"/>
        </w:rPr>
        <w:t>,</w:t>
      </w:r>
      <w:r w:rsidR="000548B3" w:rsidRPr="004D3564">
        <w:rPr>
          <w:b/>
          <w:lang w:val="sr-Latn-BA"/>
        </w:rPr>
        <w:t>96</w:t>
      </w:r>
      <w:r w:rsidRPr="004D3564">
        <w:rPr>
          <w:b/>
          <w:lang w:val="hr-HR"/>
        </w:rPr>
        <w:t xml:space="preserve"> КМ</w:t>
      </w:r>
      <w:r w:rsidRPr="004D3564">
        <w:rPr>
          <w:b/>
          <w:lang w:val="hr-HR"/>
        </w:rPr>
        <w:tab/>
        <w:t xml:space="preserve"> </w:t>
      </w:r>
      <w:r w:rsidR="00A75DE1" w:rsidRPr="004D3564">
        <w:rPr>
          <w:b/>
          <w:lang w:val="sr-Cyrl-BA"/>
        </w:rPr>
        <w:t>4</w:t>
      </w:r>
      <w:r w:rsidR="00A75DE1" w:rsidRPr="004D3564">
        <w:rPr>
          <w:b/>
          <w:lang w:val="hr-HR"/>
        </w:rPr>
        <w:t>.</w:t>
      </w:r>
      <w:r w:rsidR="00A75DE1" w:rsidRPr="004D3564">
        <w:rPr>
          <w:b/>
          <w:lang w:val="sr-Cyrl-BA"/>
        </w:rPr>
        <w:t>042.638</w:t>
      </w:r>
      <w:r w:rsidR="00A75DE1" w:rsidRPr="004D3564">
        <w:rPr>
          <w:b/>
          <w:lang w:val="hr-HR"/>
        </w:rPr>
        <w:t>,</w:t>
      </w:r>
      <w:r w:rsidR="00A75DE1" w:rsidRPr="004D3564">
        <w:rPr>
          <w:b/>
          <w:lang w:val="sr-Cyrl-BA"/>
        </w:rPr>
        <w:t>37</w:t>
      </w:r>
      <w:r w:rsidR="00A75DE1" w:rsidRPr="004D3564">
        <w:rPr>
          <w:b/>
          <w:lang w:val="hr-HR"/>
        </w:rPr>
        <w:t xml:space="preserve"> </w:t>
      </w:r>
      <w:r w:rsidRPr="004D3564">
        <w:rPr>
          <w:b/>
          <w:lang w:val="hr-HR"/>
        </w:rPr>
        <w:t>КМ</w:t>
      </w:r>
    </w:p>
    <w:p w14:paraId="25C89D97" w14:textId="77777777" w:rsidR="0067133F" w:rsidRPr="004D3564" w:rsidRDefault="0067133F" w:rsidP="0067133F">
      <w:pPr>
        <w:ind w:firstLine="426"/>
        <w:jc w:val="both"/>
        <w:rPr>
          <w:lang w:val="hr-HR"/>
        </w:rPr>
      </w:pPr>
      <w:r w:rsidRPr="004D3564">
        <w:rPr>
          <w:lang w:val="hr-HR"/>
        </w:rPr>
        <w:t>и односе се на:</w:t>
      </w:r>
    </w:p>
    <w:p w14:paraId="1C527948" w14:textId="089858C6" w:rsidR="0067133F" w:rsidRPr="004D3564" w:rsidRDefault="0067133F" w:rsidP="0067133F">
      <w:pPr>
        <w:tabs>
          <w:tab w:val="right" w:pos="8280"/>
          <w:tab w:val="right" w:pos="10260"/>
        </w:tabs>
        <w:ind w:firstLine="426"/>
        <w:jc w:val="both"/>
        <w:rPr>
          <w:lang w:val="hr-HR"/>
        </w:rPr>
      </w:pPr>
      <w:r w:rsidRPr="004D3564">
        <w:rPr>
          <w:lang w:val="hr-HR"/>
        </w:rPr>
        <w:t xml:space="preserve">- трошкове услуга депоновања отпада                          </w:t>
      </w:r>
      <w:r w:rsidRPr="004D3564">
        <w:rPr>
          <w:lang w:val="hr-HR"/>
        </w:rPr>
        <w:tab/>
      </w:r>
      <w:bookmarkStart w:id="55" w:name="_Hlk152682290"/>
      <w:r w:rsidR="0054517A" w:rsidRPr="004D3564">
        <w:rPr>
          <w:lang w:val="sr-Cyrl-BA"/>
        </w:rPr>
        <w:t>2.219</w:t>
      </w:r>
      <w:r w:rsidRPr="004D3564">
        <w:rPr>
          <w:lang w:val="sr-Cyrl-BA"/>
        </w:rPr>
        <w:t>.</w:t>
      </w:r>
      <w:r w:rsidR="0054517A" w:rsidRPr="004D3564">
        <w:rPr>
          <w:lang w:val="sr-Cyrl-BA"/>
        </w:rPr>
        <w:t>365</w:t>
      </w:r>
      <w:r w:rsidRPr="004D3564">
        <w:rPr>
          <w:lang w:val="sr-Cyrl-BA"/>
        </w:rPr>
        <w:t>,</w:t>
      </w:r>
      <w:r w:rsidR="0054517A" w:rsidRPr="004D3564">
        <w:rPr>
          <w:lang w:val="sr-Cyrl-BA"/>
        </w:rPr>
        <w:t>57</w:t>
      </w:r>
      <w:r w:rsidRPr="004D3564">
        <w:rPr>
          <w:lang w:val="hr-HR"/>
        </w:rPr>
        <w:t xml:space="preserve"> </w:t>
      </w:r>
      <w:bookmarkEnd w:id="55"/>
      <w:r w:rsidRPr="004D3564">
        <w:rPr>
          <w:lang w:val="hr-HR"/>
        </w:rPr>
        <w:t xml:space="preserve">КМ  </w:t>
      </w:r>
      <w:r w:rsidRPr="004D3564">
        <w:rPr>
          <w:lang w:val="hr-HR"/>
        </w:rPr>
        <w:tab/>
        <w:t xml:space="preserve"> </w:t>
      </w:r>
      <w:r w:rsidR="00A75DE1" w:rsidRPr="004D3564">
        <w:rPr>
          <w:lang w:val="hr-HR"/>
        </w:rPr>
        <w:t>1.</w:t>
      </w:r>
      <w:r w:rsidR="00A75DE1" w:rsidRPr="004D3564">
        <w:rPr>
          <w:lang w:val="sr-Cyrl-BA"/>
        </w:rPr>
        <w:t>902.619,73</w:t>
      </w:r>
      <w:r w:rsidR="00A75DE1" w:rsidRPr="004D3564">
        <w:rPr>
          <w:lang w:val="hr-HR"/>
        </w:rPr>
        <w:t xml:space="preserve"> </w:t>
      </w:r>
      <w:r w:rsidRPr="004D3564">
        <w:rPr>
          <w:lang w:val="hr-HR"/>
        </w:rPr>
        <w:t>КМ</w:t>
      </w:r>
    </w:p>
    <w:p w14:paraId="23038750" w14:textId="53188663" w:rsidR="0067133F" w:rsidRPr="004D3564" w:rsidRDefault="0067133F" w:rsidP="0067133F">
      <w:pPr>
        <w:tabs>
          <w:tab w:val="right" w:pos="8280"/>
          <w:tab w:val="right" w:pos="10260"/>
        </w:tabs>
        <w:ind w:firstLine="426"/>
        <w:jc w:val="both"/>
        <w:rPr>
          <w:lang w:val="hr-HR"/>
        </w:rPr>
      </w:pPr>
      <w:r w:rsidRPr="004D3564">
        <w:rPr>
          <w:lang w:val="hr-HR"/>
        </w:rPr>
        <w:t xml:space="preserve">- трошкове рекламе и пропаганде                                        </w:t>
      </w:r>
      <w:r w:rsidRPr="004D3564">
        <w:rPr>
          <w:lang w:val="hr-HR"/>
        </w:rPr>
        <w:tab/>
      </w:r>
      <w:r w:rsidRPr="004D3564">
        <w:rPr>
          <w:lang w:val="sr-Cyrl-BA"/>
        </w:rPr>
        <w:t>4</w:t>
      </w:r>
      <w:r w:rsidR="0054517A" w:rsidRPr="004D3564">
        <w:rPr>
          <w:lang w:val="sr-Cyrl-BA"/>
        </w:rPr>
        <w:t>5</w:t>
      </w:r>
      <w:r w:rsidRPr="004D3564">
        <w:rPr>
          <w:lang w:val="sr-Cyrl-BA"/>
        </w:rPr>
        <w:t>2.</w:t>
      </w:r>
      <w:r w:rsidR="0054517A" w:rsidRPr="004D3564">
        <w:rPr>
          <w:lang w:val="sr-Cyrl-BA"/>
        </w:rPr>
        <w:t>358</w:t>
      </w:r>
      <w:r w:rsidRPr="004D3564">
        <w:rPr>
          <w:lang w:val="sr-Cyrl-BA"/>
        </w:rPr>
        <w:t>,</w:t>
      </w:r>
      <w:r w:rsidR="0054517A" w:rsidRPr="004D3564">
        <w:rPr>
          <w:lang w:val="sr-Cyrl-BA"/>
        </w:rPr>
        <w:t>32</w:t>
      </w:r>
      <w:r w:rsidRPr="004D3564">
        <w:rPr>
          <w:lang w:val="hr-HR"/>
        </w:rPr>
        <w:t xml:space="preserve"> КМ   </w:t>
      </w:r>
      <w:r w:rsidRPr="004D3564">
        <w:rPr>
          <w:lang w:val="hr-HR"/>
        </w:rPr>
        <w:tab/>
        <w:t xml:space="preserve">  </w:t>
      </w:r>
      <w:r w:rsidR="00A75DE1" w:rsidRPr="004D3564">
        <w:rPr>
          <w:lang w:val="sr-Cyrl-BA"/>
        </w:rPr>
        <w:t>472.556,61</w:t>
      </w:r>
      <w:r w:rsidR="00A75DE1" w:rsidRPr="004D3564">
        <w:rPr>
          <w:lang w:val="hr-HR"/>
        </w:rPr>
        <w:t xml:space="preserve"> </w:t>
      </w:r>
      <w:r w:rsidRPr="004D3564">
        <w:rPr>
          <w:lang w:val="hr-HR"/>
        </w:rPr>
        <w:t>КМ</w:t>
      </w:r>
    </w:p>
    <w:p w14:paraId="596ADED4" w14:textId="46EF055A" w:rsidR="0067133F" w:rsidRPr="004D3564" w:rsidRDefault="0067133F" w:rsidP="0067133F">
      <w:pPr>
        <w:tabs>
          <w:tab w:val="right" w:pos="8280"/>
          <w:tab w:val="right" w:pos="10260"/>
        </w:tabs>
        <w:ind w:firstLine="426"/>
        <w:jc w:val="both"/>
        <w:rPr>
          <w:lang w:val="sr-Cyrl-BA"/>
        </w:rPr>
      </w:pPr>
      <w:r w:rsidRPr="004D3564">
        <w:rPr>
          <w:lang w:val="hr-HR"/>
        </w:rPr>
        <w:t>-</w:t>
      </w:r>
      <w:r w:rsidRPr="004D3564">
        <w:rPr>
          <w:lang w:val="sr-Cyrl-BA"/>
        </w:rPr>
        <w:t>трошкове услуга на изради учинака</w:t>
      </w:r>
      <w:r w:rsidRPr="004D3564">
        <w:rPr>
          <w:lang w:val="sr-Cyrl-BA"/>
        </w:rPr>
        <w:tab/>
      </w:r>
      <w:r w:rsidR="0054517A" w:rsidRPr="004D3564">
        <w:rPr>
          <w:lang w:val="sr-Cyrl-BA"/>
        </w:rPr>
        <w:t>143</w:t>
      </w:r>
      <w:r w:rsidRPr="004D3564">
        <w:rPr>
          <w:lang w:val="sr-Cyrl-BA"/>
        </w:rPr>
        <w:t>.</w:t>
      </w:r>
      <w:r w:rsidR="0054517A" w:rsidRPr="004D3564">
        <w:rPr>
          <w:lang w:val="sr-Cyrl-BA"/>
        </w:rPr>
        <w:t>678</w:t>
      </w:r>
      <w:r w:rsidRPr="004D3564">
        <w:rPr>
          <w:lang w:val="sr-Cyrl-BA"/>
        </w:rPr>
        <w:t>,</w:t>
      </w:r>
      <w:r w:rsidR="0054517A" w:rsidRPr="004D3564">
        <w:rPr>
          <w:lang w:val="sr-Cyrl-BA"/>
        </w:rPr>
        <w:t>17</w:t>
      </w:r>
      <w:r w:rsidRPr="004D3564">
        <w:rPr>
          <w:lang w:val="sr-Cyrl-BA"/>
        </w:rPr>
        <w:t xml:space="preserve"> КМ</w:t>
      </w:r>
      <w:r w:rsidRPr="004D3564">
        <w:rPr>
          <w:lang w:val="sr-Cyrl-BA"/>
        </w:rPr>
        <w:tab/>
      </w:r>
      <w:r w:rsidR="00A75DE1" w:rsidRPr="004D3564">
        <w:rPr>
          <w:lang w:val="sr-Cyrl-BA"/>
        </w:rPr>
        <w:t xml:space="preserve">201.677,00 </w:t>
      </w:r>
      <w:r w:rsidRPr="004D3564">
        <w:rPr>
          <w:lang w:val="sr-Cyrl-BA"/>
        </w:rPr>
        <w:t>КМ</w:t>
      </w:r>
    </w:p>
    <w:p w14:paraId="73F351E4" w14:textId="648B1F99" w:rsidR="0067133F" w:rsidRPr="004D3564" w:rsidRDefault="0067133F" w:rsidP="0067133F">
      <w:pPr>
        <w:tabs>
          <w:tab w:val="right" w:pos="8280"/>
          <w:tab w:val="right" w:pos="10260"/>
        </w:tabs>
        <w:ind w:firstLine="426"/>
        <w:jc w:val="both"/>
        <w:rPr>
          <w:lang w:val="hr-HR"/>
        </w:rPr>
      </w:pPr>
      <w:r w:rsidRPr="004D3564">
        <w:rPr>
          <w:lang w:val="hr-HR"/>
        </w:rPr>
        <w:t xml:space="preserve">- трошкове поштанских пошиљки                                             </w:t>
      </w:r>
      <w:r w:rsidRPr="004D3564">
        <w:rPr>
          <w:lang w:val="hr-HR"/>
        </w:rPr>
        <w:tab/>
      </w:r>
      <w:r w:rsidR="0054517A" w:rsidRPr="004D3564">
        <w:rPr>
          <w:lang w:val="sr-Cyrl-BA"/>
        </w:rPr>
        <w:t>76.161,69</w:t>
      </w:r>
      <w:r w:rsidRPr="004D3564">
        <w:rPr>
          <w:lang w:val="hr-HR"/>
        </w:rPr>
        <w:t xml:space="preserve"> КМ  </w:t>
      </w:r>
      <w:r w:rsidRPr="004D3564">
        <w:rPr>
          <w:lang w:val="hr-HR"/>
        </w:rPr>
        <w:tab/>
        <w:t xml:space="preserve"> </w:t>
      </w:r>
      <w:r w:rsidR="00C60335" w:rsidRPr="004D3564">
        <w:rPr>
          <w:lang w:val="sr-Cyrl-BA"/>
        </w:rPr>
        <w:t>99.102,46</w:t>
      </w:r>
      <w:r w:rsidR="00C60335" w:rsidRPr="004D3564">
        <w:rPr>
          <w:lang w:val="hr-HR"/>
        </w:rPr>
        <w:t xml:space="preserve"> </w:t>
      </w:r>
      <w:r w:rsidRPr="004D3564">
        <w:rPr>
          <w:lang w:val="hr-HR"/>
        </w:rPr>
        <w:t xml:space="preserve">КМ </w:t>
      </w:r>
    </w:p>
    <w:p w14:paraId="589980BA" w14:textId="61FB1450" w:rsidR="0067133F" w:rsidRPr="004D3564" w:rsidRDefault="0067133F" w:rsidP="0067133F">
      <w:pPr>
        <w:tabs>
          <w:tab w:val="right" w:pos="8280"/>
          <w:tab w:val="right" w:pos="10260"/>
        </w:tabs>
        <w:ind w:firstLine="426"/>
        <w:jc w:val="both"/>
        <w:rPr>
          <w:lang w:val="hr-HR"/>
        </w:rPr>
      </w:pPr>
      <w:r w:rsidRPr="004D3564">
        <w:rPr>
          <w:lang w:val="hr-HR"/>
        </w:rPr>
        <w:t xml:space="preserve">- трошкове телефона и интернета                                            </w:t>
      </w:r>
      <w:r w:rsidRPr="004D3564">
        <w:rPr>
          <w:lang w:val="hr-HR"/>
        </w:rPr>
        <w:tab/>
      </w:r>
      <w:bookmarkStart w:id="56" w:name="_Hlk152682322"/>
      <w:r w:rsidR="00D43C6C" w:rsidRPr="004D3564">
        <w:rPr>
          <w:lang w:val="sr-Cyrl-BA"/>
        </w:rPr>
        <w:t>26.730,52</w:t>
      </w:r>
      <w:r w:rsidRPr="004D3564">
        <w:rPr>
          <w:lang w:val="hr-HR"/>
        </w:rPr>
        <w:t xml:space="preserve"> </w:t>
      </w:r>
      <w:bookmarkEnd w:id="56"/>
      <w:r w:rsidRPr="004D3564">
        <w:rPr>
          <w:lang w:val="hr-HR"/>
        </w:rPr>
        <w:t xml:space="preserve">КМ    </w:t>
      </w:r>
      <w:r w:rsidRPr="004D3564">
        <w:rPr>
          <w:lang w:val="hr-HR"/>
        </w:rPr>
        <w:tab/>
      </w:r>
      <w:r w:rsidR="00F70092" w:rsidRPr="004D3564">
        <w:rPr>
          <w:lang w:val="sr-Cyrl-BA"/>
        </w:rPr>
        <w:t>28.335,19</w:t>
      </w:r>
      <w:r w:rsidR="00F70092" w:rsidRPr="004D3564">
        <w:rPr>
          <w:lang w:val="hr-HR"/>
        </w:rPr>
        <w:t xml:space="preserve"> </w:t>
      </w:r>
      <w:r w:rsidRPr="004D3564">
        <w:rPr>
          <w:lang w:val="hr-HR"/>
        </w:rPr>
        <w:t>КМ</w:t>
      </w:r>
    </w:p>
    <w:p w14:paraId="13EC44CD" w14:textId="0DAF1BCC"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превоза                                                                   </w:t>
      </w:r>
      <w:r w:rsidRPr="004D3564">
        <w:rPr>
          <w:lang w:val="hr-HR"/>
        </w:rPr>
        <w:tab/>
        <w:t xml:space="preserve"> </w:t>
      </w:r>
      <w:r w:rsidR="00522214" w:rsidRPr="004D3564">
        <w:rPr>
          <w:lang w:val="sr-Cyrl-BA"/>
        </w:rPr>
        <w:t>4.051,80</w:t>
      </w:r>
      <w:r w:rsidRPr="004D3564">
        <w:rPr>
          <w:lang w:val="hr-HR"/>
        </w:rPr>
        <w:t xml:space="preserve"> КМ  </w:t>
      </w:r>
      <w:r w:rsidRPr="004D3564">
        <w:rPr>
          <w:lang w:val="hr-HR"/>
        </w:rPr>
        <w:tab/>
        <w:t xml:space="preserve">  </w:t>
      </w:r>
      <w:r w:rsidR="00F70092" w:rsidRPr="004D3564">
        <w:rPr>
          <w:lang w:val="sr-Cyrl-BA"/>
        </w:rPr>
        <w:t>920,00</w:t>
      </w:r>
      <w:r w:rsidR="00F70092" w:rsidRPr="004D3564">
        <w:rPr>
          <w:lang w:val="hr-HR"/>
        </w:rPr>
        <w:t xml:space="preserve"> </w:t>
      </w:r>
      <w:r w:rsidRPr="004D3564">
        <w:rPr>
          <w:lang w:val="hr-HR"/>
        </w:rPr>
        <w:t>КМ</w:t>
      </w:r>
    </w:p>
    <w:p w14:paraId="6A182F28" w14:textId="5CF1E691" w:rsidR="0067133F" w:rsidRPr="004D3564" w:rsidRDefault="0067133F" w:rsidP="0067133F">
      <w:pPr>
        <w:tabs>
          <w:tab w:val="right" w:pos="8280"/>
          <w:tab w:val="right" w:pos="10260"/>
        </w:tabs>
        <w:ind w:firstLine="426"/>
        <w:jc w:val="both"/>
        <w:rPr>
          <w:lang w:val="hr-HR"/>
        </w:rPr>
      </w:pPr>
      <w:r w:rsidRPr="004D3564">
        <w:rPr>
          <w:lang w:val="hr-HR"/>
        </w:rPr>
        <w:t xml:space="preserve">- остале транспортне услуге                                                        </w:t>
      </w:r>
      <w:r w:rsidRPr="004D3564">
        <w:rPr>
          <w:lang w:val="hr-HR"/>
        </w:rPr>
        <w:tab/>
      </w:r>
      <w:bookmarkStart w:id="57" w:name="_Hlk87964500"/>
      <w:r w:rsidR="00522214" w:rsidRPr="004D3564">
        <w:rPr>
          <w:lang w:val="sr-Cyrl-BA"/>
        </w:rPr>
        <w:t>208,78</w:t>
      </w:r>
      <w:r w:rsidRPr="004D3564">
        <w:rPr>
          <w:lang w:val="hr-HR"/>
        </w:rPr>
        <w:t xml:space="preserve"> </w:t>
      </w:r>
      <w:bookmarkStart w:id="58" w:name="OLE_LINK83"/>
      <w:bookmarkStart w:id="59" w:name="OLE_LINK84"/>
      <w:bookmarkStart w:id="60" w:name="OLE_LINK85"/>
      <w:bookmarkEnd w:id="57"/>
      <w:r w:rsidRPr="004D3564">
        <w:rPr>
          <w:lang w:val="hr-HR"/>
        </w:rPr>
        <w:t>КМ</w:t>
      </w:r>
      <w:bookmarkEnd w:id="58"/>
      <w:bookmarkEnd w:id="59"/>
      <w:bookmarkEnd w:id="60"/>
      <w:r w:rsidRPr="004D3564">
        <w:rPr>
          <w:lang w:val="hr-HR"/>
        </w:rPr>
        <w:tab/>
      </w:r>
      <w:r w:rsidR="00F70092" w:rsidRPr="004D3564">
        <w:rPr>
          <w:lang w:val="sr-Cyrl-BA"/>
        </w:rPr>
        <w:t>698,91</w:t>
      </w:r>
      <w:r w:rsidR="00F70092" w:rsidRPr="004D3564">
        <w:rPr>
          <w:lang w:val="hr-HR"/>
        </w:rPr>
        <w:t xml:space="preserve"> </w:t>
      </w:r>
      <w:r w:rsidRPr="004D3564">
        <w:rPr>
          <w:lang w:val="hr-HR"/>
        </w:rPr>
        <w:t>КМ</w:t>
      </w:r>
    </w:p>
    <w:p w14:paraId="3CD604B2" w14:textId="286B9DB8" w:rsidR="0067133F" w:rsidRPr="004D3564" w:rsidRDefault="0067133F" w:rsidP="0067133F">
      <w:pPr>
        <w:tabs>
          <w:tab w:val="right" w:pos="8280"/>
          <w:tab w:val="right" w:pos="10260"/>
        </w:tabs>
        <w:ind w:firstLine="426"/>
        <w:jc w:val="both"/>
        <w:rPr>
          <w:lang w:val="hr-HR"/>
        </w:rPr>
      </w:pPr>
      <w:r w:rsidRPr="004D3564">
        <w:rPr>
          <w:lang w:val="hr-HR"/>
        </w:rPr>
        <w:t xml:space="preserve">- текуће одржавање основних средстава (механизације)   </w:t>
      </w:r>
      <w:r w:rsidRPr="004D3564">
        <w:rPr>
          <w:lang w:val="hr-HR"/>
        </w:rPr>
        <w:tab/>
      </w:r>
      <w:r w:rsidRPr="004D3564">
        <w:rPr>
          <w:lang w:val="sr-Cyrl-BA"/>
        </w:rPr>
        <w:t>2</w:t>
      </w:r>
      <w:r w:rsidR="00980F40" w:rsidRPr="004D3564">
        <w:rPr>
          <w:lang w:val="sr-Cyrl-BA"/>
        </w:rPr>
        <w:t>16</w:t>
      </w:r>
      <w:r w:rsidRPr="004D3564">
        <w:rPr>
          <w:lang w:val="sr-Cyrl-BA"/>
        </w:rPr>
        <w:t>.</w:t>
      </w:r>
      <w:r w:rsidR="00980F40" w:rsidRPr="004D3564">
        <w:rPr>
          <w:lang w:val="sr-Cyrl-BA"/>
        </w:rPr>
        <w:t>319</w:t>
      </w:r>
      <w:r w:rsidRPr="004D3564">
        <w:rPr>
          <w:lang w:val="sr-Cyrl-BA"/>
        </w:rPr>
        <w:t>,</w:t>
      </w:r>
      <w:r w:rsidR="00980F40" w:rsidRPr="004D3564">
        <w:rPr>
          <w:lang w:val="sr-Cyrl-BA"/>
        </w:rPr>
        <w:t>18</w:t>
      </w:r>
      <w:r w:rsidRPr="004D3564">
        <w:rPr>
          <w:lang w:val="hr-HR"/>
        </w:rPr>
        <w:t xml:space="preserve"> КМ   </w:t>
      </w:r>
      <w:r w:rsidRPr="004D3564">
        <w:rPr>
          <w:lang w:val="hr-HR"/>
        </w:rPr>
        <w:tab/>
        <w:t xml:space="preserve"> </w:t>
      </w:r>
      <w:r w:rsidR="00F70092" w:rsidRPr="004D3564">
        <w:rPr>
          <w:lang w:val="sr-Cyrl-BA"/>
        </w:rPr>
        <w:t>239.527,80</w:t>
      </w:r>
      <w:r w:rsidR="00F70092" w:rsidRPr="004D3564">
        <w:rPr>
          <w:lang w:val="hr-HR"/>
        </w:rPr>
        <w:t xml:space="preserve"> </w:t>
      </w:r>
      <w:r w:rsidRPr="004D3564">
        <w:rPr>
          <w:lang w:val="hr-HR"/>
        </w:rPr>
        <w:t>КМ</w:t>
      </w:r>
    </w:p>
    <w:p w14:paraId="797F0178" w14:textId="09E85A08" w:rsidR="0067133F" w:rsidRPr="004D3564" w:rsidRDefault="0067133F" w:rsidP="0067133F">
      <w:pPr>
        <w:tabs>
          <w:tab w:val="right" w:pos="9000"/>
        </w:tabs>
        <w:ind w:firstLine="426"/>
        <w:jc w:val="both"/>
        <w:rPr>
          <w:lang w:val="hr-HR"/>
        </w:rPr>
      </w:pPr>
      <w:r w:rsidRPr="004D3564">
        <w:rPr>
          <w:lang w:val="hr-HR"/>
        </w:rPr>
        <w:t xml:space="preserve">- остале производне услуге (трошкови закупа, </w:t>
      </w:r>
      <w:r w:rsidR="00E038E7" w:rsidRPr="004D3564">
        <w:rPr>
          <w:lang w:val="sr-Cyrl-BA"/>
        </w:rPr>
        <w:t xml:space="preserve">трошкови </w:t>
      </w:r>
    </w:p>
    <w:p w14:paraId="27AB9317" w14:textId="169AAE0E" w:rsidR="00E038E7" w:rsidRPr="004D3564" w:rsidRDefault="0067133F" w:rsidP="0067133F">
      <w:pPr>
        <w:tabs>
          <w:tab w:val="right" w:pos="8280"/>
          <w:tab w:val="right" w:pos="10260"/>
        </w:tabs>
        <w:ind w:firstLine="426"/>
        <w:jc w:val="both"/>
        <w:rPr>
          <w:lang w:val="sr-Cyrl-BA"/>
        </w:rPr>
      </w:pPr>
      <w:r w:rsidRPr="004D3564">
        <w:rPr>
          <w:lang w:val="sr-Cyrl-BA"/>
        </w:rPr>
        <w:t xml:space="preserve">  </w:t>
      </w:r>
      <w:r w:rsidR="00E038E7" w:rsidRPr="004D3564">
        <w:rPr>
          <w:lang w:val="sr-Cyrl-BA"/>
        </w:rPr>
        <w:t xml:space="preserve">сајмова, </w:t>
      </w:r>
      <w:r w:rsidR="00E038E7" w:rsidRPr="004D3564">
        <w:rPr>
          <w:lang w:val="hr-HR"/>
        </w:rPr>
        <w:t xml:space="preserve">заштита на </w:t>
      </w:r>
      <w:r w:rsidRPr="004D3564">
        <w:rPr>
          <w:lang w:val="hr-HR"/>
        </w:rPr>
        <w:t>раду,</w:t>
      </w:r>
      <w:r w:rsidRPr="004D3564">
        <w:rPr>
          <w:lang w:val="sr-Cyrl-BA"/>
        </w:rPr>
        <w:t xml:space="preserve"> </w:t>
      </w:r>
      <w:r w:rsidRPr="004D3564">
        <w:rPr>
          <w:lang w:val="hr-HR"/>
        </w:rPr>
        <w:t xml:space="preserve">одлагање теч.отпада и </w:t>
      </w:r>
      <w:r w:rsidR="00E038E7" w:rsidRPr="004D3564">
        <w:rPr>
          <w:lang w:val="hr-HR"/>
        </w:rPr>
        <w:t>остале</w:t>
      </w:r>
    </w:p>
    <w:p w14:paraId="18684C83" w14:textId="3371E834" w:rsidR="0067133F" w:rsidRPr="004D3564" w:rsidRDefault="00E038E7" w:rsidP="0067133F">
      <w:pPr>
        <w:tabs>
          <w:tab w:val="right" w:pos="8280"/>
          <w:tab w:val="right" w:pos="10260"/>
        </w:tabs>
        <w:ind w:firstLine="426"/>
        <w:jc w:val="both"/>
        <w:rPr>
          <w:lang w:val="hr-HR"/>
        </w:rPr>
      </w:pPr>
      <w:r w:rsidRPr="004D3564">
        <w:rPr>
          <w:lang w:val="sr-Cyrl-BA"/>
        </w:rPr>
        <w:t xml:space="preserve">  </w:t>
      </w:r>
      <w:r w:rsidR="0067133F" w:rsidRPr="004D3564">
        <w:rPr>
          <w:lang w:val="hr-HR"/>
        </w:rPr>
        <w:t xml:space="preserve">производне услуге)     </w:t>
      </w:r>
      <w:r w:rsidR="0067133F" w:rsidRPr="004D3564">
        <w:rPr>
          <w:lang w:val="hr-HR"/>
        </w:rPr>
        <w:tab/>
      </w:r>
      <w:r w:rsidR="0067133F" w:rsidRPr="004D3564">
        <w:rPr>
          <w:lang w:val="sr-Cyrl-BA"/>
        </w:rPr>
        <w:t>1.</w:t>
      </w:r>
      <w:r w:rsidRPr="004D3564">
        <w:rPr>
          <w:lang w:val="sr-Cyrl-BA"/>
        </w:rPr>
        <w:t>7</w:t>
      </w:r>
      <w:r w:rsidR="0067133F" w:rsidRPr="004D3564">
        <w:rPr>
          <w:lang w:val="sr-Cyrl-BA"/>
        </w:rPr>
        <w:t>7</w:t>
      </w:r>
      <w:r w:rsidRPr="004D3564">
        <w:rPr>
          <w:lang w:val="sr-Cyrl-BA"/>
        </w:rPr>
        <w:t>6</w:t>
      </w:r>
      <w:r w:rsidR="0067133F" w:rsidRPr="004D3564">
        <w:rPr>
          <w:lang w:val="sr-Cyrl-BA"/>
        </w:rPr>
        <w:t>.</w:t>
      </w:r>
      <w:r w:rsidRPr="004D3564">
        <w:rPr>
          <w:lang w:val="sr-Cyrl-BA"/>
        </w:rPr>
        <w:t>799</w:t>
      </w:r>
      <w:r w:rsidR="0067133F" w:rsidRPr="004D3564">
        <w:rPr>
          <w:lang w:val="sr-Cyrl-BA"/>
        </w:rPr>
        <w:t>,</w:t>
      </w:r>
      <w:r w:rsidRPr="004D3564">
        <w:rPr>
          <w:lang w:val="sr-Cyrl-BA"/>
        </w:rPr>
        <w:t>93</w:t>
      </w:r>
      <w:r w:rsidR="0067133F" w:rsidRPr="004D3564">
        <w:rPr>
          <w:lang w:val="sr-Cyrl-BA"/>
        </w:rPr>
        <w:t xml:space="preserve"> </w:t>
      </w:r>
      <w:r w:rsidR="0067133F" w:rsidRPr="004D3564">
        <w:rPr>
          <w:lang w:val="hr-HR"/>
        </w:rPr>
        <w:t xml:space="preserve">КМ       </w:t>
      </w:r>
      <w:r w:rsidR="0067133F" w:rsidRPr="004D3564">
        <w:rPr>
          <w:lang w:val="hr-HR"/>
        </w:rPr>
        <w:tab/>
      </w:r>
      <w:r w:rsidR="00F70092" w:rsidRPr="004D3564">
        <w:rPr>
          <w:lang w:val="sr-Cyrl-BA"/>
        </w:rPr>
        <w:t xml:space="preserve">1.097.200,67 </w:t>
      </w:r>
      <w:r w:rsidR="0067133F" w:rsidRPr="004D3564">
        <w:rPr>
          <w:lang w:val="hr-HR"/>
        </w:rPr>
        <w:t xml:space="preserve">КМ </w:t>
      </w:r>
    </w:p>
    <w:p w14:paraId="744BF110" w14:textId="77777777" w:rsidR="0067133F" w:rsidRPr="004D3564" w:rsidRDefault="0067133F" w:rsidP="0067133F">
      <w:pPr>
        <w:jc w:val="both"/>
        <w:rPr>
          <w:sz w:val="16"/>
          <w:szCs w:val="16"/>
          <w:lang w:val="hr-HR"/>
        </w:rPr>
      </w:pPr>
    </w:p>
    <w:p w14:paraId="206BEADA" w14:textId="1245450B" w:rsidR="0067133F" w:rsidRPr="004D3564" w:rsidRDefault="0067133F" w:rsidP="0067133F">
      <w:pPr>
        <w:jc w:val="both"/>
        <w:rPr>
          <w:lang w:val="hr-HR"/>
        </w:rPr>
      </w:pPr>
      <w:r w:rsidRPr="004D3564">
        <w:rPr>
          <w:lang w:val="hr-HR"/>
        </w:rPr>
        <w:t xml:space="preserve">Трошкови услуга депоновања отпада већи су за </w:t>
      </w:r>
      <w:r w:rsidR="00E038E7" w:rsidRPr="004D3564">
        <w:rPr>
          <w:lang w:val="sr-Cyrl-BA"/>
        </w:rPr>
        <w:t>16</w:t>
      </w:r>
      <w:r w:rsidRPr="004D3564">
        <w:rPr>
          <w:lang w:val="hr-HR"/>
        </w:rPr>
        <w:t>,</w:t>
      </w:r>
      <w:r w:rsidR="00E038E7" w:rsidRPr="004D3564">
        <w:rPr>
          <w:lang w:val="sr-Cyrl-BA"/>
        </w:rPr>
        <w:t>65</w:t>
      </w:r>
      <w:r w:rsidRPr="004D3564">
        <w:rPr>
          <w:lang w:val="sr-Cyrl-BA"/>
        </w:rPr>
        <w:t xml:space="preserve"> </w:t>
      </w:r>
      <w:r w:rsidRPr="004D3564">
        <w:rPr>
          <w:lang w:val="hr-HR"/>
        </w:rPr>
        <w:t xml:space="preserve">% или </w:t>
      </w:r>
      <w:r w:rsidR="00E038E7" w:rsidRPr="004D3564">
        <w:rPr>
          <w:lang w:val="sr-Cyrl-BA"/>
        </w:rPr>
        <w:t>316.745,84</w:t>
      </w:r>
      <w:r w:rsidRPr="004D3564">
        <w:rPr>
          <w:lang w:val="hr-HR"/>
        </w:rPr>
        <w:t xml:space="preserve"> КМ у односу на исти период прошле године.</w:t>
      </w:r>
    </w:p>
    <w:p w14:paraId="671D605F" w14:textId="5724EF5D" w:rsidR="0067133F" w:rsidRPr="004D3564" w:rsidRDefault="0067133F" w:rsidP="0067133F">
      <w:pPr>
        <w:jc w:val="both"/>
        <w:rPr>
          <w:lang w:val="hr-HR"/>
        </w:rPr>
      </w:pPr>
      <w:r w:rsidRPr="004D3564">
        <w:rPr>
          <w:lang w:val="hr-HR"/>
        </w:rPr>
        <w:t xml:space="preserve">Трошкови ПТТ услуга - рачуни купцима </w:t>
      </w:r>
      <w:r w:rsidR="003C7608" w:rsidRPr="004D3564">
        <w:rPr>
          <w:lang w:val="sr-Cyrl-BA"/>
        </w:rPr>
        <w:t>мањ</w:t>
      </w:r>
      <w:r w:rsidRPr="004D3564">
        <w:rPr>
          <w:lang w:val="hr-HR"/>
        </w:rPr>
        <w:t xml:space="preserve">и су за </w:t>
      </w:r>
      <w:r w:rsidR="003C7608" w:rsidRPr="004D3564">
        <w:rPr>
          <w:lang w:val="sr-Cyrl-BA"/>
        </w:rPr>
        <w:t>23</w:t>
      </w:r>
      <w:r w:rsidRPr="004D3564">
        <w:rPr>
          <w:lang w:val="hr-HR"/>
        </w:rPr>
        <w:t>,</w:t>
      </w:r>
      <w:r w:rsidR="003C7608" w:rsidRPr="004D3564">
        <w:rPr>
          <w:lang w:val="sr-Cyrl-BA"/>
        </w:rPr>
        <w:t>15</w:t>
      </w:r>
      <w:r w:rsidRPr="004D3564">
        <w:rPr>
          <w:lang w:val="sr-Cyrl-BA"/>
        </w:rPr>
        <w:t xml:space="preserve"> </w:t>
      </w:r>
      <w:r w:rsidRPr="004D3564">
        <w:rPr>
          <w:lang w:val="hr-HR"/>
        </w:rPr>
        <w:t xml:space="preserve">% или </w:t>
      </w:r>
      <w:r w:rsidR="00954E97" w:rsidRPr="004D3564">
        <w:rPr>
          <w:lang w:val="sr-Cyrl-BA"/>
        </w:rPr>
        <w:t>22</w:t>
      </w:r>
      <w:r w:rsidRPr="004D3564">
        <w:rPr>
          <w:lang w:val="sr-Cyrl-BA"/>
        </w:rPr>
        <w:t>.</w:t>
      </w:r>
      <w:r w:rsidR="00954E97" w:rsidRPr="004D3564">
        <w:rPr>
          <w:lang w:val="sr-Cyrl-BA"/>
        </w:rPr>
        <w:t>940</w:t>
      </w:r>
      <w:r w:rsidRPr="004D3564">
        <w:rPr>
          <w:lang w:val="sr-Cyrl-BA"/>
        </w:rPr>
        <w:t>,</w:t>
      </w:r>
      <w:r w:rsidR="00954E97" w:rsidRPr="004D3564">
        <w:rPr>
          <w:lang w:val="sr-Cyrl-BA"/>
        </w:rPr>
        <w:t>77</w:t>
      </w:r>
      <w:r w:rsidRPr="004D3564">
        <w:rPr>
          <w:rFonts w:ascii="Calibri" w:hAnsi="Calibri"/>
          <w:color w:val="000000"/>
          <w:sz w:val="18"/>
          <w:szCs w:val="18"/>
        </w:rPr>
        <w:t xml:space="preserve"> </w:t>
      </w:r>
      <w:r w:rsidRPr="004D3564">
        <w:rPr>
          <w:lang w:val="hr-HR"/>
        </w:rPr>
        <w:t>КМ у односу на исти период прошле године.</w:t>
      </w:r>
    </w:p>
    <w:p w14:paraId="4AB03347" w14:textId="3F157DF1" w:rsidR="00F70092" w:rsidRPr="004D3564" w:rsidRDefault="0067133F" w:rsidP="0067133F">
      <w:pPr>
        <w:jc w:val="both"/>
        <w:rPr>
          <w:lang w:val="sr-Cyrl-BA"/>
        </w:rPr>
      </w:pPr>
      <w:bookmarkStart w:id="61" w:name="OLE_LINK20"/>
      <w:bookmarkStart w:id="62" w:name="OLE_LINK21"/>
      <w:bookmarkStart w:id="63" w:name="OLE_LINK22"/>
      <w:r w:rsidRPr="004D3564">
        <w:rPr>
          <w:lang w:val="hr-HR"/>
        </w:rPr>
        <w:t xml:space="preserve">На основу уговора о вршењу услуга преноса рачуна, број: </w:t>
      </w:r>
      <w:r w:rsidR="00F70092" w:rsidRPr="004D3564">
        <w:rPr>
          <w:lang w:val="sr-Cyrl-BA"/>
        </w:rPr>
        <w:t>476</w:t>
      </w:r>
      <w:r w:rsidR="00F70092" w:rsidRPr="004D3564">
        <w:rPr>
          <w:lang w:val="hr-HR"/>
        </w:rPr>
        <w:t>/2</w:t>
      </w:r>
      <w:r w:rsidR="00F70092" w:rsidRPr="004D3564">
        <w:rPr>
          <w:lang w:val="sr-Cyrl-BA"/>
        </w:rPr>
        <w:t>4</w:t>
      </w:r>
      <w:r w:rsidR="00F70092" w:rsidRPr="004D3564">
        <w:rPr>
          <w:lang w:val="hr-HR"/>
        </w:rPr>
        <w:t xml:space="preserve">, закљученог дана </w:t>
      </w:r>
      <w:r w:rsidR="00F70092" w:rsidRPr="004D3564">
        <w:rPr>
          <w:lang w:val="sr-Cyrl-BA"/>
        </w:rPr>
        <w:t>01</w:t>
      </w:r>
      <w:r w:rsidR="00F70092" w:rsidRPr="004D3564">
        <w:rPr>
          <w:lang w:val="hr-HR"/>
        </w:rPr>
        <w:t>.</w:t>
      </w:r>
      <w:r w:rsidR="00F70092" w:rsidRPr="004D3564">
        <w:rPr>
          <w:lang w:val="sr-Cyrl-BA"/>
        </w:rPr>
        <w:t>0</w:t>
      </w:r>
      <w:r w:rsidR="00F70092" w:rsidRPr="004D3564">
        <w:rPr>
          <w:lang w:val="hr-HR"/>
        </w:rPr>
        <w:t>2.202</w:t>
      </w:r>
      <w:r w:rsidR="00F70092" w:rsidRPr="004D3564">
        <w:rPr>
          <w:lang w:val="sr-Cyrl-BA"/>
        </w:rPr>
        <w:t>4</w:t>
      </w:r>
      <w:r w:rsidR="00F70092" w:rsidRPr="004D3564">
        <w:rPr>
          <w:lang w:val="hr-HR"/>
        </w:rPr>
        <w:t>.године</w:t>
      </w:r>
      <w:r w:rsidRPr="004D3564">
        <w:rPr>
          <w:lang w:val="hr-HR"/>
        </w:rPr>
        <w:t xml:space="preserve">, између Предузећа за поштански саобраћај РС ад Бања Лука и „Чистоћа“ ад Бања Лука, </w:t>
      </w:r>
      <w:r w:rsidRPr="004D3564">
        <w:rPr>
          <w:lang w:val="sr-Cyrl-BA"/>
        </w:rPr>
        <w:t xml:space="preserve">дефинисано је да се </w:t>
      </w:r>
      <w:r w:rsidRPr="004D3564">
        <w:rPr>
          <w:lang w:val="hr-HR"/>
        </w:rPr>
        <w:t>поштарина за извршене услуге преноса писмоносних пошиљ</w:t>
      </w:r>
      <w:r w:rsidRPr="004D3564">
        <w:rPr>
          <w:lang w:val="sr-Cyrl-BA"/>
        </w:rPr>
        <w:t>ки</w:t>
      </w:r>
      <w:r w:rsidRPr="004D3564">
        <w:rPr>
          <w:lang w:val="hr-HR"/>
        </w:rPr>
        <w:t xml:space="preserve"> – рачуна, обрачунава</w:t>
      </w:r>
      <w:r w:rsidR="00F70092" w:rsidRPr="004D3564">
        <w:rPr>
          <w:lang w:val="sr-Cyrl-BA"/>
        </w:rPr>
        <w:t>ће се</w:t>
      </w:r>
      <w:r w:rsidRPr="004D3564">
        <w:rPr>
          <w:lang w:val="hr-HR"/>
        </w:rPr>
        <w:t xml:space="preserve"> по </w:t>
      </w:r>
      <w:r w:rsidR="00F70092" w:rsidRPr="004D3564">
        <w:rPr>
          <w:lang w:val="hr-HR"/>
        </w:rPr>
        <w:t>0,</w:t>
      </w:r>
      <w:r w:rsidR="00F70092" w:rsidRPr="004D3564">
        <w:rPr>
          <w:lang w:val="sr-Cyrl-BA"/>
        </w:rPr>
        <w:t xml:space="preserve">77 </w:t>
      </w:r>
      <w:r w:rsidR="00F70092" w:rsidRPr="004D3564">
        <w:rPr>
          <w:lang w:val="hr-HR"/>
        </w:rPr>
        <w:t>КМ за сваку писмоносну пошиљку - рачун. Уговор је закључен на период до 31.12.2024.године.</w:t>
      </w:r>
    </w:p>
    <w:p w14:paraId="3F7EC85C" w14:textId="138AB0E0" w:rsidR="0067133F" w:rsidRPr="004D3564" w:rsidRDefault="0067133F" w:rsidP="0067133F">
      <w:pPr>
        <w:jc w:val="both"/>
        <w:rPr>
          <w:lang w:val="hr-HR"/>
        </w:rPr>
      </w:pPr>
      <w:r w:rsidRPr="004D3564">
        <w:rPr>
          <w:lang w:val="hr-HR"/>
        </w:rPr>
        <w:t>Закон о поштанским услугама, који је у РС ступио на снагу, дефинише појам јавног поштанског оператера који је у већинском власништву државе и који је овлаштен да врши све врсте поштанских услуга, као и појам поштанских опаретера који су у приватном власништву и који не могу вршити такозване резервисане поштанске услуге, обавезује да се достава рачуна за извршене услуге врши искључиво путем Пошта РС.</w:t>
      </w:r>
    </w:p>
    <w:p w14:paraId="7DD93E38" w14:textId="5CFECE21" w:rsidR="0067133F" w:rsidRPr="004D3564" w:rsidRDefault="0067133F" w:rsidP="0067133F">
      <w:pPr>
        <w:jc w:val="both"/>
        <w:rPr>
          <w:lang w:val="hr-HR"/>
        </w:rPr>
      </w:pPr>
      <w:r w:rsidRPr="004D3564">
        <w:rPr>
          <w:lang w:val="hr-HR"/>
        </w:rPr>
        <w:t>„Чистоћа“ ад Бања Лука тренутно има 6</w:t>
      </w:r>
      <w:r w:rsidR="00054F95" w:rsidRPr="004D3564">
        <w:rPr>
          <w:lang w:val="hr-HR"/>
        </w:rPr>
        <w:t>3</w:t>
      </w:r>
      <w:r w:rsidRPr="004D3564">
        <w:rPr>
          <w:lang w:val="hr-HR"/>
        </w:rPr>
        <w:t>.</w:t>
      </w:r>
      <w:r w:rsidR="00054F95" w:rsidRPr="004D3564">
        <w:rPr>
          <w:lang w:val="hr-HR"/>
        </w:rPr>
        <w:t>458</w:t>
      </w:r>
      <w:r w:rsidRPr="004D3564">
        <w:rPr>
          <w:lang w:val="hr-HR"/>
        </w:rPr>
        <w:t xml:space="preserve"> корисника услуга одвоза смећа. Узимајући у обзир да је цијена једне пошиљке </w:t>
      </w:r>
      <w:r w:rsidR="00F70092" w:rsidRPr="004D3564">
        <w:rPr>
          <w:lang w:val="hr-HR"/>
        </w:rPr>
        <w:t>0,</w:t>
      </w:r>
      <w:r w:rsidR="00F70092" w:rsidRPr="004D3564">
        <w:rPr>
          <w:lang w:val="sr-Cyrl-BA"/>
        </w:rPr>
        <w:t xml:space="preserve">77 </w:t>
      </w:r>
      <w:r w:rsidRPr="004D3564">
        <w:rPr>
          <w:lang w:val="hr-HR"/>
        </w:rPr>
        <w:t xml:space="preserve">КМ, те да је потребно мјесечно испоставити </w:t>
      </w:r>
      <w:r w:rsidRPr="004D3564">
        <w:rPr>
          <w:b/>
          <w:u w:val="single"/>
          <w:lang w:val="hr-HR"/>
        </w:rPr>
        <w:t>6</w:t>
      </w:r>
      <w:r w:rsidR="00054F95" w:rsidRPr="004D3564">
        <w:rPr>
          <w:b/>
          <w:u w:val="single"/>
          <w:lang w:val="hr-HR"/>
        </w:rPr>
        <w:t>3</w:t>
      </w:r>
      <w:r w:rsidRPr="004D3564">
        <w:rPr>
          <w:b/>
          <w:u w:val="single"/>
          <w:lang w:val="hr-HR"/>
        </w:rPr>
        <w:t>.</w:t>
      </w:r>
      <w:r w:rsidR="00054F95" w:rsidRPr="004D3564">
        <w:rPr>
          <w:b/>
          <w:u w:val="single"/>
          <w:lang w:val="hr-HR"/>
        </w:rPr>
        <w:t>458</w:t>
      </w:r>
      <w:r w:rsidRPr="004D3564">
        <w:rPr>
          <w:lang w:val="hr-HR"/>
        </w:rPr>
        <w:t xml:space="preserve"> рачуна путем Пошта РС, добијамо мјесечни трошак ПТТ услуга у износу од </w:t>
      </w:r>
      <w:r w:rsidR="00C31AEF" w:rsidRPr="004D3564">
        <w:rPr>
          <w:lang w:val="hr-HR"/>
        </w:rPr>
        <w:t>48.862,66</w:t>
      </w:r>
      <w:r w:rsidRPr="004D3564">
        <w:rPr>
          <w:lang w:val="hr-HR"/>
        </w:rPr>
        <w:t xml:space="preserve"> КМ, што би на годишњем нивоу представљало трошак од </w:t>
      </w:r>
      <w:r w:rsidR="00C31AEF" w:rsidRPr="004D3564">
        <w:rPr>
          <w:lang w:val="hr-HR"/>
        </w:rPr>
        <w:t xml:space="preserve">586.351,92 </w:t>
      </w:r>
      <w:r w:rsidRPr="004D3564">
        <w:rPr>
          <w:lang w:val="hr-HR"/>
        </w:rPr>
        <w:t>КМ. Овако висок трошак ПТТ услуга знатно би утицао на пословни резултат Друштва. Због тога се Друштво опредијелило за слање рачуна домаћинствима два пута годишње.</w:t>
      </w:r>
    </w:p>
    <w:p w14:paraId="1234F184" w14:textId="0B17DDB9" w:rsidR="0067133F" w:rsidRPr="004D3564" w:rsidRDefault="0067133F" w:rsidP="0067133F">
      <w:pPr>
        <w:jc w:val="both"/>
        <w:rPr>
          <w:lang w:val="hr-HR"/>
        </w:rPr>
      </w:pPr>
      <w:r w:rsidRPr="004D3564">
        <w:rPr>
          <w:lang w:val="hr-HR"/>
        </w:rPr>
        <w:t xml:space="preserve">Трошкови услуга одржавања ИС за извјештајни период износе укупно </w:t>
      </w:r>
      <w:r w:rsidR="00F70092" w:rsidRPr="004D3564">
        <w:rPr>
          <w:b/>
          <w:u w:val="single"/>
          <w:lang w:val="sr-Cyrl-BA"/>
        </w:rPr>
        <w:t>57</w:t>
      </w:r>
      <w:r w:rsidRPr="004D3564">
        <w:rPr>
          <w:b/>
          <w:u w:val="single"/>
          <w:lang w:val="hr-HR"/>
        </w:rPr>
        <w:t>.</w:t>
      </w:r>
      <w:r w:rsidR="00F70092" w:rsidRPr="004D3564">
        <w:rPr>
          <w:b/>
          <w:u w:val="single"/>
          <w:lang w:val="sr-Cyrl-BA"/>
        </w:rPr>
        <w:t>831</w:t>
      </w:r>
      <w:r w:rsidRPr="004D3564">
        <w:rPr>
          <w:b/>
          <w:u w:val="single"/>
          <w:lang w:val="sr-Cyrl-BA"/>
        </w:rPr>
        <w:t>,</w:t>
      </w:r>
      <w:r w:rsidRPr="004D3564">
        <w:rPr>
          <w:b/>
          <w:u w:val="single"/>
          <w:lang w:val="hr-HR"/>
        </w:rPr>
        <w:t>00 КМ</w:t>
      </w:r>
      <w:r w:rsidRPr="004D3564">
        <w:rPr>
          <w:lang w:val="hr-HR"/>
        </w:rPr>
        <w:t xml:space="preserve"> и то:</w:t>
      </w:r>
    </w:p>
    <w:p w14:paraId="14222282" w14:textId="77777777" w:rsidR="0067133F" w:rsidRPr="004D3564" w:rsidRDefault="0067133F" w:rsidP="0067133F">
      <w:pPr>
        <w:numPr>
          <w:ilvl w:val="0"/>
          <w:numId w:val="3"/>
        </w:numPr>
        <w:ind w:left="360" w:hanging="360"/>
        <w:jc w:val="both"/>
        <w:rPr>
          <w:lang w:val="hr-HR"/>
        </w:rPr>
      </w:pPr>
      <w:r w:rsidRPr="004D3564">
        <w:rPr>
          <w:lang w:val="hr-HR"/>
        </w:rPr>
        <w:t xml:space="preserve">M&amp;I Systems d.o.o. Banja Luka у износу од </w:t>
      </w:r>
      <w:r w:rsidRPr="004D3564">
        <w:rPr>
          <w:bCs/>
          <w:lang w:val="sr-Latn-BA"/>
        </w:rPr>
        <w:t>11</w:t>
      </w:r>
      <w:r w:rsidRPr="004D3564">
        <w:rPr>
          <w:bCs/>
          <w:lang w:val="hr-HR"/>
        </w:rPr>
        <w:t>.</w:t>
      </w:r>
      <w:r w:rsidRPr="004D3564">
        <w:rPr>
          <w:bCs/>
          <w:lang w:val="sr-Latn-BA"/>
        </w:rPr>
        <w:t>031</w:t>
      </w:r>
      <w:r w:rsidRPr="004D3564">
        <w:rPr>
          <w:bCs/>
          <w:lang w:val="hr-HR"/>
        </w:rPr>
        <w:t>,</w:t>
      </w:r>
      <w:r w:rsidRPr="004D3564">
        <w:rPr>
          <w:bCs/>
          <w:lang w:val="sr-Cyrl-BA"/>
        </w:rPr>
        <w:t>00</w:t>
      </w:r>
      <w:r w:rsidRPr="004D3564">
        <w:rPr>
          <w:bCs/>
          <w:lang w:val="hr-HR"/>
        </w:rPr>
        <w:t xml:space="preserve"> КМ</w:t>
      </w:r>
      <w:r w:rsidRPr="004D3564">
        <w:rPr>
          <w:lang w:val="sr-Cyrl-BA"/>
        </w:rPr>
        <w:t xml:space="preserve">, </w:t>
      </w:r>
      <w:r w:rsidRPr="004D3564">
        <w:rPr>
          <w:lang w:val="hr-HR"/>
        </w:rPr>
        <w:t xml:space="preserve">по основу паушалне накнаде (919,25 КМ </w:t>
      </w:r>
      <w:r w:rsidRPr="004D3564">
        <w:rPr>
          <w:lang w:val="sr-Cyrl-BA"/>
        </w:rPr>
        <w:t xml:space="preserve"> </w:t>
      </w:r>
      <w:r w:rsidRPr="004D3564">
        <w:rPr>
          <w:lang w:val="hr-HR"/>
        </w:rPr>
        <w:t xml:space="preserve">x </w:t>
      </w:r>
      <w:r w:rsidRPr="004D3564">
        <w:rPr>
          <w:lang w:val="sr-Cyrl-BA"/>
        </w:rPr>
        <w:t>12</w:t>
      </w:r>
      <w:r w:rsidRPr="004D3564">
        <w:rPr>
          <w:lang w:val="hr-HR"/>
        </w:rPr>
        <w:t xml:space="preserve"> мјесец</w:t>
      </w:r>
      <w:r w:rsidRPr="004D3564">
        <w:rPr>
          <w:lang w:val="sr-Cyrl-BA"/>
        </w:rPr>
        <w:t>и</w:t>
      </w:r>
      <w:r w:rsidRPr="004D3564">
        <w:rPr>
          <w:lang w:val="hr-HR"/>
        </w:rPr>
        <w:t>),</w:t>
      </w:r>
      <w:r w:rsidRPr="004D3564">
        <w:rPr>
          <w:lang w:val="sr-Cyrl-BA"/>
        </w:rPr>
        <w:t xml:space="preserve"> </w:t>
      </w:r>
    </w:p>
    <w:p w14:paraId="7C9288A0" w14:textId="77777777" w:rsidR="0067133F" w:rsidRPr="004D3564" w:rsidRDefault="0067133F" w:rsidP="0067133F">
      <w:pPr>
        <w:numPr>
          <w:ilvl w:val="0"/>
          <w:numId w:val="3"/>
        </w:numPr>
        <w:ind w:left="360" w:hanging="360"/>
        <w:jc w:val="both"/>
        <w:rPr>
          <w:lang w:val="hr-HR"/>
        </w:rPr>
      </w:pPr>
      <w:r w:rsidRPr="004D3564">
        <w:rPr>
          <w:lang w:val="hr-HR"/>
        </w:rPr>
        <w:t xml:space="preserve">Актива инвест д.о.о. Бања Лука у износу од </w:t>
      </w:r>
      <w:r w:rsidRPr="004D3564">
        <w:rPr>
          <w:lang w:val="sr-Cyrl-BA"/>
        </w:rPr>
        <w:t>26</w:t>
      </w:r>
      <w:r w:rsidRPr="004D3564">
        <w:rPr>
          <w:lang w:val="hr-HR"/>
        </w:rPr>
        <w:t>.</w:t>
      </w:r>
      <w:r w:rsidRPr="004D3564">
        <w:rPr>
          <w:lang w:val="sr-Cyrl-BA"/>
        </w:rPr>
        <w:t>4</w:t>
      </w:r>
      <w:r w:rsidRPr="004D3564">
        <w:rPr>
          <w:lang w:val="hr-HR"/>
        </w:rPr>
        <w:t>00,00</w:t>
      </w:r>
      <w:r w:rsidRPr="004D3564">
        <w:rPr>
          <w:b/>
          <w:bCs/>
          <w:lang w:val="hr-HR"/>
        </w:rPr>
        <w:t xml:space="preserve"> </w:t>
      </w:r>
      <w:r w:rsidRPr="004D3564">
        <w:rPr>
          <w:lang w:val="hr-HR"/>
        </w:rPr>
        <w:t xml:space="preserve">КМ по основу паушалне накнаде (2.200,00 КМ x </w:t>
      </w:r>
      <w:r w:rsidRPr="004D3564">
        <w:rPr>
          <w:lang w:val="sr-Cyrl-BA"/>
        </w:rPr>
        <w:t>12</w:t>
      </w:r>
      <w:r w:rsidRPr="004D3564">
        <w:rPr>
          <w:lang w:val="hr-HR"/>
        </w:rPr>
        <w:t xml:space="preserve"> мјесец</w:t>
      </w:r>
      <w:r w:rsidRPr="004D3564">
        <w:rPr>
          <w:lang w:val="sr-Cyrl-BA"/>
        </w:rPr>
        <w:t>и</w:t>
      </w:r>
      <w:r w:rsidRPr="004D3564">
        <w:rPr>
          <w:lang w:val="hr-HR"/>
        </w:rPr>
        <w:t>) и</w:t>
      </w:r>
    </w:p>
    <w:p w14:paraId="1C905332" w14:textId="03840609" w:rsidR="0067133F" w:rsidRPr="004D3564" w:rsidRDefault="0067133F" w:rsidP="0067133F">
      <w:pPr>
        <w:numPr>
          <w:ilvl w:val="0"/>
          <w:numId w:val="3"/>
        </w:numPr>
        <w:ind w:left="360" w:hanging="360"/>
        <w:contextualSpacing/>
        <w:jc w:val="both"/>
        <w:rPr>
          <w:lang w:val="sr-Latn-BA"/>
        </w:rPr>
      </w:pPr>
      <w:r w:rsidRPr="004D3564">
        <w:rPr>
          <w:lang w:val="sr-Latn-BA"/>
        </w:rPr>
        <w:t xml:space="preserve">Медиа Про </w:t>
      </w:r>
      <w:r w:rsidRPr="004D3564">
        <w:rPr>
          <w:lang w:val="sr-Cyrl-BA"/>
        </w:rPr>
        <w:t xml:space="preserve">д.о.о. Приједор у износу од </w:t>
      </w:r>
      <w:r w:rsidR="00F70092" w:rsidRPr="004D3564">
        <w:rPr>
          <w:lang w:val="sr-Cyrl-BA"/>
        </w:rPr>
        <w:t>20</w:t>
      </w:r>
      <w:r w:rsidRPr="004D3564">
        <w:rPr>
          <w:lang w:val="sr-Cyrl-BA"/>
        </w:rPr>
        <w:t>.</w:t>
      </w:r>
      <w:r w:rsidR="00F70092" w:rsidRPr="004D3564">
        <w:rPr>
          <w:lang w:val="sr-Cyrl-BA"/>
        </w:rPr>
        <w:t>4</w:t>
      </w:r>
      <w:r w:rsidRPr="004D3564">
        <w:rPr>
          <w:lang w:val="sr-Cyrl-BA"/>
        </w:rPr>
        <w:t xml:space="preserve">00,00 КМ </w:t>
      </w:r>
      <w:r w:rsidRPr="004D3564">
        <w:rPr>
          <w:lang w:val="hr-HR"/>
        </w:rPr>
        <w:t>по основу паушалне накнаде (</w:t>
      </w:r>
      <w:r w:rsidR="00F70092" w:rsidRPr="004D3564">
        <w:rPr>
          <w:lang w:val="sr-Cyrl-BA"/>
        </w:rPr>
        <w:t>1.700</w:t>
      </w:r>
      <w:r w:rsidRPr="004D3564">
        <w:rPr>
          <w:lang w:val="hr-HR"/>
        </w:rPr>
        <w:t xml:space="preserve">,00 КМ x </w:t>
      </w:r>
      <w:r w:rsidRPr="004D3564">
        <w:rPr>
          <w:lang w:val="sr-Cyrl-BA"/>
        </w:rPr>
        <w:t>12</w:t>
      </w:r>
      <w:r w:rsidRPr="004D3564">
        <w:rPr>
          <w:lang w:val="hr-HR"/>
        </w:rPr>
        <w:t xml:space="preserve"> мјесец</w:t>
      </w:r>
      <w:r w:rsidRPr="004D3564">
        <w:rPr>
          <w:lang w:val="sr-Cyrl-BA"/>
        </w:rPr>
        <w:t>и</w:t>
      </w:r>
      <w:r w:rsidRPr="004D3564">
        <w:rPr>
          <w:lang w:val="hr-HR"/>
        </w:rPr>
        <w:t>)</w:t>
      </w:r>
      <w:r w:rsidRPr="004D3564">
        <w:rPr>
          <w:lang w:val="sr-Cyrl-BA"/>
        </w:rPr>
        <w:t>.</w:t>
      </w:r>
    </w:p>
    <w:p w14:paraId="67D45C62" w14:textId="77777777" w:rsidR="0067133F" w:rsidRPr="004D3564" w:rsidRDefault="0067133F" w:rsidP="0067133F">
      <w:pPr>
        <w:jc w:val="both"/>
        <w:rPr>
          <w:sz w:val="16"/>
          <w:szCs w:val="16"/>
          <w:lang w:val="sr-Cyrl-BA"/>
        </w:rPr>
      </w:pPr>
    </w:p>
    <w:p w14:paraId="58E916C8" w14:textId="588AE030" w:rsidR="0067133F" w:rsidRPr="004D3564" w:rsidRDefault="0067133F" w:rsidP="0067133F">
      <w:pPr>
        <w:tabs>
          <w:tab w:val="right" w:pos="8100"/>
          <w:tab w:val="right" w:pos="10206"/>
        </w:tabs>
        <w:jc w:val="both"/>
        <w:rPr>
          <w:b/>
          <w:i/>
          <w:lang w:val="hr-HR"/>
        </w:rPr>
      </w:pPr>
      <w:r w:rsidRPr="004D3564">
        <w:rPr>
          <w:lang w:val="hr-HR"/>
        </w:rPr>
        <w:t xml:space="preserve">Трошкови услуга одржавања основних средстава:                     </w:t>
      </w:r>
      <w:r w:rsidRPr="004D3564">
        <w:rPr>
          <w:lang w:val="hr-HR"/>
        </w:rPr>
        <w:tab/>
      </w:r>
      <w:r w:rsidRPr="004D3564">
        <w:rPr>
          <w:b/>
          <w:i/>
          <w:lang w:val="hr-HR"/>
        </w:rPr>
        <w:t>31.12.202</w:t>
      </w:r>
      <w:r w:rsidR="00AC41C2" w:rsidRPr="004D3564">
        <w:rPr>
          <w:b/>
          <w:i/>
          <w:lang w:val="hr-HR"/>
        </w:rPr>
        <w:t>4</w:t>
      </w:r>
      <w:r w:rsidRPr="004D3564">
        <w:rPr>
          <w:b/>
          <w:i/>
          <w:lang w:val="hr-HR"/>
        </w:rPr>
        <w:t>.</w:t>
      </w:r>
      <w:r w:rsidRPr="004D3564">
        <w:rPr>
          <w:b/>
          <w:i/>
          <w:lang w:val="hr-HR"/>
        </w:rPr>
        <w:tab/>
        <w:t xml:space="preserve">         31.12.202</w:t>
      </w:r>
      <w:r w:rsidR="00AC41C2" w:rsidRPr="004D3564">
        <w:rPr>
          <w:b/>
          <w:i/>
          <w:lang w:val="hr-HR"/>
        </w:rPr>
        <w:t>3</w:t>
      </w:r>
      <w:r w:rsidRPr="004D3564">
        <w:rPr>
          <w:b/>
          <w:i/>
          <w:lang w:val="hr-HR"/>
        </w:rPr>
        <w:t>.</w:t>
      </w:r>
    </w:p>
    <w:p w14:paraId="011BE82D" w14:textId="40D71C4C" w:rsidR="0067133F" w:rsidRPr="004D3564" w:rsidRDefault="0067133F" w:rsidP="0067133F">
      <w:pPr>
        <w:tabs>
          <w:tab w:val="right" w:pos="8080"/>
          <w:tab w:val="right" w:pos="10206"/>
        </w:tabs>
        <w:jc w:val="both"/>
        <w:rPr>
          <w:lang w:val="hr-HR"/>
        </w:rPr>
      </w:pPr>
      <w:r w:rsidRPr="004D3564">
        <w:rPr>
          <w:lang w:val="hr-HR"/>
        </w:rPr>
        <w:t xml:space="preserve">                                                                                            </w:t>
      </w:r>
      <w:r w:rsidRPr="004D3564">
        <w:rPr>
          <w:lang w:val="hr-HR"/>
        </w:rPr>
        <w:tab/>
        <w:t xml:space="preserve"> </w:t>
      </w:r>
      <w:r w:rsidR="00875227" w:rsidRPr="004D3564">
        <w:rPr>
          <w:lang w:val="sr-Cyrl-BA"/>
        </w:rPr>
        <w:t>216.319,18</w:t>
      </w:r>
      <w:r w:rsidR="00875227" w:rsidRPr="004D3564">
        <w:rPr>
          <w:lang w:val="hr-HR"/>
        </w:rPr>
        <w:t xml:space="preserve"> </w:t>
      </w:r>
      <w:r w:rsidRPr="004D3564">
        <w:rPr>
          <w:lang w:val="hr-HR"/>
        </w:rPr>
        <w:t xml:space="preserve">КМ </w:t>
      </w:r>
      <w:r w:rsidRPr="004D3564">
        <w:rPr>
          <w:lang w:val="hr-HR"/>
        </w:rPr>
        <w:tab/>
        <w:t xml:space="preserve"> </w:t>
      </w:r>
      <w:r w:rsidR="00AC41C2" w:rsidRPr="004D3564">
        <w:rPr>
          <w:lang w:val="sr-Cyrl-BA"/>
        </w:rPr>
        <w:t>239.527,80</w:t>
      </w:r>
      <w:r w:rsidR="00AC41C2" w:rsidRPr="004D3564">
        <w:rPr>
          <w:lang w:val="hr-HR"/>
        </w:rPr>
        <w:t xml:space="preserve"> </w:t>
      </w:r>
      <w:r w:rsidRPr="004D3564">
        <w:rPr>
          <w:lang w:val="hr-HR"/>
        </w:rPr>
        <w:t>КМ</w:t>
      </w:r>
    </w:p>
    <w:p w14:paraId="26A6C0F2" w14:textId="3B7FC518" w:rsidR="0067133F" w:rsidRPr="004D3564" w:rsidRDefault="0067133F" w:rsidP="0067133F">
      <w:pPr>
        <w:jc w:val="both"/>
        <w:rPr>
          <w:lang w:val="sr-Cyrl-BA"/>
        </w:rPr>
      </w:pPr>
      <w:r w:rsidRPr="004D3564">
        <w:rPr>
          <w:lang w:val="hr-HR"/>
        </w:rPr>
        <w:t xml:space="preserve">Трошкови услуга одржавања основних средстава </w:t>
      </w:r>
      <w:r w:rsidR="00875227" w:rsidRPr="004D3564">
        <w:rPr>
          <w:lang w:val="sr-Cyrl-BA"/>
        </w:rPr>
        <w:t>мањ</w:t>
      </w:r>
      <w:r w:rsidRPr="004D3564">
        <w:rPr>
          <w:lang w:val="hr-HR"/>
        </w:rPr>
        <w:t xml:space="preserve">и су за </w:t>
      </w:r>
      <w:r w:rsidR="00875227" w:rsidRPr="004D3564">
        <w:rPr>
          <w:lang w:val="sr-Cyrl-BA"/>
        </w:rPr>
        <w:t>9</w:t>
      </w:r>
      <w:r w:rsidRPr="004D3564">
        <w:rPr>
          <w:lang w:val="hr-HR"/>
        </w:rPr>
        <w:t>,</w:t>
      </w:r>
      <w:r w:rsidR="00875227" w:rsidRPr="004D3564">
        <w:rPr>
          <w:lang w:val="sr-Cyrl-BA"/>
        </w:rPr>
        <w:t>69</w:t>
      </w:r>
      <w:r w:rsidRPr="004D3564">
        <w:rPr>
          <w:lang w:val="sr-Cyrl-BA"/>
        </w:rPr>
        <w:t xml:space="preserve"> </w:t>
      </w:r>
      <w:r w:rsidRPr="004D3564">
        <w:rPr>
          <w:lang w:val="hr-HR"/>
        </w:rPr>
        <w:t xml:space="preserve">% или </w:t>
      </w:r>
      <w:r w:rsidRPr="004D3564">
        <w:rPr>
          <w:lang w:val="sr-Cyrl-BA"/>
        </w:rPr>
        <w:t>2</w:t>
      </w:r>
      <w:r w:rsidR="00875227" w:rsidRPr="004D3564">
        <w:rPr>
          <w:lang w:val="sr-Cyrl-BA"/>
        </w:rPr>
        <w:t>3</w:t>
      </w:r>
      <w:r w:rsidRPr="004D3564">
        <w:rPr>
          <w:lang w:val="sr-Cyrl-BA"/>
        </w:rPr>
        <w:t>.</w:t>
      </w:r>
      <w:r w:rsidR="00875227" w:rsidRPr="004D3564">
        <w:rPr>
          <w:lang w:val="sr-Cyrl-BA"/>
        </w:rPr>
        <w:t>208</w:t>
      </w:r>
      <w:r w:rsidRPr="004D3564">
        <w:rPr>
          <w:lang w:val="sr-Cyrl-BA"/>
        </w:rPr>
        <w:t>,</w:t>
      </w:r>
      <w:r w:rsidR="00875227" w:rsidRPr="004D3564">
        <w:rPr>
          <w:lang w:val="sr-Cyrl-BA"/>
        </w:rPr>
        <w:t>62</w:t>
      </w:r>
      <w:r w:rsidRPr="004D3564">
        <w:rPr>
          <w:lang w:val="hr-HR"/>
        </w:rPr>
        <w:t xml:space="preserve"> КМ у односу на исти период прошле године.</w:t>
      </w:r>
      <w:r w:rsidRPr="004D3564">
        <w:rPr>
          <w:lang w:val="sr-Cyrl-BA"/>
        </w:rPr>
        <w:t xml:space="preserve"> </w:t>
      </w:r>
    </w:p>
    <w:p w14:paraId="6644B90A" w14:textId="77777777" w:rsidR="0067133F" w:rsidRPr="004D3564" w:rsidRDefault="0067133F" w:rsidP="0067133F">
      <w:pPr>
        <w:jc w:val="both"/>
        <w:rPr>
          <w:sz w:val="16"/>
          <w:szCs w:val="16"/>
          <w:lang w:val="hr-HR"/>
        </w:rPr>
      </w:pPr>
    </w:p>
    <w:p w14:paraId="757B91A7" w14:textId="09F6B316" w:rsidR="0067133F" w:rsidRPr="004D3564" w:rsidRDefault="0067133F" w:rsidP="0067133F">
      <w:pPr>
        <w:jc w:val="both"/>
        <w:rPr>
          <w:lang w:val="hr-HR"/>
        </w:rPr>
      </w:pPr>
      <w:r w:rsidRPr="004D3564">
        <w:rPr>
          <w:lang w:val="hr-HR"/>
        </w:rPr>
        <w:t xml:space="preserve">У трошковима осталих производних услуга најзначајнији су трошкови закупа у износу од </w:t>
      </w:r>
      <w:r w:rsidRPr="004D3564">
        <w:rPr>
          <w:lang w:val="sr-Cyrl-BA"/>
        </w:rPr>
        <w:t>1.</w:t>
      </w:r>
      <w:r w:rsidR="00045DAB" w:rsidRPr="004D3564">
        <w:rPr>
          <w:lang w:val="sr-Cyrl-BA"/>
        </w:rPr>
        <w:t>718</w:t>
      </w:r>
      <w:r w:rsidRPr="004D3564">
        <w:rPr>
          <w:lang w:val="sr-Cyrl-BA"/>
        </w:rPr>
        <w:t>.</w:t>
      </w:r>
      <w:r w:rsidR="00045DAB" w:rsidRPr="004D3564">
        <w:rPr>
          <w:lang w:val="sr-Cyrl-BA"/>
        </w:rPr>
        <w:t>208</w:t>
      </w:r>
      <w:r w:rsidRPr="004D3564">
        <w:rPr>
          <w:lang w:val="sr-Cyrl-BA"/>
        </w:rPr>
        <w:t>,</w:t>
      </w:r>
      <w:r w:rsidR="00045DAB" w:rsidRPr="004D3564">
        <w:rPr>
          <w:lang w:val="sr-Cyrl-BA"/>
        </w:rPr>
        <w:t>40</w:t>
      </w:r>
      <w:r w:rsidRPr="004D3564">
        <w:rPr>
          <w:lang w:val="hr-HR"/>
        </w:rPr>
        <w:t xml:space="preserve"> КМ</w:t>
      </w:r>
      <w:r w:rsidRPr="004D3564">
        <w:rPr>
          <w:lang w:val="sr-Cyrl-BA"/>
        </w:rPr>
        <w:t xml:space="preserve">. Од тога, износ од </w:t>
      </w:r>
      <w:r w:rsidR="00045DAB" w:rsidRPr="004D3564">
        <w:rPr>
          <w:lang w:val="sr-Cyrl-BA"/>
        </w:rPr>
        <w:t>1.396.330,00</w:t>
      </w:r>
      <w:r w:rsidR="00045DAB" w:rsidRPr="004D3564">
        <w:rPr>
          <w:lang w:val="hr-HR"/>
        </w:rPr>
        <w:t xml:space="preserve"> </w:t>
      </w:r>
      <w:r w:rsidRPr="004D3564">
        <w:rPr>
          <w:lang w:val="sr-Cyrl-BA"/>
        </w:rPr>
        <w:t>КМ односи се на</w:t>
      </w:r>
      <w:r w:rsidRPr="004D3564">
        <w:rPr>
          <w:lang w:val="hr-HR"/>
        </w:rPr>
        <w:t xml:space="preserve"> закуп опреме</w:t>
      </w:r>
      <w:r w:rsidRPr="004D3564">
        <w:rPr>
          <w:lang w:val="sr-Cyrl-BA"/>
        </w:rPr>
        <w:t xml:space="preserve"> </w:t>
      </w:r>
      <w:r w:rsidRPr="004D3564">
        <w:rPr>
          <w:lang w:val="hr-HR"/>
        </w:rPr>
        <w:t>и то 1</w:t>
      </w:r>
      <w:r w:rsidR="00630AA0" w:rsidRPr="004D3564">
        <w:rPr>
          <w:lang w:val="hr-HR"/>
        </w:rPr>
        <w:t>6</w:t>
      </w:r>
      <w:r w:rsidRPr="004D3564">
        <w:rPr>
          <w:lang w:val="hr-HR"/>
        </w:rPr>
        <w:t xml:space="preserve"> теретних возила од предузећа „Топ Маркет“ д.о.о. Котор Варош, са којим Друштво има склопљене уговоре о закупу.</w:t>
      </w:r>
    </w:p>
    <w:p w14:paraId="208FB419" w14:textId="77777777" w:rsidR="0067133F" w:rsidRPr="004D3564" w:rsidRDefault="0067133F" w:rsidP="0067133F">
      <w:pPr>
        <w:jc w:val="both"/>
        <w:rPr>
          <w:sz w:val="16"/>
          <w:szCs w:val="16"/>
          <w:lang w:val="hr-HR"/>
        </w:rPr>
      </w:pPr>
    </w:p>
    <w:p w14:paraId="15E788B8" w14:textId="07B55936" w:rsidR="006F20FD" w:rsidRPr="004D3564" w:rsidRDefault="006F20FD" w:rsidP="006F20FD">
      <w:pPr>
        <w:jc w:val="both"/>
        <w:rPr>
          <w:lang w:val="sr-Latn-BA"/>
        </w:rPr>
      </w:pPr>
      <w:bookmarkStart w:id="64" w:name="_Hlk107990170"/>
      <w:bookmarkEnd w:id="61"/>
      <w:bookmarkEnd w:id="62"/>
      <w:bookmarkEnd w:id="63"/>
      <w:r w:rsidRPr="004D3564">
        <w:rPr>
          <w:lang w:val="hr-HR"/>
        </w:rPr>
        <w:lastRenderedPageBreak/>
        <w:t>На одвозу и депоновању отпада  ангажована је сљедећа механизација:</w:t>
      </w:r>
      <w:r w:rsidRPr="004D3564">
        <w:rPr>
          <w:lang w:val="sr-Cyrl-BA"/>
        </w:rPr>
        <w:t xml:space="preserve"> </w:t>
      </w:r>
      <w:r w:rsidRPr="004D3564">
        <w:rPr>
          <w:lang w:val="sr-Latn-BA"/>
        </w:rPr>
        <w:t xml:space="preserve"> </w:t>
      </w:r>
    </w:p>
    <w:p w14:paraId="6E74A9AC" w14:textId="77777777" w:rsidR="006F20FD" w:rsidRPr="004D3564" w:rsidRDefault="006F20FD" w:rsidP="006F20FD">
      <w:pPr>
        <w:jc w:val="both"/>
        <w:rPr>
          <w:sz w:val="12"/>
          <w:szCs w:val="12"/>
          <w:lang w:val="hr-HR"/>
        </w:rPr>
      </w:pPr>
    </w:p>
    <w:p w14:paraId="0C9E197C" w14:textId="77777777" w:rsidR="006F20FD" w:rsidRPr="004D3564" w:rsidRDefault="006F20FD" w:rsidP="006F20FD">
      <w:pPr>
        <w:jc w:val="both"/>
        <w:rPr>
          <w:sz w:val="4"/>
          <w:szCs w:val="4"/>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4204"/>
        <w:gridCol w:w="1559"/>
      </w:tblGrid>
      <w:tr w:rsidR="006F20FD" w:rsidRPr="004D3564" w14:paraId="145D5AB9"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844500A" w14:textId="77777777" w:rsidR="006F20FD" w:rsidRPr="004D3564" w:rsidRDefault="006F20FD" w:rsidP="006F20FD">
            <w:pPr>
              <w:jc w:val="center"/>
              <w:rPr>
                <w:lang w:val="hr-HR" w:eastAsia="en-GB"/>
              </w:rPr>
            </w:pPr>
            <w:bookmarkStart w:id="65" w:name="_Hlk156461827"/>
            <w:bookmarkEnd w:id="64"/>
            <w:r w:rsidRPr="004D3564">
              <w:rPr>
                <w:lang w:val="hr-HR" w:eastAsia="en-GB"/>
              </w:rPr>
              <w:t>Редни број</w:t>
            </w:r>
          </w:p>
        </w:tc>
        <w:tc>
          <w:tcPr>
            <w:tcW w:w="4204" w:type="dxa"/>
            <w:tcBorders>
              <w:top w:val="single" w:sz="4" w:space="0" w:color="auto"/>
              <w:left w:val="single" w:sz="4" w:space="0" w:color="auto"/>
              <w:bottom w:val="single" w:sz="4" w:space="0" w:color="auto"/>
              <w:right w:val="single" w:sz="4" w:space="0" w:color="auto"/>
            </w:tcBorders>
            <w:vAlign w:val="center"/>
            <w:hideMark/>
          </w:tcPr>
          <w:p w14:paraId="5FBF46A1" w14:textId="77777777" w:rsidR="006F20FD" w:rsidRPr="004D3564" w:rsidRDefault="006F20FD" w:rsidP="006F20FD">
            <w:pPr>
              <w:jc w:val="center"/>
              <w:rPr>
                <w:lang w:val="sr-Cyrl-BA" w:eastAsia="en-GB"/>
              </w:rPr>
            </w:pPr>
            <w:r w:rsidRPr="004D3564">
              <w:rPr>
                <w:lang w:val="hr-HR" w:eastAsia="en-GB"/>
              </w:rPr>
              <w:t>Врста возила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0574C4" w14:textId="77777777" w:rsidR="006F20FD" w:rsidRPr="004D3564" w:rsidRDefault="006F20FD" w:rsidP="006F20FD">
            <w:pPr>
              <w:jc w:val="center"/>
              <w:rPr>
                <w:lang w:val="hr-HR" w:eastAsia="en-GB"/>
              </w:rPr>
            </w:pPr>
            <w:r w:rsidRPr="004D3564">
              <w:rPr>
                <w:lang w:val="hr-HR" w:eastAsia="en-GB"/>
              </w:rPr>
              <w:t>Број возила</w:t>
            </w:r>
          </w:p>
        </w:tc>
      </w:tr>
      <w:tr w:rsidR="006F20FD" w:rsidRPr="004D3564" w14:paraId="32629D3E" w14:textId="77777777" w:rsidTr="003C0D2F">
        <w:trPr>
          <w:trHeight w:val="266"/>
          <w:jc w:val="center"/>
        </w:trPr>
        <w:tc>
          <w:tcPr>
            <w:tcW w:w="1350" w:type="dxa"/>
            <w:tcBorders>
              <w:top w:val="single" w:sz="4" w:space="0" w:color="auto"/>
              <w:left w:val="single" w:sz="4" w:space="0" w:color="auto"/>
              <w:bottom w:val="single" w:sz="4" w:space="0" w:color="auto"/>
              <w:right w:val="single" w:sz="4" w:space="0" w:color="auto"/>
            </w:tcBorders>
            <w:hideMark/>
          </w:tcPr>
          <w:p w14:paraId="5C6E24AD" w14:textId="77777777" w:rsidR="006F20FD" w:rsidRPr="004D3564" w:rsidRDefault="006F20FD" w:rsidP="006F20FD">
            <w:pPr>
              <w:jc w:val="center"/>
              <w:rPr>
                <w:lang w:val="hr-HR" w:eastAsia="en-GB"/>
              </w:rPr>
            </w:pPr>
            <w:r w:rsidRPr="004D3564">
              <w:rPr>
                <w:lang w:val="hr-HR" w:eastAsia="en-GB"/>
              </w:rPr>
              <w:t>1.</w:t>
            </w:r>
          </w:p>
        </w:tc>
        <w:tc>
          <w:tcPr>
            <w:tcW w:w="4204" w:type="dxa"/>
            <w:tcBorders>
              <w:top w:val="single" w:sz="4" w:space="0" w:color="auto"/>
              <w:left w:val="single" w:sz="4" w:space="0" w:color="auto"/>
              <w:bottom w:val="single" w:sz="4" w:space="0" w:color="auto"/>
              <w:right w:val="single" w:sz="4" w:space="0" w:color="auto"/>
            </w:tcBorders>
            <w:vAlign w:val="center"/>
            <w:hideMark/>
          </w:tcPr>
          <w:p w14:paraId="0881E6E7" w14:textId="77777777" w:rsidR="006F20FD" w:rsidRPr="004D3564" w:rsidRDefault="006F20FD" w:rsidP="006F20FD">
            <w:pPr>
              <w:rPr>
                <w:lang w:val="hr-HR" w:eastAsia="en-GB"/>
              </w:rPr>
            </w:pPr>
            <w:r w:rsidRPr="004D3564">
              <w:rPr>
                <w:lang w:val="hr-HR" w:eastAsia="en-GB"/>
              </w:rPr>
              <w:t>Грајфер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3EE87" w14:textId="77777777" w:rsidR="006F20FD" w:rsidRPr="004D3564" w:rsidRDefault="006F20FD" w:rsidP="006F20FD">
            <w:pPr>
              <w:jc w:val="center"/>
              <w:rPr>
                <w:lang w:val="sr-Latn-BA" w:eastAsia="en-GB"/>
              </w:rPr>
            </w:pPr>
            <w:r w:rsidRPr="004D3564">
              <w:rPr>
                <w:lang w:val="sr-Latn-BA" w:eastAsia="en-GB"/>
              </w:rPr>
              <w:t>6</w:t>
            </w:r>
          </w:p>
        </w:tc>
      </w:tr>
      <w:tr w:rsidR="006F20FD" w:rsidRPr="004D3564" w14:paraId="3DD6BC9C"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0C371218" w14:textId="77777777" w:rsidR="006F20FD" w:rsidRPr="004D3564" w:rsidRDefault="006F20FD" w:rsidP="006F20FD">
            <w:pPr>
              <w:jc w:val="center"/>
              <w:rPr>
                <w:lang w:val="hr-HR" w:eastAsia="en-GB"/>
              </w:rPr>
            </w:pPr>
            <w:r w:rsidRPr="004D3564">
              <w:rPr>
                <w:lang w:val="hr-HR" w:eastAsia="en-GB"/>
              </w:rPr>
              <w:t>2.</w:t>
            </w:r>
          </w:p>
        </w:tc>
        <w:tc>
          <w:tcPr>
            <w:tcW w:w="4204" w:type="dxa"/>
            <w:tcBorders>
              <w:top w:val="single" w:sz="4" w:space="0" w:color="auto"/>
              <w:left w:val="single" w:sz="4" w:space="0" w:color="auto"/>
              <w:bottom w:val="single" w:sz="4" w:space="0" w:color="auto"/>
              <w:right w:val="single" w:sz="4" w:space="0" w:color="auto"/>
            </w:tcBorders>
            <w:vAlign w:val="center"/>
            <w:hideMark/>
          </w:tcPr>
          <w:p w14:paraId="37BDC988" w14:textId="77777777" w:rsidR="006F20FD" w:rsidRPr="004D3564" w:rsidRDefault="006F20FD" w:rsidP="006F20FD">
            <w:pPr>
              <w:rPr>
                <w:lang w:val="hr-HR" w:eastAsia="en-GB"/>
              </w:rPr>
            </w:pPr>
            <w:r w:rsidRPr="004D3564">
              <w:rPr>
                <w:lang w:val="hr-HR" w:eastAsia="en-GB"/>
              </w:rPr>
              <w:t xml:space="preserve">Цистерна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943B2" w14:textId="77777777" w:rsidR="006F20FD" w:rsidRPr="004D3564" w:rsidRDefault="006F20FD" w:rsidP="006F20FD">
            <w:pPr>
              <w:jc w:val="center"/>
              <w:rPr>
                <w:lang w:val="hr-HR" w:eastAsia="en-GB"/>
              </w:rPr>
            </w:pPr>
            <w:r w:rsidRPr="004D3564">
              <w:rPr>
                <w:lang w:val="hr-HR" w:eastAsia="en-GB"/>
              </w:rPr>
              <w:t>7</w:t>
            </w:r>
          </w:p>
        </w:tc>
      </w:tr>
      <w:tr w:rsidR="006F20FD" w:rsidRPr="004D3564" w14:paraId="3AB278C4"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720E884E" w14:textId="77777777" w:rsidR="006F20FD" w:rsidRPr="004D3564" w:rsidRDefault="006F20FD" w:rsidP="006F20FD">
            <w:pPr>
              <w:jc w:val="center"/>
              <w:rPr>
                <w:lang w:val="hr-HR" w:eastAsia="en-GB"/>
              </w:rPr>
            </w:pPr>
            <w:r w:rsidRPr="004D3564">
              <w:rPr>
                <w:lang w:val="hr-HR" w:eastAsia="en-GB"/>
              </w:rPr>
              <w:t>3.</w:t>
            </w:r>
          </w:p>
        </w:tc>
        <w:tc>
          <w:tcPr>
            <w:tcW w:w="4204" w:type="dxa"/>
            <w:tcBorders>
              <w:top w:val="single" w:sz="4" w:space="0" w:color="auto"/>
              <w:left w:val="single" w:sz="4" w:space="0" w:color="auto"/>
              <w:bottom w:val="single" w:sz="4" w:space="0" w:color="auto"/>
              <w:right w:val="single" w:sz="4" w:space="0" w:color="auto"/>
            </w:tcBorders>
            <w:vAlign w:val="center"/>
            <w:hideMark/>
          </w:tcPr>
          <w:p w14:paraId="32901E29" w14:textId="77777777" w:rsidR="006F20FD" w:rsidRPr="004D3564" w:rsidRDefault="006F20FD" w:rsidP="006F20FD">
            <w:pPr>
              <w:rPr>
                <w:lang w:val="hr-HR" w:eastAsia="en-GB"/>
              </w:rPr>
            </w:pPr>
            <w:r w:rsidRPr="004D3564">
              <w:rPr>
                <w:lang w:val="hr-HR" w:eastAsia="en-GB"/>
              </w:rPr>
              <w:t>Кипер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E1CE41" w14:textId="77777777" w:rsidR="006F20FD" w:rsidRPr="004D3564" w:rsidRDefault="006F20FD" w:rsidP="006F20FD">
            <w:pPr>
              <w:jc w:val="center"/>
              <w:rPr>
                <w:lang w:val="hr-HR" w:eastAsia="en-GB"/>
              </w:rPr>
            </w:pPr>
            <w:r w:rsidRPr="004D3564">
              <w:rPr>
                <w:lang w:val="hr-HR" w:eastAsia="en-GB"/>
              </w:rPr>
              <w:t>3</w:t>
            </w:r>
          </w:p>
        </w:tc>
      </w:tr>
      <w:tr w:rsidR="006F20FD" w:rsidRPr="004D3564" w14:paraId="07685F20"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6BCFD948" w14:textId="77777777" w:rsidR="006F20FD" w:rsidRPr="004D3564" w:rsidRDefault="006F20FD" w:rsidP="006F20FD">
            <w:pPr>
              <w:jc w:val="center"/>
              <w:rPr>
                <w:lang w:val="hr-HR" w:eastAsia="en-GB"/>
              </w:rPr>
            </w:pPr>
            <w:r w:rsidRPr="004D3564">
              <w:rPr>
                <w:lang w:val="hr-HR" w:eastAsia="en-GB"/>
              </w:rPr>
              <w:t>4.</w:t>
            </w:r>
          </w:p>
        </w:tc>
        <w:tc>
          <w:tcPr>
            <w:tcW w:w="4204" w:type="dxa"/>
            <w:tcBorders>
              <w:top w:val="single" w:sz="4" w:space="0" w:color="auto"/>
              <w:left w:val="single" w:sz="4" w:space="0" w:color="auto"/>
              <w:bottom w:val="single" w:sz="4" w:space="0" w:color="auto"/>
              <w:right w:val="single" w:sz="4" w:space="0" w:color="auto"/>
            </w:tcBorders>
            <w:vAlign w:val="center"/>
            <w:hideMark/>
          </w:tcPr>
          <w:p w14:paraId="1FCF9672" w14:textId="77777777" w:rsidR="006F20FD" w:rsidRPr="004D3564" w:rsidRDefault="006F20FD" w:rsidP="006F20FD">
            <w:pPr>
              <w:rPr>
                <w:lang w:val="hr-HR" w:eastAsia="en-GB"/>
              </w:rPr>
            </w:pPr>
            <w:r w:rsidRPr="004D3564">
              <w:rPr>
                <w:lang w:val="hr-HR" w:eastAsia="en-GB"/>
              </w:rPr>
              <w:t>Каналџет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CB4D7B" w14:textId="77777777" w:rsidR="006F20FD" w:rsidRPr="004D3564" w:rsidRDefault="006F20FD" w:rsidP="006F20FD">
            <w:pPr>
              <w:jc w:val="center"/>
              <w:rPr>
                <w:lang w:val="sr-Cyrl-BA" w:eastAsia="en-GB"/>
              </w:rPr>
            </w:pPr>
            <w:r w:rsidRPr="004D3564">
              <w:rPr>
                <w:lang w:val="sr-Cyrl-BA" w:eastAsia="en-GB"/>
              </w:rPr>
              <w:t>3</w:t>
            </w:r>
          </w:p>
        </w:tc>
      </w:tr>
      <w:tr w:rsidR="006F20FD" w:rsidRPr="004D3564" w14:paraId="6353A641"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4A15F06B" w14:textId="77777777" w:rsidR="006F20FD" w:rsidRPr="004D3564" w:rsidRDefault="006F20FD" w:rsidP="006F20FD">
            <w:pPr>
              <w:jc w:val="center"/>
              <w:rPr>
                <w:lang w:val="hr-HR" w:eastAsia="en-GB"/>
              </w:rPr>
            </w:pPr>
            <w:r w:rsidRPr="004D3564">
              <w:rPr>
                <w:lang w:val="hr-HR" w:eastAsia="en-GB"/>
              </w:rPr>
              <w:t>5.</w:t>
            </w:r>
          </w:p>
        </w:tc>
        <w:tc>
          <w:tcPr>
            <w:tcW w:w="4204" w:type="dxa"/>
            <w:tcBorders>
              <w:top w:val="single" w:sz="4" w:space="0" w:color="auto"/>
              <w:left w:val="single" w:sz="4" w:space="0" w:color="auto"/>
              <w:bottom w:val="single" w:sz="4" w:space="0" w:color="auto"/>
              <w:right w:val="single" w:sz="4" w:space="0" w:color="auto"/>
            </w:tcBorders>
            <w:vAlign w:val="center"/>
            <w:hideMark/>
          </w:tcPr>
          <w:p w14:paraId="46B50FA3" w14:textId="77777777" w:rsidR="006F20FD" w:rsidRPr="004D3564" w:rsidRDefault="006F20FD" w:rsidP="006F20FD">
            <w:pPr>
              <w:rPr>
                <w:lang w:val="hr-HR" w:eastAsia="en-GB"/>
              </w:rPr>
            </w:pPr>
            <w:r w:rsidRPr="004D3564">
              <w:rPr>
                <w:lang w:val="hr-HR" w:eastAsia="en-GB"/>
              </w:rPr>
              <w:t>Фекалац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25C718" w14:textId="77777777" w:rsidR="006F20FD" w:rsidRPr="004D3564" w:rsidRDefault="006F20FD" w:rsidP="006F20FD">
            <w:pPr>
              <w:jc w:val="center"/>
              <w:rPr>
                <w:lang w:val="sr-Cyrl-BA" w:eastAsia="en-GB"/>
              </w:rPr>
            </w:pPr>
            <w:r w:rsidRPr="004D3564">
              <w:rPr>
                <w:lang w:val="sr-Cyrl-BA" w:eastAsia="en-GB"/>
              </w:rPr>
              <w:t>2</w:t>
            </w:r>
          </w:p>
        </w:tc>
      </w:tr>
      <w:tr w:rsidR="006F20FD" w:rsidRPr="004D3564" w14:paraId="3CF0F5B0"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1B1DF0D8" w14:textId="77777777" w:rsidR="006F20FD" w:rsidRPr="004D3564" w:rsidRDefault="006F20FD" w:rsidP="006F20FD">
            <w:pPr>
              <w:jc w:val="center"/>
              <w:rPr>
                <w:lang w:val="hr-HR" w:eastAsia="en-GB"/>
              </w:rPr>
            </w:pPr>
            <w:r w:rsidRPr="004D3564">
              <w:rPr>
                <w:lang w:val="hr-HR" w:eastAsia="en-GB"/>
              </w:rPr>
              <w:t>6.</w:t>
            </w:r>
          </w:p>
        </w:tc>
        <w:tc>
          <w:tcPr>
            <w:tcW w:w="4204" w:type="dxa"/>
            <w:tcBorders>
              <w:top w:val="single" w:sz="4" w:space="0" w:color="auto"/>
              <w:left w:val="single" w:sz="4" w:space="0" w:color="auto"/>
              <w:bottom w:val="single" w:sz="4" w:space="0" w:color="auto"/>
              <w:right w:val="single" w:sz="4" w:space="0" w:color="auto"/>
            </w:tcBorders>
            <w:vAlign w:val="center"/>
            <w:hideMark/>
          </w:tcPr>
          <w:p w14:paraId="66AD5127" w14:textId="77777777" w:rsidR="006F20FD" w:rsidRPr="004D3564" w:rsidRDefault="006F20FD" w:rsidP="006F20FD">
            <w:pPr>
              <w:rPr>
                <w:lang w:val="hr-HR" w:eastAsia="en-GB"/>
              </w:rPr>
            </w:pPr>
            <w:r w:rsidRPr="004D3564">
              <w:rPr>
                <w:lang w:val="hr-HR" w:eastAsia="en-GB"/>
              </w:rPr>
              <w:t>Подизач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0F3856" w14:textId="77777777" w:rsidR="006F20FD" w:rsidRPr="004D3564" w:rsidRDefault="006F20FD" w:rsidP="006F20FD">
            <w:pPr>
              <w:jc w:val="center"/>
              <w:rPr>
                <w:lang w:val="hr-HR" w:eastAsia="en-GB"/>
              </w:rPr>
            </w:pPr>
            <w:r w:rsidRPr="004D3564">
              <w:rPr>
                <w:lang w:val="hr-HR" w:eastAsia="en-GB"/>
              </w:rPr>
              <w:t>4</w:t>
            </w:r>
          </w:p>
        </w:tc>
      </w:tr>
      <w:tr w:rsidR="006F20FD" w:rsidRPr="004D3564" w14:paraId="2C818F3D"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030E2E7E" w14:textId="77777777" w:rsidR="006F20FD" w:rsidRPr="004D3564" w:rsidRDefault="006F20FD" w:rsidP="006F20FD">
            <w:pPr>
              <w:jc w:val="center"/>
              <w:rPr>
                <w:lang w:val="hr-HR" w:eastAsia="en-GB"/>
              </w:rPr>
            </w:pPr>
            <w:r w:rsidRPr="004D3564">
              <w:rPr>
                <w:lang w:val="hr-HR" w:eastAsia="en-GB"/>
              </w:rPr>
              <w:t>7.</w:t>
            </w:r>
          </w:p>
        </w:tc>
        <w:tc>
          <w:tcPr>
            <w:tcW w:w="4204" w:type="dxa"/>
            <w:tcBorders>
              <w:top w:val="single" w:sz="4" w:space="0" w:color="auto"/>
              <w:left w:val="single" w:sz="4" w:space="0" w:color="auto"/>
              <w:bottom w:val="single" w:sz="4" w:space="0" w:color="auto"/>
              <w:right w:val="single" w:sz="4" w:space="0" w:color="auto"/>
            </w:tcBorders>
            <w:vAlign w:val="center"/>
            <w:hideMark/>
          </w:tcPr>
          <w:p w14:paraId="521A4B2C" w14:textId="77777777" w:rsidR="006F20FD" w:rsidRPr="004D3564" w:rsidRDefault="006F20FD" w:rsidP="006F20FD">
            <w:pPr>
              <w:rPr>
                <w:lang w:val="hr-HR" w:eastAsia="en-GB"/>
              </w:rPr>
            </w:pPr>
            <w:r w:rsidRPr="004D3564">
              <w:rPr>
                <w:lang w:val="hr-HR" w:eastAsia="en-GB"/>
              </w:rPr>
              <w:t xml:space="preserve">Специјалка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C2C80D" w14:textId="34E3E4C7" w:rsidR="006F20FD" w:rsidRPr="004D3564" w:rsidRDefault="006F20FD" w:rsidP="006F20FD">
            <w:pPr>
              <w:jc w:val="center"/>
              <w:rPr>
                <w:lang w:val="sr-Latn-BA" w:eastAsia="en-GB"/>
              </w:rPr>
            </w:pPr>
            <w:r w:rsidRPr="004D3564">
              <w:rPr>
                <w:lang w:val="sr-Cyrl-BA" w:eastAsia="en-GB"/>
              </w:rPr>
              <w:t>2</w:t>
            </w:r>
            <w:r w:rsidR="00E973A2" w:rsidRPr="004D3564">
              <w:rPr>
                <w:lang w:val="sr-Latn-BA" w:eastAsia="en-GB"/>
              </w:rPr>
              <w:t>1</w:t>
            </w:r>
          </w:p>
        </w:tc>
      </w:tr>
      <w:tr w:rsidR="006F20FD" w:rsidRPr="004D3564" w14:paraId="1D95F32A"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0160DBF3" w14:textId="77777777" w:rsidR="006F20FD" w:rsidRPr="004D3564" w:rsidRDefault="006F20FD" w:rsidP="006F20FD">
            <w:pPr>
              <w:jc w:val="center"/>
              <w:rPr>
                <w:lang w:val="hr-HR" w:eastAsia="en-GB"/>
              </w:rPr>
            </w:pPr>
            <w:r w:rsidRPr="004D3564">
              <w:rPr>
                <w:lang w:val="hr-HR" w:eastAsia="en-GB"/>
              </w:rPr>
              <w:t>8.</w:t>
            </w:r>
          </w:p>
        </w:tc>
        <w:tc>
          <w:tcPr>
            <w:tcW w:w="4204" w:type="dxa"/>
            <w:tcBorders>
              <w:top w:val="single" w:sz="4" w:space="0" w:color="auto"/>
              <w:left w:val="single" w:sz="4" w:space="0" w:color="auto"/>
              <w:bottom w:val="single" w:sz="4" w:space="0" w:color="auto"/>
              <w:right w:val="single" w:sz="4" w:space="0" w:color="auto"/>
            </w:tcBorders>
            <w:vAlign w:val="center"/>
            <w:hideMark/>
          </w:tcPr>
          <w:p w14:paraId="7BE2A302" w14:textId="77777777" w:rsidR="006F20FD" w:rsidRPr="004D3564" w:rsidRDefault="006F20FD" w:rsidP="006F20FD">
            <w:pPr>
              <w:rPr>
                <w:lang w:val="hr-HR" w:eastAsia="en-GB"/>
              </w:rPr>
            </w:pPr>
            <w:r w:rsidRPr="004D3564">
              <w:rPr>
                <w:lang w:val="hr-HR" w:eastAsia="en-GB"/>
              </w:rPr>
              <w:t>Чистилица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948A99" w14:textId="77777777" w:rsidR="006F20FD" w:rsidRPr="004D3564" w:rsidRDefault="006F20FD" w:rsidP="006F20FD">
            <w:pPr>
              <w:jc w:val="center"/>
              <w:rPr>
                <w:lang w:val="sr-Cyrl-BA" w:eastAsia="en-GB"/>
              </w:rPr>
            </w:pPr>
            <w:r w:rsidRPr="004D3564">
              <w:rPr>
                <w:lang w:val="sr-Cyrl-BA" w:eastAsia="en-GB"/>
              </w:rPr>
              <w:t>5</w:t>
            </w:r>
          </w:p>
        </w:tc>
      </w:tr>
      <w:tr w:rsidR="006F20FD" w:rsidRPr="004D3564" w14:paraId="79CFB1D6"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1C9E5519" w14:textId="77777777" w:rsidR="006F20FD" w:rsidRPr="004D3564" w:rsidRDefault="006F20FD" w:rsidP="006F20FD">
            <w:pPr>
              <w:jc w:val="center"/>
              <w:rPr>
                <w:lang w:val="hr-HR" w:eastAsia="en-GB"/>
              </w:rPr>
            </w:pPr>
            <w:r w:rsidRPr="004D3564">
              <w:rPr>
                <w:lang w:val="hr-HR" w:eastAsia="en-GB"/>
              </w:rPr>
              <w:t>9.</w:t>
            </w:r>
          </w:p>
        </w:tc>
        <w:tc>
          <w:tcPr>
            <w:tcW w:w="4204" w:type="dxa"/>
            <w:tcBorders>
              <w:top w:val="single" w:sz="4" w:space="0" w:color="auto"/>
              <w:left w:val="single" w:sz="4" w:space="0" w:color="auto"/>
              <w:bottom w:val="single" w:sz="4" w:space="0" w:color="auto"/>
              <w:right w:val="single" w:sz="4" w:space="0" w:color="auto"/>
            </w:tcBorders>
            <w:vAlign w:val="center"/>
            <w:hideMark/>
          </w:tcPr>
          <w:p w14:paraId="01335476" w14:textId="77777777" w:rsidR="006F20FD" w:rsidRPr="004D3564" w:rsidRDefault="006F20FD" w:rsidP="006F20FD">
            <w:pPr>
              <w:rPr>
                <w:lang w:val="hr-HR" w:eastAsia="en-GB"/>
              </w:rPr>
            </w:pPr>
            <w:r w:rsidRPr="004D3564">
              <w:rPr>
                <w:lang w:val="hr-HR" w:eastAsia="en-GB"/>
              </w:rPr>
              <w:t>Утоваривач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3BE512" w14:textId="77777777" w:rsidR="006F20FD" w:rsidRPr="004D3564" w:rsidRDefault="006F20FD" w:rsidP="006F20FD">
            <w:pPr>
              <w:jc w:val="center"/>
              <w:rPr>
                <w:lang w:val="hr-HR" w:eastAsia="en-GB"/>
              </w:rPr>
            </w:pPr>
            <w:r w:rsidRPr="004D3564">
              <w:rPr>
                <w:lang w:val="hr-HR" w:eastAsia="en-GB"/>
              </w:rPr>
              <w:t>3</w:t>
            </w:r>
          </w:p>
        </w:tc>
      </w:tr>
      <w:tr w:rsidR="006F20FD" w:rsidRPr="004D3564" w14:paraId="1163AF23"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2FE66354" w14:textId="77777777" w:rsidR="006F20FD" w:rsidRPr="004D3564" w:rsidRDefault="006F20FD" w:rsidP="006F20FD">
            <w:pPr>
              <w:jc w:val="center"/>
              <w:rPr>
                <w:lang w:val="hr-HR" w:eastAsia="en-GB"/>
              </w:rPr>
            </w:pPr>
            <w:r w:rsidRPr="004D3564">
              <w:rPr>
                <w:lang w:val="hr-HR" w:eastAsia="en-GB"/>
              </w:rPr>
              <w:t>10.</w:t>
            </w:r>
          </w:p>
        </w:tc>
        <w:tc>
          <w:tcPr>
            <w:tcW w:w="4204" w:type="dxa"/>
            <w:tcBorders>
              <w:top w:val="single" w:sz="4" w:space="0" w:color="auto"/>
              <w:left w:val="single" w:sz="4" w:space="0" w:color="auto"/>
              <w:bottom w:val="single" w:sz="4" w:space="0" w:color="auto"/>
              <w:right w:val="single" w:sz="4" w:space="0" w:color="auto"/>
            </w:tcBorders>
            <w:vAlign w:val="center"/>
            <w:hideMark/>
          </w:tcPr>
          <w:p w14:paraId="347D640F" w14:textId="77777777" w:rsidR="006F20FD" w:rsidRPr="004D3564" w:rsidRDefault="006F20FD" w:rsidP="006F20FD">
            <w:pPr>
              <w:rPr>
                <w:lang w:val="hr-HR" w:eastAsia="en-GB"/>
              </w:rPr>
            </w:pPr>
            <w:r w:rsidRPr="004D3564">
              <w:rPr>
                <w:lang w:val="hr-HR" w:eastAsia="en-GB"/>
              </w:rPr>
              <w:t>Трактор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74656C" w14:textId="77777777" w:rsidR="006F20FD" w:rsidRPr="004D3564" w:rsidRDefault="006F20FD" w:rsidP="006F20FD">
            <w:pPr>
              <w:jc w:val="center"/>
              <w:rPr>
                <w:lang w:val="sr-Cyrl-BA" w:eastAsia="en-GB"/>
              </w:rPr>
            </w:pPr>
            <w:r w:rsidRPr="004D3564">
              <w:rPr>
                <w:lang w:val="sr-Cyrl-BA" w:eastAsia="en-GB"/>
              </w:rPr>
              <w:t>30</w:t>
            </w:r>
          </w:p>
        </w:tc>
      </w:tr>
      <w:tr w:rsidR="006F20FD" w:rsidRPr="004D3564" w14:paraId="3EC2097D"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38428F75" w14:textId="77777777" w:rsidR="006F20FD" w:rsidRPr="004D3564" w:rsidRDefault="006F20FD" w:rsidP="006F20FD">
            <w:pPr>
              <w:jc w:val="center"/>
              <w:rPr>
                <w:lang w:val="hr-HR" w:eastAsia="en-GB"/>
              </w:rPr>
            </w:pPr>
            <w:r w:rsidRPr="004D3564">
              <w:rPr>
                <w:lang w:val="hr-HR" w:eastAsia="en-GB"/>
              </w:rPr>
              <w:t>11.</w:t>
            </w:r>
          </w:p>
        </w:tc>
        <w:tc>
          <w:tcPr>
            <w:tcW w:w="4204" w:type="dxa"/>
            <w:tcBorders>
              <w:top w:val="single" w:sz="4" w:space="0" w:color="auto"/>
              <w:left w:val="single" w:sz="4" w:space="0" w:color="auto"/>
              <w:bottom w:val="single" w:sz="4" w:space="0" w:color="auto"/>
              <w:right w:val="single" w:sz="4" w:space="0" w:color="auto"/>
            </w:tcBorders>
            <w:vAlign w:val="center"/>
            <w:hideMark/>
          </w:tcPr>
          <w:p w14:paraId="6C8648C1" w14:textId="77777777" w:rsidR="006F20FD" w:rsidRPr="004D3564" w:rsidRDefault="006F20FD" w:rsidP="006F20FD">
            <w:pPr>
              <w:rPr>
                <w:lang w:val="hr-HR" w:eastAsia="en-GB"/>
              </w:rPr>
            </w:pPr>
            <w:r w:rsidRPr="004D3564">
              <w:rPr>
                <w:lang w:val="hr-HR" w:eastAsia="en-GB"/>
              </w:rPr>
              <w:t>Путничко возило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1F85D" w14:textId="77777777" w:rsidR="006F20FD" w:rsidRPr="004D3564" w:rsidRDefault="006F20FD" w:rsidP="006F20FD">
            <w:pPr>
              <w:jc w:val="center"/>
              <w:rPr>
                <w:lang w:val="sr-Cyrl-BA" w:eastAsia="en-GB"/>
              </w:rPr>
            </w:pPr>
            <w:r w:rsidRPr="004D3564">
              <w:rPr>
                <w:lang w:val="sr-Cyrl-BA" w:eastAsia="en-GB"/>
              </w:rPr>
              <w:t>9</w:t>
            </w:r>
          </w:p>
        </w:tc>
      </w:tr>
      <w:tr w:rsidR="006F20FD" w:rsidRPr="004D3564" w14:paraId="2BF0C2D5"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34F2C412" w14:textId="77777777" w:rsidR="006F20FD" w:rsidRPr="004D3564" w:rsidRDefault="006F20FD" w:rsidP="006F20FD">
            <w:pPr>
              <w:jc w:val="center"/>
              <w:rPr>
                <w:lang w:val="hr-HR" w:eastAsia="en-GB"/>
              </w:rPr>
            </w:pPr>
            <w:r w:rsidRPr="004D3564">
              <w:rPr>
                <w:lang w:val="hr-HR" w:eastAsia="en-GB"/>
              </w:rPr>
              <w:t>12.</w:t>
            </w:r>
          </w:p>
        </w:tc>
        <w:tc>
          <w:tcPr>
            <w:tcW w:w="4204" w:type="dxa"/>
            <w:tcBorders>
              <w:top w:val="single" w:sz="4" w:space="0" w:color="auto"/>
              <w:left w:val="single" w:sz="4" w:space="0" w:color="auto"/>
              <w:bottom w:val="single" w:sz="4" w:space="0" w:color="auto"/>
              <w:right w:val="single" w:sz="4" w:space="0" w:color="auto"/>
            </w:tcBorders>
            <w:vAlign w:val="center"/>
            <w:hideMark/>
          </w:tcPr>
          <w:p w14:paraId="6058C133" w14:textId="77777777" w:rsidR="006F20FD" w:rsidRPr="004D3564" w:rsidRDefault="006F20FD" w:rsidP="006F20FD">
            <w:pPr>
              <w:rPr>
                <w:lang w:val="hr-HR" w:eastAsia="en-GB"/>
              </w:rPr>
            </w:pPr>
            <w:r w:rsidRPr="004D3564">
              <w:rPr>
                <w:lang w:val="hr-HR" w:eastAsia="en-GB"/>
              </w:rPr>
              <w:t>Теретна доставна возила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F8B97D" w14:textId="3023181F" w:rsidR="006F20FD" w:rsidRPr="004D3564" w:rsidRDefault="006F20FD" w:rsidP="006F20FD">
            <w:pPr>
              <w:jc w:val="center"/>
              <w:rPr>
                <w:lang w:val="sr-Latn-BA" w:eastAsia="en-GB"/>
              </w:rPr>
            </w:pPr>
            <w:r w:rsidRPr="004D3564">
              <w:rPr>
                <w:lang w:val="hr-HR" w:eastAsia="en-GB"/>
              </w:rPr>
              <w:t>1</w:t>
            </w:r>
            <w:r w:rsidR="00E973A2" w:rsidRPr="004D3564">
              <w:rPr>
                <w:lang w:val="hr-HR" w:eastAsia="en-GB"/>
              </w:rPr>
              <w:t>3</w:t>
            </w:r>
          </w:p>
        </w:tc>
      </w:tr>
      <w:tr w:rsidR="006F20FD" w:rsidRPr="004D3564" w14:paraId="3915E36B"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hideMark/>
          </w:tcPr>
          <w:p w14:paraId="4E6F37B9" w14:textId="77777777" w:rsidR="006F20FD" w:rsidRPr="004D3564" w:rsidRDefault="006F20FD" w:rsidP="006F20FD">
            <w:pPr>
              <w:jc w:val="center"/>
              <w:rPr>
                <w:lang w:val="hr-HR" w:eastAsia="en-GB"/>
              </w:rPr>
            </w:pPr>
            <w:r w:rsidRPr="004D3564">
              <w:rPr>
                <w:lang w:val="hr-HR" w:eastAsia="en-GB"/>
              </w:rPr>
              <w:t>13.</w:t>
            </w:r>
          </w:p>
        </w:tc>
        <w:tc>
          <w:tcPr>
            <w:tcW w:w="4204" w:type="dxa"/>
            <w:tcBorders>
              <w:top w:val="single" w:sz="4" w:space="0" w:color="auto"/>
              <w:left w:val="single" w:sz="4" w:space="0" w:color="auto"/>
              <w:bottom w:val="single" w:sz="4" w:space="0" w:color="auto"/>
              <w:right w:val="single" w:sz="4" w:space="0" w:color="auto"/>
            </w:tcBorders>
            <w:vAlign w:val="center"/>
            <w:hideMark/>
          </w:tcPr>
          <w:p w14:paraId="1BB9A5F3" w14:textId="77777777" w:rsidR="006F20FD" w:rsidRPr="004D3564" w:rsidRDefault="006F20FD" w:rsidP="006F20FD">
            <w:pPr>
              <w:rPr>
                <w:lang w:val="hr-HR" w:eastAsia="en-GB"/>
              </w:rPr>
            </w:pPr>
            <w:r w:rsidRPr="004D3564">
              <w:rPr>
                <w:lang w:val="hr-HR" w:eastAsia="en-GB"/>
              </w:rPr>
              <w:t>Комби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02AC7" w14:textId="77777777" w:rsidR="006F20FD" w:rsidRPr="004D3564" w:rsidRDefault="006F20FD" w:rsidP="006F20FD">
            <w:pPr>
              <w:jc w:val="center"/>
              <w:rPr>
                <w:lang w:val="hr-HR" w:eastAsia="en-GB"/>
              </w:rPr>
            </w:pPr>
            <w:r w:rsidRPr="004D3564">
              <w:rPr>
                <w:lang w:val="hr-HR" w:eastAsia="en-GB"/>
              </w:rPr>
              <w:t>3</w:t>
            </w:r>
          </w:p>
        </w:tc>
      </w:tr>
      <w:tr w:rsidR="006F20FD" w:rsidRPr="004D3564" w14:paraId="5F7318B0"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tcPr>
          <w:p w14:paraId="17C25285" w14:textId="77777777" w:rsidR="006F20FD" w:rsidRPr="004D3564" w:rsidRDefault="006F20FD" w:rsidP="006F20FD">
            <w:pPr>
              <w:jc w:val="center"/>
              <w:rPr>
                <w:lang w:val="sr-Cyrl-BA" w:eastAsia="en-GB"/>
              </w:rPr>
            </w:pPr>
            <w:r w:rsidRPr="004D3564">
              <w:rPr>
                <w:lang w:val="sr-Cyrl-BA" w:eastAsia="en-GB"/>
              </w:rPr>
              <w:t>14.</w:t>
            </w:r>
          </w:p>
        </w:tc>
        <w:tc>
          <w:tcPr>
            <w:tcW w:w="4204" w:type="dxa"/>
            <w:tcBorders>
              <w:top w:val="single" w:sz="4" w:space="0" w:color="auto"/>
              <w:left w:val="single" w:sz="4" w:space="0" w:color="auto"/>
              <w:bottom w:val="single" w:sz="4" w:space="0" w:color="auto"/>
              <w:right w:val="single" w:sz="4" w:space="0" w:color="auto"/>
            </w:tcBorders>
            <w:vAlign w:val="center"/>
          </w:tcPr>
          <w:p w14:paraId="14E47935" w14:textId="77777777" w:rsidR="006F20FD" w:rsidRPr="004D3564" w:rsidRDefault="006F20FD" w:rsidP="006F20FD">
            <w:pPr>
              <w:rPr>
                <w:lang w:val="sr-Cyrl-BA" w:eastAsia="en-GB"/>
              </w:rPr>
            </w:pPr>
            <w:r w:rsidRPr="004D3564">
              <w:rPr>
                <w:lang w:val="sr-Cyrl-BA" w:eastAsia="en-GB"/>
              </w:rPr>
              <w:t>Мултикар</w:t>
            </w:r>
          </w:p>
        </w:tc>
        <w:tc>
          <w:tcPr>
            <w:tcW w:w="1559" w:type="dxa"/>
            <w:tcBorders>
              <w:top w:val="single" w:sz="4" w:space="0" w:color="auto"/>
              <w:left w:val="single" w:sz="4" w:space="0" w:color="auto"/>
              <w:bottom w:val="single" w:sz="4" w:space="0" w:color="auto"/>
              <w:right w:val="single" w:sz="4" w:space="0" w:color="auto"/>
            </w:tcBorders>
            <w:vAlign w:val="center"/>
          </w:tcPr>
          <w:p w14:paraId="1C0AA545" w14:textId="77777777" w:rsidR="006F20FD" w:rsidRPr="004D3564" w:rsidRDefault="006F20FD" w:rsidP="006F20FD">
            <w:pPr>
              <w:jc w:val="center"/>
              <w:rPr>
                <w:lang w:val="sr-Cyrl-BA" w:eastAsia="en-GB"/>
              </w:rPr>
            </w:pPr>
            <w:r w:rsidRPr="004D3564">
              <w:rPr>
                <w:lang w:val="sr-Cyrl-BA" w:eastAsia="en-GB"/>
              </w:rPr>
              <w:t>1</w:t>
            </w:r>
          </w:p>
        </w:tc>
      </w:tr>
      <w:tr w:rsidR="006F20FD" w:rsidRPr="004D3564" w14:paraId="21AFDAB8" w14:textId="77777777" w:rsidTr="003C0D2F">
        <w:trPr>
          <w:trHeight w:val="230"/>
          <w:jc w:val="center"/>
        </w:trPr>
        <w:tc>
          <w:tcPr>
            <w:tcW w:w="1350" w:type="dxa"/>
            <w:tcBorders>
              <w:top w:val="single" w:sz="4" w:space="0" w:color="auto"/>
              <w:left w:val="single" w:sz="4" w:space="0" w:color="auto"/>
              <w:bottom w:val="single" w:sz="4" w:space="0" w:color="auto"/>
              <w:right w:val="single" w:sz="4" w:space="0" w:color="auto"/>
            </w:tcBorders>
          </w:tcPr>
          <w:p w14:paraId="5D8702DC" w14:textId="77777777" w:rsidR="006F20FD" w:rsidRPr="004D3564" w:rsidRDefault="006F20FD" w:rsidP="006F20FD">
            <w:pPr>
              <w:jc w:val="both"/>
              <w:rPr>
                <w:lang w:val="hr-HR" w:eastAsia="en-GB"/>
              </w:rPr>
            </w:pPr>
          </w:p>
        </w:tc>
        <w:tc>
          <w:tcPr>
            <w:tcW w:w="4204" w:type="dxa"/>
            <w:tcBorders>
              <w:top w:val="single" w:sz="4" w:space="0" w:color="auto"/>
              <w:left w:val="single" w:sz="4" w:space="0" w:color="auto"/>
              <w:bottom w:val="single" w:sz="4" w:space="0" w:color="auto"/>
              <w:right w:val="single" w:sz="4" w:space="0" w:color="auto"/>
            </w:tcBorders>
            <w:vAlign w:val="center"/>
            <w:hideMark/>
          </w:tcPr>
          <w:p w14:paraId="1F85937B" w14:textId="77777777" w:rsidR="006F20FD" w:rsidRPr="004D3564" w:rsidRDefault="006F20FD" w:rsidP="006F20FD">
            <w:pPr>
              <w:jc w:val="center"/>
              <w:rPr>
                <w:b/>
                <w:lang w:val="hr-HR" w:eastAsia="en-GB"/>
              </w:rPr>
            </w:pPr>
            <w:r w:rsidRPr="004D3564">
              <w:rPr>
                <w:b/>
                <w:lang w:val="hr-HR" w:eastAsia="en-GB"/>
              </w:rPr>
              <w:t>УКУПНО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79C30" w14:textId="6F590FAD" w:rsidR="006F20FD" w:rsidRPr="004D3564" w:rsidRDefault="006F20FD" w:rsidP="006F20FD">
            <w:pPr>
              <w:jc w:val="center"/>
              <w:rPr>
                <w:b/>
                <w:lang w:val="sr-Latn-BA" w:eastAsia="en-GB"/>
              </w:rPr>
            </w:pPr>
            <w:r w:rsidRPr="004D3564">
              <w:rPr>
                <w:b/>
                <w:lang w:val="sr-Cyrl-BA" w:eastAsia="en-GB"/>
              </w:rPr>
              <w:t>1</w:t>
            </w:r>
            <w:r w:rsidR="00E973A2" w:rsidRPr="004D3564">
              <w:rPr>
                <w:b/>
                <w:lang w:val="sr-Latn-BA" w:eastAsia="en-GB"/>
              </w:rPr>
              <w:t>10</w:t>
            </w:r>
          </w:p>
        </w:tc>
      </w:tr>
      <w:bookmarkEnd w:id="65"/>
    </w:tbl>
    <w:p w14:paraId="1610F244" w14:textId="77777777" w:rsidR="0067133F" w:rsidRPr="004D3564" w:rsidRDefault="0067133F" w:rsidP="0067133F">
      <w:pPr>
        <w:pStyle w:val="NoSpacing"/>
        <w:rPr>
          <w:rFonts w:ascii="Times New Roman" w:hAnsi="Times New Roman"/>
          <w:lang w:val="sr-Cyrl-RS"/>
        </w:rPr>
      </w:pPr>
    </w:p>
    <w:p w14:paraId="232AE077" w14:textId="77777777" w:rsidR="0067133F" w:rsidRPr="004D3564" w:rsidRDefault="0067133F" w:rsidP="0067133F">
      <w:pPr>
        <w:jc w:val="both"/>
        <w:rPr>
          <w:lang w:val="hr-HR"/>
        </w:rPr>
      </w:pPr>
      <w:r w:rsidRPr="004D3564">
        <w:rPr>
          <w:lang w:val="hr-HR"/>
        </w:rPr>
        <w:t>Возила су углавном стара и дотрајала, па су трошкови одржавања доста високи.</w:t>
      </w:r>
    </w:p>
    <w:p w14:paraId="3EF1ECD4" w14:textId="77777777" w:rsidR="0067133F" w:rsidRPr="004D3564" w:rsidRDefault="0067133F" w:rsidP="0067133F">
      <w:pPr>
        <w:jc w:val="both"/>
        <w:rPr>
          <w:sz w:val="22"/>
          <w:szCs w:val="22"/>
          <w:lang w:val="bs-Latn-BA"/>
        </w:rPr>
      </w:pPr>
    </w:p>
    <w:p w14:paraId="62175250" w14:textId="57AF14C0" w:rsidR="0067133F" w:rsidRPr="004D3564" w:rsidRDefault="0067133F" w:rsidP="0067133F">
      <w:pPr>
        <w:jc w:val="both"/>
        <w:rPr>
          <w:lang w:val="hr-HR"/>
        </w:rPr>
      </w:pPr>
      <w:r w:rsidRPr="004D3564">
        <w:rPr>
          <w:lang w:val="hr-HR"/>
        </w:rPr>
        <w:t>У наредној табели дати су подаци о задужености друштва „Чистоћа“ ад Бања Лука на дан 31.12.202</w:t>
      </w:r>
      <w:r w:rsidR="00906A1B" w:rsidRPr="004D3564">
        <w:rPr>
          <w:lang w:val="hr-HR"/>
        </w:rPr>
        <w:t>4</w:t>
      </w:r>
      <w:r w:rsidRPr="004D3564">
        <w:rPr>
          <w:lang w:val="hr-HR"/>
        </w:rPr>
        <w:t>.године:</w:t>
      </w:r>
    </w:p>
    <w:p w14:paraId="33BDA3FA" w14:textId="77777777" w:rsidR="0067133F" w:rsidRPr="004D3564" w:rsidRDefault="0067133F" w:rsidP="0067133F">
      <w:pPr>
        <w:ind w:firstLine="720"/>
        <w:jc w:val="both"/>
        <w:rPr>
          <w:sz w:val="8"/>
          <w:szCs w:val="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1596"/>
        <w:gridCol w:w="1275"/>
      </w:tblGrid>
      <w:tr w:rsidR="0067133F" w:rsidRPr="004D3564" w14:paraId="72041A6A" w14:textId="77777777" w:rsidTr="003C0D2F">
        <w:trPr>
          <w:jc w:val="center"/>
        </w:trPr>
        <w:tc>
          <w:tcPr>
            <w:tcW w:w="1576" w:type="dxa"/>
          </w:tcPr>
          <w:p w14:paraId="0D486A4A" w14:textId="77777777" w:rsidR="0067133F" w:rsidRPr="004D3564" w:rsidRDefault="0067133F" w:rsidP="003C0D2F">
            <w:pPr>
              <w:jc w:val="center"/>
              <w:rPr>
                <w:b/>
                <w:lang w:val="hr-HR"/>
              </w:rPr>
            </w:pPr>
            <w:r w:rsidRPr="004D3564">
              <w:rPr>
                <w:b/>
                <w:lang w:val="hr-HR"/>
              </w:rPr>
              <w:t>Опис</w:t>
            </w:r>
          </w:p>
        </w:tc>
        <w:tc>
          <w:tcPr>
            <w:tcW w:w="1596" w:type="dxa"/>
          </w:tcPr>
          <w:p w14:paraId="2E2262C3" w14:textId="77777777" w:rsidR="0067133F" w:rsidRPr="004D3564" w:rsidRDefault="0067133F" w:rsidP="003C0D2F">
            <w:pPr>
              <w:jc w:val="center"/>
              <w:rPr>
                <w:b/>
                <w:lang w:val="hr-HR"/>
              </w:rPr>
            </w:pPr>
            <w:r w:rsidRPr="004D3564">
              <w:rPr>
                <w:b/>
                <w:lang w:val="hr-HR"/>
              </w:rPr>
              <w:t>Износ</w:t>
            </w:r>
          </w:p>
        </w:tc>
        <w:tc>
          <w:tcPr>
            <w:tcW w:w="1275" w:type="dxa"/>
          </w:tcPr>
          <w:p w14:paraId="7833B06C" w14:textId="77777777" w:rsidR="0067133F" w:rsidRPr="004D3564" w:rsidRDefault="0067133F" w:rsidP="003C0D2F">
            <w:pPr>
              <w:jc w:val="center"/>
              <w:rPr>
                <w:b/>
                <w:lang w:val="hr-HR"/>
              </w:rPr>
            </w:pPr>
            <w:r w:rsidRPr="004D3564">
              <w:rPr>
                <w:b/>
                <w:lang w:val="hr-HR"/>
              </w:rPr>
              <w:t>%</w:t>
            </w:r>
          </w:p>
        </w:tc>
      </w:tr>
      <w:tr w:rsidR="0067133F" w:rsidRPr="004D3564" w14:paraId="3686154E" w14:textId="77777777" w:rsidTr="003C0D2F">
        <w:trPr>
          <w:jc w:val="center"/>
        </w:trPr>
        <w:tc>
          <w:tcPr>
            <w:tcW w:w="1576" w:type="dxa"/>
            <w:vAlign w:val="center"/>
          </w:tcPr>
          <w:p w14:paraId="22764607" w14:textId="77777777" w:rsidR="0067133F" w:rsidRPr="004D3564" w:rsidRDefault="0067133F" w:rsidP="003C0D2F">
            <w:pPr>
              <w:rPr>
                <w:lang w:val="hr-HR"/>
              </w:rPr>
            </w:pPr>
            <w:r w:rsidRPr="004D3564">
              <w:rPr>
                <w:lang w:val="hr-HR"/>
              </w:rPr>
              <w:t>1.</w:t>
            </w:r>
            <w:r w:rsidRPr="004D3564">
              <w:rPr>
                <w:lang w:val="sr-Cyrl-BA"/>
              </w:rPr>
              <w:t xml:space="preserve"> </w:t>
            </w:r>
            <w:r w:rsidRPr="004D3564">
              <w:rPr>
                <w:lang w:val="hr-HR"/>
              </w:rPr>
              <w:t>Капитал</w:t>
            </w:r>
          </w:p>
        </w:tc>
        <w:tc>
          <w:tcPr>
            <w:tcW w:w="1596" w:type="dxa"/>
            <w:vAlign w:val="center"/>
          </w:tcPr>
          <w:p w14:paraId="2E693537" w14:textId="6B061564" w:rsidR="0067133F" w:rsidRPr="004D3564" w:rsidRDefault="0067133F" w:rsidP="003C0D2F">
            <w:pPr>
              <w:jc w:val="right"/>
              <w:rPr>
                <w:lang w:val="sr-Cyrl-RS"/>
              </w:rPr>
            </w:pPr>
            <w:r w:rsidRPr="004D3564">
              <w:rPr>
                <w:lang w:val="sr-Latn-BA"/>
              </w:rPr>
              <w:t>20.</w:t>
            </w:r>
            <w:r w:rsidR="001A5976" w:rsidRPr="004D3564">
              <w:rPr>
                <w:lang w:val="sr-Cyrl-BA"/>
              </w:rPr>
              <w:t>8</w:t>
            </w:r>
            <w:r w:rsidR="005B4015" w:rsidRPr="004D3564">
              <w:rPr>
                <w:lang w:val="sr-Cyrl-BA"/>
              </w:rPr>
              <w:t>3</w:t>
            </w:r>
            <w:r w:rsidR="001A5976" w:rsidRPr="004D3564">
              <w:rPr>
                <w:lang w:val="sr-Cyrl-BA"/>
              </w:rPr>
              <w:t>9</w:t>
            </w:r>
            <w:r w:rsidRPr="004D3564">
              <w:rPr>
                <w:lang w:val="sr-Cyrl-RS"/>
              </w:rPr>
              <w:t>.</w:t>
            </w:r>
            <w:r w:rsidR="001A5976" w:rsidRPr="004D3564">
              <w:rPr>
                <w:lang w:val="sr-Cyrl-RS"/>
              </w:rPr>
              <w:t>563</w:t>
            </w:r>
          </w:p>
        </w:tc>
        <w:tc>
          <w:tcPr>
            <w:tcW w:w="1275" w:type="dxa"/>
            <w:vAlign w:val="center"/>
          </w:tcPr>
          <w:p w14:paraId="152B3B13" w14:textId="5C0C18E0" w:rsidR="0067133F" w:rsidRPr="004D3564" w:rsidRDefault="0067133F" w:rsidP="003C0D2F">
            <w:pPr>
              <w:jc w:val="right"/>
              <w:rPr>
                <w:lang w:val="sr-Cyrl-BA"/>
              </w:rPr>
            </w:pPr>
            <w:r w:rsidRPr="004D3564">
              <w:rPr>
                <w:lang w:val="sr-Cyrl-BA"/>
              </w:rPr>
              <w:t>9</w:t>
            </w:r>
            <w:r w:rsidR="003B3F8C" w:rsidRPr="004D3564">
              <w:rPr>
                <w:lang w:val="sr-Cyrl-BA"/>
              </w:rPr>
              <w:t>0</w:t>
            </w:r>
            <w:r w:rsidRPr="004D3564">
              <w:rPr>
                <w:lang w:val="hr-HR"/>
              </w:rPr>
              <w:t>,</w:t>
            </w:r>
            <w:r w:rsidR="006F46E1" w:rsidRPr="004D3564">
              <w:rPr>
                <w:lang w:val="sr-Cyrl-BA"/>
              </w:rPr>
              <w:t>45</w:t>
            </w:r>
          </w:p>
        </w:tc>
      </w:tr>
      <w:tr w:rsidR="0067133F" w:rsidRPr="004D3564" w14:paraId="35DDA590" w14:textId="77777777" w:rsidTr="003C0D2F">
        <w:trPr>
          <w:jc w:val="center"/>
        </w:trPr>
        <w:tc>
          <w:tcPr>
            <w:tcW w:w="1576" w:type="dxa"/>
            <w:vAlign w:val="center"/>
          </w:tcPr>
          <w:p w14:paraId="50EC1D2A" w14:textId="77777777" w:rsidR="0067133F" w:rsidRPr="004D3564" w:rsidRDefault="0067133F" w:rsidP="003C0D2F">
            <w:pPr>
              <w:rPr>
                <w:lang w:val="hr-HR"/>
              </w:rPr>
            </w:pPr>
            <w:r w:rsidRPr="004D3564">
              <w:rPr>
                <w:lang w:val="hr-HR"/>
              </w:rPr>
              <w:t>2.</w:t>
            </w:r>
            <w:r w:rsidRPr="004D3564">
              <w:rPr>
                <w:lang w:val="sr-Cyrl-BA"/>
              </w:rPr>
              <w:t xml:space="preserve"> </w:t>
            </w:r>
            <w:r w:rsidRPr="004D3564">
              <w:rPr>
                <w:lang w:val="hr-HR"/>
              </w:rPr>
              <w:t>Дугови</w:t>
            </w:r>
          </w:p>
        </w:tc>
        <w:tc>
          <w:tcPr>
            <w:tcW w:w="1596" w:type="dxa"/>
            <w:vAlign w:val="center"/>
          </w:tcPr>
          <w:p w14:paraId="0D27A735" w14:textId="71CACEF8" w:rsidR="0067133F" w:rsidRPr="004D3564" w:rsidRDefault="005B4015" w:rsidP="001A5976">
            <w:pPr>
              <w:jc w:val="right"/>
              <w:rPr>
                <w:lang w:val="sr-Cyrl-BA"/>
              </w:rPr>
            </w:pPr>
            <w:r w:rsidRPr="004D3564">
              <w:rPr>
                <w:lang w:val="sr-Cyrl-BA"/>
              </w:rPr>
              <w:t>2</w:t>
            </w:r>
            <w:r w:rsidR="0067133F" w:rsidRPr="004D3564">
              <w:rPr>
                <w:lang w:val="sr-Latn-BA"/>
              </w:rPr>
              <w:t>.</w:t>
            </w:r>
            <w:r w:rsidRPr="004D3564">
              <w:rPr>
                <w:lang w:val="sr-Cyrl-BA"/>
              </w:rPr>
              <w:t>199</w:t>
            </w:r>
            <w:r w:rsidR="0067133F" w:rsidRPr="004D3564">
              <w:rPr>
                <w:lang w:val="sr-Latn-BA"/>
              </w:rPr>
              <w:t>.</w:t>
            </w:r>
            <w:r w:rsidR="001A5976" w:rsidRPr="004D3564">
              <w:rPr>
                <w:lang w:val="sr-Cyrl-BA"/>
              </w:rPr>
              <w:t>413</w:t>
            </w:r>
          </w:p>
        </w:tc>
        <w:tc>
          <w:tcPr>
            <w:tcW w:w="1275" w:type="dxa"/>
            <w:vAlign w:val="center"/>
          </w:tcPr>
          <w:p w14:paraId="454652A7" w14:textId="7D82FEB0" w:rsidR="0067133F" w:rsidRPr="004D3564" w:rsidRDefault="003B3F8C" w:rsidP="003C0D2F">
            <w:pPr>
              <w:jc w:val="right"/>
              <w:rPr>
                <w:lang w:val="sr-Cyrl-BA"/>
              </w:rPr>
            </w:pPr>
            <w:r w:rsidRPr="004D3564">
              <w:rPr>
                <w:lang w:val="sr-Cyrl-BA"/>
              </w:rPr>
              <w:t>9</w:t>
            </w:r>
            <w:r w:rsidR="0067133F" w:rsidRPr="004D3564">
              <w:rPr>
                <w:lang w:val="hr-HR"/>
              </w:rPr>
              <w:t>,</w:t>
            </w:r>
            <w:r w:rsidR="006F46E1" w:rsidRPr="004D3564">
              <w:rPr>
                <w:lang w:val="sr-Cyrl-BA"/>
              </w:rPr>
              <w:t>55</w:t>
            </w:r>
          </w:p>
        </w:tc>
      </w:tr>
      <w:tr w:rsidR="0067133F" w:rsidRPr="004D3564" w14:paraId="55AF4A7A" w14:textId="77777777" w:rsidTr="003C0D2F">
        <w:trPr>
          <w:jc w:val="center"/>
        </w:trPr>
        <w:tc>
          <w:tcPr>
            <w:tcW w:w="1576" w:type="dxa"/>
            <w:vAlign w:val="center"/>
          </w:tcPr>
          <w:p w14:paraId="13255770" w14:textId="77777777" w:rsidR="0067133F" w:rsidRPr="004D3564" w:rsidRDefault="0067133F" w:rsidP="003C0D2F">
            <w:pPr>
              <w:rPr>
                <w:lang w:val="hr-HR"/>
              </w:rPr>
            </w:pPr>
            <w:bookmarkStart w:id="66" w:name="_Hlk434142206"/>
            <w:r w:rsidRPr="004D3564">
              <w:rPr>
                <w:lang w:val="hr-HR"/>
              </w:rPr>
              <w:t>Пасива (1+2)</w:t>
            </w:r>
          </w:p>
        </w:tc>
        <w:tc>
          <w:tcPr>
            <w:tcW w:w="1596" w:type="dxa"/>
            <w:vAlign w:val="center"/>
          </w:tcPr>
          <w:p w14:paraId="1A981A2A" w14:textId="7E0D51B5" w:rsidR="0067133F" w:rsidRPr="004D3564" w:rsidRDefault="0067133F" w:rsidP="003C0D2F">
            <w:pPr>
              <w:jc w:val="right"/>
              <w:rPr>
                <w:lang w:val="sr-Cyrl-BA"/>
              </w:rPr>
            </w:pPr>
            <w:r w:rsidRPr="004D3564">
              <w:rPr>
                <w:lang w:val="sr-Cyrl-BA"/>
              </w:rPr>
              <w:t>2</w:t>
            </w:r>
            <w:r w:rsidR="001418B6" w:rsidRPr="004D3564">
              <w:rPr>
                <w:lang w:val="sr-Cyrl-BA"/>
              </w:rPr>
              <w:t>3</w:t>
            </w:r>
            <w:r w:rsidRPr="004D3564">
              <w:rPr>
                <w:lang w:val="sr-Cyrl-BA"/>
              </w:rPr>
              <w:t>.</w:t>
            </w:r>
            <w:r w:rsidR="001A5976" w:rsidRPr="004D3564">
              <w:rPr>
                <w:lang w:val="sr-Cyrl-BA"/>
              </w:rPr>
              <w:t>038</w:t>
            </w:r>
            <w:r w:rsidRPr="004D3564">
              <w:rPr>
                <w:lang w:val="sr-Cyrl-BA"/>
              </w:rPr>
              <w:t>.</w:t>
            </w:r>
            <w:r w:rsidR="001A5976" w:rsidRPr="004D3564">
              <w:rPr>
                <w:lang w:val="sr-Cyrl-BA"/>
              </w:rPr>
              <w:t>976</w:t>
            </w:r>
          </w:p>
        </w:tc>
        <w:tc>
          <w:tcPr>
            <w:tcW w:w="1275" w:type="dxa"/>
            <w:vAlign w:val="center"/>
          </w:tcPr>
          <w:p w14:paraId="583072C1" w14:textId="77777777" w:rsidR="0067133F" w:rsidRPr="004D3564" w:rsidRDefault="0067133F" w:rsidP="003C0D2F">
            <w:pPr>
              <w:jc w:val="right"/>
              <w:rPr>
                <w:lang w:val="hr-HR"/>
              </w:rPr>
            </w:pPr>
            <w:r w:rsidRPr="004D3564">
              <w:rPr>
                <w:lang w:val="hr-HR"/>
              </w:rPr>
              <w:t>100,00</w:t>
            </w:r>
          </w:p>
        </w:tc>
      </w:tr>
      <w:bookmarkEnd w:id="66"/>
    </w:tbl>
    <w:p w14:paraId="40C90788" w14:textId="77777777" w:rsidR="0067133F" w:rsidRPr="004D3564" w:rsidRDefault="0067133F" w:rsidP="0067133F">
      <w:pPr>
        <w:jc w:val="both"/>
        <w:rPr>
          <w:sz w:val="22"/>
          <w:szCs w:val="22"/>
          <w:lang w:val="hr-HR"/>
        </w:rPr>
      </w:pPr>
    </w:p>
    <w:p w14:paraId="7B32C4BE" w14:textId="3BE22C84" w:rsidR="0067133F" w:rsidRPr="004D3564" w:rsidRDefault="0067133F" w:rsidP="0067133F">
      <w:pPr>
        <w:jc w:val="both"/>
        <w:rPr>
          <w:lang w:val="hr-HR"/>
        </w:rPr>
      </w:pPr>
      <w:r w:rsidRPr="004D3564">
        <w:rPr>
          <w:lang w:val="hr-HR"/>
        </w:rPr>
        <w:t xml:space="preserve">У анализи задужености „Чистоћа“ ад Бања Лука уочљиво је да је у оквиру пасиве капитал знатно више заступљен у односу на дугове, односно да је тај однос </w:t>
      </w:r>
      <w:r w:rsidRPr="004D3564">
        <w:rPr>
          <w:lang w:val="sr-Cyrl-BA"/>
        </w:rPr>
        <w:t>9</w:t>
      </w:r>
      <w:r w:rsidR="008A41D1" w:rsidRPr="004D3564">
        <w:rPr>
          <w:lang w:val="sr-Cyrl-BA"/>
        </w:rPr>
        <w:t>0</w:t>
      </w:r>
      <w:r w:rsidRPr="004D3564">
        <w:rPr>
          <w:lang w:val="sr-Cyrl-BA"/>
        </w:rPr>
        <w:t>,</w:t>
      </w:r>
      <w:r w:rsidR="00141705" w:rsidRPr="004D3564">
        <w:rPr>
          <w:lang w:val="sr-Cyrl-BA"/>
        </w:rPr>
        <w:t>45</w:t>
      </w:r>
      <w:r w:rsidRPr="004D3564">
        <w:rPr>
          <w:lang w:val="hr-HR"/>
        </w:rPr>
        <w:t xml:space="preserve"> : </w:t>
      </w:r>
      <w:r w:rsidR="008A41D1" w:rsidRPr="004D3564">
        <w:rPr>
          <w:lang w:val="sr-Cyrl-BA"/>
        </w:rPr>
        <w:t>9</w:t>
      </w:r>
      <w:r w:rsidRPr="004D3564">
        <w:rPr>
          <w:lang w:val="sr-Cyrl-BA"/>
        </w:rPr>
        <w:t>,</w:t>
      </w:r>
      <w:r w:rsidR="00141705" w:rsidRPr="004D3564">
        <w:rPr>
          <w:lang w:val="sr-Cyrl-BA"/>
        </w:rPr>
        <w:t>55</w:t>
      </w:r>
      <w:r w:rsidRPr="004D3564">
        <w:rPr>
          <w:lang w:val="hr-HR"/>
        </w:rPr>
        <w:t xml:space="preserve"> у корист капитала.</w:t>
      </w:r>
    </w:p>
    <w:p w14:paraId="65B2B325" w14:textId="77777777" w:rsidR="0067133F" w:rsidRPr="004D3564" w:rsidRDefault="0067133F" w:rsidP="0067133F">
      <w:pPr>
        <w:jc w:val="both"/>
        <w:rPr>
          <w:lang w:val="hr-HR"/>
        </w:rPr>
      </w:pPr>
    </w:p>
    <w:p w14:paraId="138F71AE" w14:textId="310F7E51" w:rsidR="0067133F" w:rsidRPr="004D3564" w:rsidRDefault="0067133F" w:rsidP="0067133F">
      <w:pPr>
        <w:jc w:val="both"/>
        <w:rPr>
          <w:lang w:val="hr-HR"/>
        </w:rPr>
      </w:pPr>
      <w:r w:rsidRPr="004D3564">
        <w:rPr>
          <w:lang w:val="hr-HR"/>
        </w:rPr>
        <w:t>У наредној табели дата је анализа солвентности Друштва на дан 31.12.202</w:t>
      </w:r>
      <w:r w:rsidR="00906A1B" w:rsidRPr="004D3564">
        <w:rPr>
          <w:lang w:val="hr-HR"/>
        </w:rPr>
        <w:t>4</w:t>
      </w:r>
      <w:r w:rsidRPr="004D3564">
        <w:rPr>
          <w:lang w:val="hr-HR"/>
        </w:rPr>
        <w:t>.године.</w:t>
      </w:r>
    </w:p>
    <w:p w14:paraId="0108CE85" w14:textId="77777777" w:rsidR="0067133F" w:rsidRPr="004D3564" w:rsidRDefault="0067133F" w:rsidP="0067133F">
      <w:pPr>
        <w:ind w:firstLine="426"/>
        <w:jc w:val="both"/>
        <w:rPr>
          <w:sz w:val="8"/>
          <w:szCs w:val="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1740"/>
      </w:tblGrid>
      <w:tr w:rsidR="0067133F" w:rsidRPr="004D3564" w14:paraId="17394B83" w14:textId="77777777" w:rsidTr="003C0D2F">
        <w:trPr>
          <w:jc w:val="center"/>
        </w:trPr>
        <w:tc>
          <w:tcPr>
            <w:tcW w:w="3780" w:type="dxa"/>
            <w:vAlign w:val="center"/>
          </w:tcPr>
          <w:p w14:paraId="49E78188" w14:textId="77777777" w:rsidR="0067133F" w:rsidRPr="004D3564" w:rsidRDefault="0067133F" w:rsidP="003C0D2F">
            <w:pPr>
              <w:jc w:val="center"/>
              <w:rPr>
                <w:b/>
                <w:lang w:val="hr-HR"/>
              </w:rPr>
            </w:pPr>
            <w:r w:rsidRPr="004D3564">
              <w:rPr>
                <w:b/>
                <w:lang w:val="hr-HR"/>
              </w:rPr>
              <w:t>Опис</w:t>
            </w:r>
          </w:p>
        </w:tc>
        <w:tc>
          <w:tcPr>
            <w:tcW w:w="1740" w:type="dxa"/>
            <w:vAlign w:val="center"/>
          </w:tcPr>
          <w:p w14:paraId="5161279B" w14:textId="77777777" w:rsidR="0067133F" w:rsidRPr="004D3564" w:rsidRDefault="0067133F" w:rsidP="003C0D2F">
            <w:pPr>
              <w:jc w:val="center"/>
              <w:rPr>
                <w:b/>
                <w:lang w:val="hr-HR"/>
              </w:rPr>
            </w:pPr>
            <w:r w:rsidRPr="004D3564">
              <w:rPr>
                <w:b/>
                <w:lang w:val="hr-HR"/>
              </w:rPr>
              <w:t>Износ</w:t>
            </w:r>
          </w:p>
        </w:tc>
      </w:tr>
      <w:tr w:rsidR="0067133F" w:rsidRPr="004D3564" w14:paraId="7822D8CC" w14:textId="77777777" w:rsidTr="003C0D2F">
        <w:trPr>
          <w:jc w:val="center"/>
        </w:trPr>
        <w:tc>
          <w:tcPr>
            <w:tcW w:w="3780" w:type="dxa"/>
            <w:vAlign w:val="center"/>
          </w:tcPr>
          <w:p w14:paraId="0C12B124" w14:textId="77777777" w:rsidR="0067133F" w:rsidRPr="004D3564" w:rsidRDefault="0067133F" w:rsidP="003C0D2F">
            <w:pPr>
              <w:rPr>
                <w:lang w:val="hr-HR"/>
              </w:rPr>
            </w:pPr>
            <w:r w:rsidRPr="004D3564">
              <w:rPr>
                <w:lang w:val="hr-HR"/>
              </w:rPr>
              <w:t>1.</w:t>
            </w:r>
            <w:r w:rsidRPr="004D3564">
              <w:rPr>
                <w:lang w:val="sr-Cyrl-BA"/>
              </w:rPr>
              <w:t xml:space="preserve"> </w:t>
            </w:r>
            <w:r w:rsidRPr="004D3564">
              <w:rPr>
                <w:lang w:val="hr-HR"/>
              </w:rPr>
              <w:t>Пословна актива</w:t>
            </w:r>
          </w:p>
        </w:tc>
        <w:tc>
          <w:tcPr>
            <w:tcW w:w="1740" w:type="dxa"/>
            <w:vAlign w:val="center"/>
          </w:tcPr>
          <w:p w14:paraId="44226FAB" w14:textId="6A55749A" w:rsidR="0067133F" w:rsidRPr="004D3564" w:rsidRDefault="006F46E1" w:rsidP="003C0D2F">
            <w:pPr>
              <w:jc w:val="right"/>
              <w:rPr>
                <w:lang w:val="hr-HR"/>
              </w:rPr>
            </w:pPr>
            <w:r w:rsidRPr="004D3564">
              <w:rPr>
                <w:lang w:val="sr-Cyrl-BA"/>
              </w:rPr>
              <w:t>23.038.976</w:t>
            </w:r>
          </w:p>
        </w:tc>
      </w:tr>
      <w:tr w:rsidR="0067133F" w:rsidRPr="004D3564" w14:paraId="5ED6EC84" w14:textId="77777777" w:rsidTr="003C0D2F">
        <w:trPr>
          <w:jc w:val="center"/>
        </w:trPr>
        <w:tc>
          <w:tcPr>
            <w:tcW w:w="3780" w:type="dxa"/>
            <w:vAlign w:val="center"/>
          </w:tcPr>
          <w:p w14:paraId="6BE3F69A" w14:textId="77777777" w:rsidR="0067133F" w:rsidRPr="004D3564" w:rsidRDefault="0067133F" w:rsidP="003C0D2F">
            <w:pPr>
              <w:rPr>
                <w:lang w:val="hr-HR"/>
              </w:rPr>
            </w:pPr>
            <w:r w:rsidRPr="004D3564">
              <w:rPr>
                <w:lang w:val="hr-HR"/>
              </w:rPr>
              <w:t>2.</w:t>
            </w:r>
            <w:r w:rsidRPr="004D3564">
              <w:rPr>
                <w:lang w:val="sr-Cyrl-BA"/>
              </w:rPr>
              <w:t xml:space="preserve"> </w:t>
            </w:r>
            <w:r w:rsidRPr="004D3564">
              <w:rPr>
                <w:lang w:val="hr-HR"/>
              </w:rPr>
              <w:t>Дугови</w:t>
            </w:r>
          </w:p>
        </w:tc>
        <w:tc>
          <w:tcPr>
            <w:tcW w:w="1740" w:type="dxa"/>
            <w:vAlign w:val="center"/>
          </w:tcPr>
          <w:p w14:paraId="237872C0" w14:textId="6E97A15E" w:rsidR="0067133F" w:rsidRPr="004D3564" w:rsidRDefault="008A41D1" w:rsidP="003C0D2F">
            <w:pPr>
              <w:jc w:val="right"/>
              <w:rPr>
                <w:lang w:val="sr-Cyrl-BA"/>
              </w:rPr>
            </w:pPr>
            <w:r w:rsidRPr="004D3564">
              <w:rPr>
                <w:lang w:val="sr-Cyrl-BA"/>
              </w:rPr>
              <w:t>2</w:t>
            </w:r>
            <w:r w:rsidRPr="004D3564">
              <w:rPr>
                <w:lang w:val="sr-Latn-BA"/>
              </w:rPr>
              <w:t>.</w:t>
            </w:r>
            <w:r w:rsidRPr="004D3564">
              <w:rPr>
                <w:lang w:val="sr-Cyrl-BA"/>
              </w:rPr>
              <w:t>199</w:t>
            </w:r>
            <w:r w:rsidRPr="004D3564">
              <w:rPr>
                <w:lang w:val="sr-Latn-BA"/>
              </w:rPr>
              <w:t>.</w:t>
            </w:r>
            <w:r w:rsidRPr="004D3564">
              <w:rPr>
                <w:lang w:val="sr-Cyrl-BA"/>
              </w:rPr>
              <w:t>4</w:t>
            </w:r>
            <w:r w:rsidR="006F46E1" w:rsidRPr="004D3564">
              <w:rPr>
                <w:lang w:val="sr-Cyrl-BA"/>
              </w:rPr>
              <w:t>1</w:t>
            </w:r>
            <w:r w:rsidRPr="004D3564">
              <w:rPr>
                <w:lang w:val="sr-Cyrl-BA"/>
              </w:rPr>
              <w:t>3</w:t>
            </w:r>
          </w:p>
        </w:tc>
      </w:tr>
      <w:tr w:rsidR="0067133F" w:rsidRPr="004D3564" w14:paraId="2BA9D4F4" w14:textId="77777777" w:rsidTr="003C0D2F">
        <w:trPr>
          <w:jc w:val="center"/>
        </w:trPr>
        <w:tc>
          <w:tcPr>
            <w:tcW w:w="3780" w:type="dxa"/>
            <w:vAlign w:val="center"/>
          </w:tcPr>
          <w:p w14:paraId="763C69B4" w14:textId="77777777" w:rsidR="0067133F" w:rsidRPr="004D3564" w:rsidRDefault="0067133F" w:rsidP="003C0D2F">
            <w:pPr>
              <w:rPr>
                <w:lang w:val="hr-HR"/>
              </w:rPr>
            </w:pPr>
            <w:r w:rsidRPr="004D3564">
              <w:rPr>
                <w:lang w:val="hr-HR"/>
              </w:rPr>
              <w:t>Коефицијент солвентности (1/2)</w:t>
            </w:r>
          </w:p>
        </w:tc>
        <w:tc>
          <w:tcPr>
            <w:tcW w:w="1740" w:type="dxa"/>
            <w:vAlign w:val="center"/>
          </w:tcPr>
          <w:p w14:paraId="06B011DC" w14:textId="203BAF16" w:rsidR="0067133F" w:rsidRPr="004D3564" w:rsidRDefault="0067133F" w:rsidP="003C0D2F">
            <w:pPr>
              <w:tabs>
                <w:tab w:val="center" w:pos="690"/>
                <w:tab w:val="right" w:pos="1380"/>
              </w:tabs>
              <w:jc w:val="right"/>
              <w:rPr>
                <w:lang w:val="sr-Cyrl-BA"/>
              </w:rPr>
            </w:pPr>
            <w:r w:rsidRPr="004D3564">
              <w:rPr>
                <w:lang w:val="hr-HR"/>
              </w:rPr>
              <w:tab/>
            </w:r>
            <w:r w:rsidRPr="004D3564">
              <w:rPr>
                <w:lang w:val="sr-Cyrl-BA"/>
              </w:rPr>
              <w:t>1</w:t>
            </w:r>
            <w:r w:rsidR="008A41D1" w:rsidRPr="004D3564">
              <w:rPr>
                <w:lang w:val="sr-Cyrl-BA"/>
              </w:rPr>
              <w:t>0</w:t>
            </w:r>
            <w:r w:rsidRPr="004D3564">
              <w:rPr>
                <w:lang w:val="hr-HR"/>
              </w:rPr>
              <w:t>,4</w:t>
            </w:r>
            <w:r w:rsidR="00141705" w:rsidRPr="004D3564">
              <w:rPr>
                <w:lang w:val="sr-Cyrl-BA"/>
              </w:rPr>
              <w:t>7</w:t>
            </w:r>
          </w:p>
        </w:tc>
      </w:tr>
    </w:tbl>
    <w:p w14:paraId="2D5B58AD" w14:textId="77777777" w:rsidR="0067133F" w:rsidRPr="004D3564" w:rsidRDefault="0067133F" w:rsidP="0067133F">
      <w:pPr>
        <w:ind w:firstLine="720"/>
        <w:jc w:val="both"/>
        <w:rPr>
          <w:sz w:val="22"/>
          <w:szCs w:val="22"/>
          <w:lang w:val="hr-HR"/>
        </w:rPr>
      </w:pPr>
    </w:p>
    <w:p w14:paraId="2465BBFE" w14:textId="2E27E28C" w:rsidR="0067133F" w:rsidRPr="004D3564" w:rsidRDefault="0067133F" w:rsidP="0067133F">
      <w:pPr>
        <w:jc w:val="both"/>
        <w:rPr>
          <w:lang w:val="hr-HR"/>
        </w:rPr>
      </w:pPr>
      <w:r w:rsidRPr="004D3564">
        <w:rPr>
          <w:lang w:val="hr-HR"/>
        </w:rPr>
        <w:t>Чистоћа“ ад Бања Лука има висок коефицијент солвентности.</w:t>
      </w:r>
    </w:p>
    <w:p w14:paraId="6DE9BC43" w14:textId="77777777" w:rsidR="0067133F" w:rsidRPr="004D3564" w:rsidRDefault="0067133F" w:rsidP="0067133F">
      <w:pPr>
        <w:jc w:val="both"/>
        <w:rPr>
          <w:lang w:val="hr-HR"/>
        </w:rPr>
      </w:pPr>
      <w:r w:rsidRPr="004D3564">
        <w:rPr>
          <w:lang w:val="hr-HR"/>
        </w:rPr>
        <w:t>На основу процента задужености и коефицијента солвентности, долази се до закључка да је Друштво у могућности да измири све своје обавезе у моменту настанка доспијећа обавеза и да постоји могућност новог задужења.</w:t>
      </w:r>
    </w:p>
    <w:p w14:paraId="3AE85100" w14:textId="77777777" w:rsidR="0067133F" w:rsidRPr="004D3564" w:rsidRDefault="0067133F" w:rsidP="0067133F">
      <w:pPr>
        <w:jc w:val="both"/>
        <w:rPr>
          <w:b/>
          <w:sz w:val="22"/>
          <w:szCs w:val="22"/>
          <w:lang w:val="sr-Cyrl-BA"/>
        </w:rPr>
      </w:pPr>
    </w:p>
    <w:p w14:paraId="7D782DCF" w14:textId="77777777" w:rsidR="0067133F" w:rsidRPr="004D3564" w:rsidRDefault="0067133F" w:rsidP="0067133F">
      <w:pPr>
        <w:jc w:val="both"/>
        <w:rPr>
          <w:b/>
          <w:lang w:val="sr-Cyrl-BA"/>
        </w:rPr>
      </w:pPr>
      <w:r w:rsidRPr="004D3564">
        <w:rPr>
          <w:b/>
          <w:lang w:val="sr-Cyrl-BA"/>
        </w:rPr>
        <w:t xml:space="preserve">20. </w:t>
      </w:r>
      <w:r w:rsidRPr="004D3564">
        <w:rPr>
          <w:b/>
          <w:lang w:val="hr-HR"/>
        </w:rPr>
        <w:t xml:space="preserve">Трошкови амортизације </w:t>
      </w:r>
      <w:r w:rsidRPr="004D3564">
        <w:rPr>
          <w:b/>
          <w:lang w:val="sr-Cyrl-BA"/>
        </w:rPr>
        <w:t>и резервисања</w:t>
      </w:r>
    </w:p>
    <w:p w14:paraId="068262FA" w14:textId="77777777" w:rsidR="0067133F" w:rsidRPr="004D3564" w:rsidRDefault="0067133F" w:rsidP="0067133F">
      <w:pPr>
        <w:jc w:val="both"/>
        <w:rPr>
          <w:sz w:val="16"/>
          <w:szCs w:val="16"/>
          <w:lang w:val="hr-HR"/>
        </w:rPr>
      </w:pPr>
    </w:p>
    <w:p w14:paraId="531BBF33" w14:textId="77777777" w:rsidR="0067133F" w:rsidRPr="004D3564" w:rsidRDefault="0067133F" w:rsidP="0067133F">
      <w:pPr>
        <w:jc w:val="both"/>
        <w:rPr>
          <w:lang w:val="hr-HR"/>
        </w:rPr>
      </w:pPr>
      <w:r w:rsidRPr="004D3564">
        <w:rPr>
          <w:lang w:val="hr-HR"/>
        </w:rPr>
        <w:t>Како је наведено у рачуноводственим политикама, обрачун амортизације свих сталних материјалних и нематеријалних средстава у извјештајном периоду вршен је на основу њиховог корисног вијека трајања.</w:t>
      </w:r>
    </w:p>
    <w:p w14:paraId="6A82F213" w14:textId="1425F704" w:rsidR="0067133F" w:rsidRPr="004D3564" w:rsidRDefault="0067133F" w:rsidP="0067133F">
      <w:pPr>
        <w:jc w:val="both"/>
        <w:rPr>
          <w:rFonts w:ascii="Calibri" w:hAnsi="Calibri"/>
          <w:sz w:val="20"/>
          <w:szCs w:val="20"/>
        </w:rPr>
      </w:pPr>
      <w:r w:rsidRPr="004D3564">
        <w:rPr>
          <w:lang w:val="hr-HR"/>
        </w:rPr>
        <w:t>Укупно обрачунати трошкови амортизације износе 1.</w:t>
      </w:r>
      <w:r w:rsidR="00F03B3F" w:rsidRPr="004D3564">
        <w:rPr>
          <w:lang w:val="sr-Cyrl-BA"/>
        </w:rPr>
        <w:t>289</w:t>
      </w:r>
      <w:r w:rsidRPr="004D3564">
        <w:rPr>
          <w:lang w:val="hr-HR"/>
        </w:rPr>
        <w:t>.</w:t>
      </w:r>
      <w:r w:rsidR="00F03B3F" w:rsidRPr="004D3564">
        <w:rPr>
          <w:lang w:val="sr-Cyrl-BA"/>
        </w:rPr>
        <w:t>093</w:t>
      </w:r>
      <w:r w:rsidRPr="004D3564">
        <w:rPr>
          <w:lang w:val="hr-HR"/>
        </w:rPr>
        <w:t>,</w:t>
      </w:r>
      <w:r w:rsidR="00F03B3F" w:rsidRPr="004D3564">
        <w:rPr>
          <w:lang w:val="sr-Cyrl-BA"/>
        </w:rPr>
        <w:t>24</w:t>
      </w:r>
      <w:r w:rsidRPr="004D3564">
        <w:rPr>
          <w:lang w:val="hr-HR"/>
        </w:rPr>
        <w:t xml:space="preserve"> КМ.</w:t>
      </w:r>
      <w:r w:rsidRPr="004D3564">
        <w:rPr>
          <w:lang w:val="hr-HR"/>
        </w:rPr>
        <w:tab/>
      </w:r>
    </w:p>
    <w:p w14:paraId="3C8DA7FB" w14:textId="77777777" w:rsidR="0067133F" w:rsidRPr="004D3564" w:rsidRDefault="0067133F" w:rsidP="0067133F">
      <w:pPr>
        <w:jc w:val="both"/>
        <w:rPr>
          <w:sz w:val="22"/>
          <w:szCs w:val="22"/>
          <w:lang w:val="hr-HR"/>
        </w:rPr>
      </w:pPr>
    </w:p>
    <w:p w14:paraId="2172234C" w14:textId="44472D8B" w:rsidR="0067133F" w:rsidRPr="004D3564" w:rsidRDefault="0067133F" w:rsidP="0067133F">
      <w:pPr>
        <w:jc w:val="both"/>
        <w:rPr>
          <w:rFonts w:ascii="Calibri" w:hAnsi="Calibri"/>
          <w:sz w:val="20"/>
          <w:szCs w:val="20"/>
          <w:lang w:val="sr-Cyrl-BA"/>
        </w:rPr>
      </w:pPr>
      <w:r w:rsidRPr="004D3564">
        <w:rPr>
          <w:lang w:val="sr-Cyrl-BA"/>
        </w:rPr>
        <w:t xml:space="preserve">Трошкови резервисања за трошкове у гарантном року износе </w:t>
      </w:r>
      <w:r w:rsidR="000D7B3A" w:rsidRPr="004D3564">
        <w:rPr>
          <w:lang w:val="sr-Cyrl-BA"/>
        </w:rPr>
        <w:t>27.443,22</w:t>
      </w:r>
      <w:r w:rsidRPr="004D3564">
        <w:rPr>
          <w:lang w:val="sr-Cyrl-BA"/>
        </w:rPr>
        <w:t xml:space="preserve"> КМ и односе се на трошкове резервисања за накнаде и бенефиције запослених.</w:t>
      </w:r>
    </w:p>
    <w:p w14:paraId="32C0EFA7" w14:textId="77777777" w:rsidR="0067133F" w:rsidRPr="004D3564" w:rsidRDefault="0067133F" w:rsidP="0067133F">
      <w:pPr>
        <w:jc w:val="both"/>
        <w:rPr>
          <w:sz w:val="22"/>
          <w:szCs w:val="22"/>
          <w:lang w:val="hr-HR"/>
        </w:rPr>
      </w:pPr>
    </w:p>
    <w:p w14:paraId="2EB6B9BA" w14:textId="77777777" w:rsidR="0067133F" w:rsidRPr="004D3564" w:rsidRDefault="0067133F" w:rsidP="0067133F">
      <w:pPr>
        <w:jc w:val="both"/>
        <w:rPr>
          <w:b/>
          <w:lang w:val="hr-HR"/>
        </w:rPr>
      </w:pPr>
      <w:r w:rsidRPr="004D3564">
        <w:rPr>
          <w:b/>
          <w:lang w:val="sr-Cyrl-BA"/>
        </w:rPr>
        <w:lastRenderedPageBreak/>
        <w:t xml:space="preserve">21. </w:t>
      </w:r>
      <w:r w:rsidRPr="004D3564">
        <w:rPr>
          <w:b/>
          <w:lang w:val="hr-HR"/>
        </w:rPr>
        <w:t xml:space="preserve">Нематеријални трошкови </w:t>
      </w:r>
    </w:p>
    <w:p w14:paraId="32FFE92A" w14:textId="77777777" w:rsidR="0067133F" w:rsidRPr="004D3564" w:rsidRDefault="0067133F" w:rsidP="0067133F">
      <w:pPr>
        <w:jc w:val="both"/>
        <w:rPr>
          <w:b/>
          <w:sz w:val="16"/>
          <w:szCs w:val="16"/>
          <w:lang w:val="hr-HR"/>
        </w:rPr>
      </w:pPr>
    </w:p>
    <w:p w14:paraId="1EA0CCDF" w14:textId="3D49823B" w:rsidR="0067133F" w:rsidRPr="004D3564" w:rsidRDefault="0067133F" w:rsidP="0067133F">
      <w:pPr>
        <w:tabs>
          <w:tab w:val="right" w:pos="8280"/>
          <w:tab w:val="right" w:pos="10260"/>
        </w:tabs>
        <w:ind w:firstLine="426"/>
        <w:jc w:val="both"/>
        <w:rPr>
          <w:b/>
          <w:i/>
          <w:lang w:val="hr-HR"/>
        </w:rPr>
      </w:pPr>
      <w:r w:rsidRPr="004D3564">
        <w:rPr>
          <w:lang w:val="hr-HR"/>
        </w:rPr>
        <w:t>Нематеријалн</w:t>
      </w:r>
      <w:r w:rsidRPr="004D3564">
        <w:rPr>
          <w:lang w:val="sr-Cyrl-BA"/>
        </w:rPr>
        <w:t>и</w:t>
      </w:r>
      <w:r w:rsidRPr="004D3564">
        <w:rPr>
          <w:lang w:val="hr-HR"/>
        </w:rPr>
        <w:t xml:space="preserve"> трошков</w:t>
      </w:r>
      <w:r w:rsidRPr="004D3564">
        <w:rPr>
          <w:lang w:val="sr-Cyrl-BA"/>
        </w:rPr>
        <w:t>и</w:t>
      </w:r>
      <w:r w:rsidRPr="004D3564">
        <w:rPr>
          <w:lang w:val="hr-HR"/>
        </w:rPr>
        <w:t xml:space="preserve"> и трошков</w:t>
      </w:r>
      <w:r w:rsidRPr="004D3564">
        <w:rPr>
          <w:lang w:val="sr-Cyrl-BA"/>
        </w:rPr>
        <w:t>и</w:t>
      </w:r>
      <w:r w:rsidRPr="004D3564">
        <w:rPr>
          <w:lang w:val="hr-HR"/>
        </w:rPr>
        <w:t xml:space="preserve"> непроизводних услуга:        </w:t>
      </w:r>
      <w:r w:rsidRPr="004D3564">
        <w:rPr>
          <w:b/>
          <w:i/>
          <w:lang w:val="hr-HR"/>
        </w:rPr>
        <w:t>31.12.202</w:t>
      </w:r>
      <w:r w:rsidR="007E3FFF" w:rsidRPr="004D3564">
        <w:rPr>
          <w:b/>
          <w:i/>
          <w:lang w:val="hr-HR"/>
        </w:rPr>
        <w:t>4</w:t>
      </w:r>
      <w:r w:rsidRPr="004D3564">
        <w:rPr>
          <w:b/>
          <w:i/>
          <w:lang w:val="hr-HR"/>
        </w:rPr>
        <w:t>.              31.12.202</w:t>
      </w:r>
      <w:r w:rsidR="007E3FFF" w:rsidRPr="004D3564">
        <w:rPr>
          <w:b/>
          <w:i/>
          <w:lang w:val="hr-HR"/>
        </w:rPr>
        <w:t>3</w:t>
      </w:r>
      <w:r w:rsidRPr="004D3564">
        <w:rPr>
          <w:b/>
          <w:i/>
          <w:lang w:val="hr-HR"/>
        </w:rPr>
        <w:t xml:space="preserve">. </w:t>
      </w:r>
    </w:p>
    <w:p w14:paraId="19E04DF9" w14:textId="4610AE19" w:rsidR="0067133F" w:rsidRPr="004D3564" w:rsidRDefault="0067133F" w:rsidP="0067133F">
      <w:pPr>
        <w:tabs>
          <w:tab w:val="left" w:pos="-5400"/>
          <w:tab w:val="right" w:pos="8280"/>
          <w:tab w:val="right" w:pos="10260"/>
        </w:tabs>
        <w:ind w:firstLine="426"/>
        <w:jc w:val="both"/>
        <w:rPr>
          <w:b/>
          <w:lang w:val="hr-HR"/>
        </w:rPr>
      </w:pPr>
      <w:r w:rsidRPr="004D3564">
        <w:rPr>
          <w:lang w:val="hr-HR"/>
        </w:rPr>
        <w:t xml:space="preserve">                                                                                                 </w:t>
      </w:r>
      <w:r w:rsidRPr="004D3564">
        <w:rPr>
          <w:lang w:val="hr-HR"/>
        </w:rPr>
        <w:tab/>
      </w:r>
      <w:r w:rsidR="000548B3" w:rsidRPr="004D3564">
        <w:rPr>
          <w:b/>
          <w:lang w:val="sr-Latn-BA"/>
        </w:rPr>
        <w:t>647</w:t>
      </w:r>
      <w:r w:rsidRPr="004D3564">
        <w:rPr>
          <w:b/>
          <w:lang w:val="sr-Cyrl-BA"/>
        </w:rPr>
        <w:t>.</w:t>
      </w:r>
      <w:r w:rsidR="000548B3" w:rsidRPr="004D3564">
        <w:rPr>
          <w:b/>
          <w:lang w:val="sr-Latn-BA"/>
        </w:rPr>
        <w:t>263</w:t>
      </w:r>
      <w:r w:rsidRPr="004D3564">
        <w:rPr>
          <w:b/>
          <w:lang w:val="sr-Cyrl-BA"/>
        </w:rPr>
        <w:t>,</w:t>
      </w:r>
      <w:r w:rsidR="00A31E71" w:rsidRPr="004D3564">
        <w:rPr>
          <w:b/>
          <w:lang w:val="sr-Latn-BA"/>
        </w:rPr>
        <w:t>05</w:t>
      </w:r>
      <w:r w:rsidRPr="004D3564">
        <w:rPr>
          <w:b/>
          <w:lang w:val="hr-HR"/>
        </w:rPr>
        <w:t xml:space="preserve"> КМ</w:t>
      </w:r>
      <w:r w:rsidRPr="004D3564">
        <w:rPr>
          <w:b/>
          <w:lang w:val="hr-HR"/>
        </w:rPr>
        <w:tab/>
        <w:t xml:space="preserve">  </w:t>
      </w:r>
      <w:r w:rsidR="007E3FFF" w:rsidRPr="004D3564">
        <w:rPr>
          <w:b/>
          <w:lang w:val="sr-Cyrl-BA"/>
        </w:rPr>
        <w:t>340.358,81</w:t>
      </w:r>
      <w:r w:rsidR="007E3FFF" w:rsidRPr="004D3564">
        <w:rPr>
          <w:b/>
          <w:lang w:val="hr-HR"/>
        </w:rPr>
        <w:t xml:space="preserve"> </w:t>
      </w:r>
      <w:r w:rsidRPr="004D3564">
        <w:rPr>
          <w:b/>
          <w:lang w:val="hr-HR"/>
        </w:rPr>
        <w:t>КМ</w:t>
      </w:r>
    </w:p>
    <w:p w14:paraId="4D1BFD75" w14:textId="77777777" w:rsidR="0067133F" w:rsidRPr="004D3564" w:rsidRDefault="0067133F" w:rsidP="0067133F">
      <w:pPr>
        <w:ind w:firstLine="426"/>
        <w:jc w:val="both"/>
        <w:rPr>
          <w:lang w:val="hr-HR"/>
        </w:rPr>
      </w:pPr>
      <w:r w:rsidRPr="004D3564">
        <w:rPr>
          <w:lang w:val="hr-HR"/>
        </w:rPr>
        <w:t>и односе се на:</w:t>
      </w:r>
    </w:p>
    <w:p w14:paraId="45D74D97" w14:textId="6E93614A"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репрезентације                                                             </w:t>
      </w:r>
      <w:r w:rsidRPr="004D3564">
        <w:rPr>
          <w:lang w:val="hr-HR"/>
        </w:rPr>
        <w:tab/>
      </w:r>
      <w:r w:rsidR="000548B3" w:rsidRPr="004D3564">
        <w:rPr>
          <w:lang w:val="sr-Latn-BA"/>
        </w:rPr>
        <w:t>82</w:t>
      </w:r>
      <w:r w:rsidRPr="004D3564">
        <w:rPr>
          <w:lang w:val="sr-Cyrl-BA"/>
        </w:rPr>
        <w:t>.</w:t>
      </w:r>
      <w:r w:rsidR="000548B3" w:rsidRPr="004D3564">
        <w:rPr>
          <w:lang w:val="sr-Latn-BA"/>
        </w:rPr>
        <w:t>950</w:t>
      </w:r>
      <w:r w:rsidRPr="004D3564">
        <w:rPr>
          <w:lang w:val="sr-Cyrl-BA"/>
        </w:rPr>
        <w:t>,</w:t>
      </w:r>
      <w:r w:rsidR="000548B3" w:rsidRPr="004D3564">
        <w:rPr>
          <w:lang w:val="sr-Latn-BA"/>
        </w:rPr>
        <w:t>58</w:t>
      </w:r>
      <w:r w:rsidRPr="004D3564">
        <w:rPr>
          <w:lang w:val="hr-HR"/>
        </w:rPr>
        <w:t xml:space="preserve"> КМ</w:t>
      </w:r>
      <w:r w:rsidRPr="004D3564">
        <w:rPr>
          <w:lang w:val="hr-HR"/>
        </w:rPr>
        <w:tab/>
        <w:t xml:space="preserve">  </w:t>
      </w:r>
      <w:r w:rsidR="007E3FFF" w:rsidRPr="004D3564">
        <w:rPr>
          <w:lang w:val="sr-Cyrl-BA"/>
        </w:rPr>
        <w:t>64.843,95</w:t>
      </w:r>
      <w:r w:rsidR="007E3FFF" w:rsidRPr="004D3564">
        <w:rPr>
          <w:lang w:val="hr-HR"/>
        </w:rPr>
        <w:t xml:space="preserve"> </w:t>
      </w:r>
      <w:r w:rsidRPr="004D3564">
        <w:rPr>
          <w:lang w:val="hr-HR"/>
        </w:rPr>
        <w:t xml:space="preserve">КМ </w:t>
      </w:r>
    </w:p>
    <w:p w14:paraId="6FC87CC2" w14:textId="042751FC"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премије осигурања имовине и запослених                </w:t>
      </w:r>
      <w:bookmarkStart w:id="67" w:name="_Hlk120185395"/>
      <w:r w:rsidRPr="004D3564">
        <w:rPr>
          <w:lang w:val="hr-HR"/>
        </w:rPr>
        <w:tab/>
      </w:r>
      <w:bookmarkEnd w:id="67"/>
      <w:r w:rsidR="000548B3" w:rsidRPr="004D3564">
        <w:rPr>
          <w:lang w:val="sr-Latn-BA"/>
        </w:rPr>
        <w:t>80</w:t>
      </w:r>
      <w:r w:rsidR="000548B3" w:rsidRPr="004D3564">
        <w:rPr>
          <w:lang w:val="sr-Cyrl-BA"/>
        </w:rPr>
        <w:t>.</w:t>
      </w:r>
      <w:r w:rsidR="000548B3" w:rsidRPr="004D3564">
        <w:rPr>
          <w:lang w:val="sr-Latn-BA"/>
        </w:rPr>
        <w:t>881</w:t>
      </w:r>
      <w:r w:rsidR="000548B3" w:rsidRPr="004D3564">
        <w:rPr>
          <w:lang w:val="sr-Cyrl-BA"/>
        </w:rPr>
        <w:t>,</w:t>
      </w:r>
      <w:r w:rsidR="000548B3" w:rsidRPr="004D3564">
        <w:rPr>
          <w:lang w:val="sr-Latn-BA"/>
        </w:rPr>
        <w:t>87</w:t>
      </w:r>
      <w:r w:rsidR="000548B3" w:rsidRPr="004D3564">
        <w:rPr>
          <w:lang w:val="hr-HR"/>
        </w:rPr>
        <w:t xml:space="preserve"> </w:t>
      </w:r>
      <w:r w:rsidRPr="004D3564">
        <w:rPr>
          <w:lang w:val="hr-HR"/>
        </w:rPr>
        <w:t xml:space="preserve">КМ  </w:t>
      </w:r>
      <w:r w:rsidRPr="004D3564">
        <w:rPr>
          <w:lang w:val="hr-HR"/>
        </w:rPr>
        <w:tab/>
      </w:r>
      <w:r w:rsidR="007E3FFF" w:rsidRPr="004D3564">
        <w:rPr>
          <w:lang w:val="sr-Cyrl-BA"/>
        </w:rPr>
        <w:t>73.018,18</w:t>
      </w:r>
      <w:r w:rsidR="007E3FFF" w:rsidRPr="004D3564">
        <w:rPr>
          <w:lang w:val="hr-HR"/>
        </w:rPr>
        <w:t xml:space="preserve"> </w:t>
      </w:r>
      <w:r w:rsidRPr="004D3564">
        <w:rPr>
          <w:lang w:val="hr-HR"/>
        </w:rPr>
        <w:t>КМ</w:t>
      </w:r>
    </w:p>
    <w:p w14:paraId="796715AF" w14:textId="2F4AEDE7"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платног промета                                                           </w:t>
      </w:r>
      <w:r w:rsidRPr="004D3564">
        <w:rPr>
          <w:lang w:val="hr-HR"/>
        </w:rPr>
        <w:tab/>
      </w:r>
      <w:r w:rsidR="00A31E71" w:rsidRPr="004D3564">
        <w:rPr>
          <w:lang w:val="sr-Latn-BA"/>
        </w:rPr>
        <w:t>23</w:t>
      </w:r>
      <w:r w:rsidRPr="004D3564">
        <w:rPr>
          <w:lang w:val="sr-Cyrl-BA"/>
        </w:rPr>
        <w:t>.</w:t>
      </w:r>
      <w:r w:rsidR="00A31E71" w:rsidRPr="004D3564">
        <w:rPr>
          <w:lang w:val="sr-Latn-BA"/>
        </w:rPr>
        <w:t>089</w:t>
      </w:r>
      <w:r w:rsidRPr="004D3564">
        <w:rPr>
          <w:lang w:val="sr-Cyrl-BA"/>
        </w:rPr>
        <w:t>,</w:t>
      </w:r>
      <w:r w:rsidR="00A31E71" w:rsidRPr="004D3564">
        <w:rPr>
          <w:lang w:val="sr-Latn-BA"/>
        </w:rPr>
        <w:t>80</w:t>
      </w:r>
      <w:r w:rsidRPr="004D3564">
        <w:rPr>
          <w:lang w:val="hr-HR"/>
        </w:rPr>
        <w:t xml:space="preserve"> КМ</w:t>
      </w:r>
      <w:r w:rsidRPr="004D3564">
        <w:rPr>
          <w:lang w:val="hr-HR"/>
        </w:rPr>
        <w:tab/>
        <w:t xml:space="preserve">  </w:t>
      </w:r>
      <w:r w:rsidR="007E3FFF" w:rsidRPr="004D3564">
        <w:rPr>
          <w:lang w:val="sr-Cyrl-BA"/>
        </w:rPr>
        <w:t>17.952,98</w:t>
      </w:r>
      <w:r w:rsidR="007E3FFF" w:rsidRPr="004D3564">
        <w:rPr>
          <w:lang w:val="hr-HR"/>
        </w:rPr>
        <w:t xml:space="preserve"> </w:t>
      </w:r>
      <w:r w:rsidRPr="004D3564">
        <w:rPr>
          <w:lang w:val="hr-HR"/>
        </w:rPr>
        <w:t>КМ</w:t>
      </w:r>
    </w:p>
    <w:p w14:paraId="02B7DA7B" w14:textId="580F3528"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чланарина                                                                       </w:t>
      </w:r>
      <w:r w:rsidR="00A31E71" w:rsidRPr="004D3564">
        <w:rPr>
          <w:lang w:val="hr-HR"/>
        </w:rPr>
        <w:tab/>
      </w:r>
      <w:r w:rsidR="00A31E71" w:rsidRPr="004D3564">
        <w:rPr>
          <w:lang w:val="sr-Latn-BA"/>
        </w:rPr>
        <w:t>7</w:t>
      </w:r>
      <w:r w:rsidRPr="004D3564">
        <w:rPr>
          <w:lang w:val="sr-Cyrl-BA"/>
        </w:rPr>
        <w:t>.</w:t>
      </w:r>
      <w:r w:rsidR="00A31E71" w:rsidRPr="004D3564">
        <w:rPr>
          <w:lang w:val="sr-Latn-BA"/>
        </w:rPr>
        <w:t>708</w:t>
      </w:r>
      <w:r w:rsidRPr="004D3564">
        <w:rPr>
          <w:lang w:val="sr-Cyrl-BA"/>
        </w:rPr>
        <w:t>,</w:t>
      </w:r>
      <w:r w:rsidR="00A31E71" w:rsidRPr="004D3564">
        <w:rPr>
          <w:lang w:val="sr-Latn-BA"/>
        </w:rPr>
        <w:t>02</w:t>
      </w:r>
      <w:r w:rsidRPr="004D3564">
        <w:rPr>
          <w:lang w:val="hr-HR"/>
        </w:rPr>
        <w:t xml:space="preserve"> КМ</w:t>
      </w:r>
      <w:r w:rsidRPr="004D3564">
        <w:rPr>
          <w:lang w:val="hr-HR"/>
        </w:rPr>
        <w:tab/>
        <w:t xml:space="preserve"> </w:t>
      </w:r>
      <w:r w:rsidR="007E3FFF" w:rsidRPr="004D3564">
        <w:rPr>
          <w:lang w:val="sr-Cyrl-BA"/>
        </w:rPr>
        <w:t>5.049,93</w:t>
      </w:r>
      <w:r w:rsidR="007E3FFF" w:rsidRPr="004D3564">
        <w:rPr>
          <w:lang w:val="hr-HR"/>
        </w:rPr>
        <w:t xml:space="preserve"> </w:t>
      </w:r>
      <w:r w:rsidRPr="004D3564">
        <w:rPr>
          <w:lang w:val="hr-HR"/>
        </w:rPr>
        <w:t>КМ</w:t>
      </w:r>
    </w:p>
    <w:p w14:paraId="6245568E" w14:textId="2BD1ECA8" w:rsidR="0067133F" w:rsidRPr="004D3564" w:rsidRDefault="0067133F" w:rsidP="0067133F">
      <w:pPr>
        <w:tabs>
          <w:tab w:val="right" w:pos="8280"/>
          <w:tab w:val="right" w:pos="10260"/>
        </w:tabs>
        <w:ind w:firstLine="426"/>
        <w:jc w:val="both"/>
        <w:rPr>
          <w:lang w:val="hr-HR"/>
        </w:rPr>
      </w:pPr>
      <w:r w:rsidRPr="004D3564">
        <w:rPr>
          <w:lang w:val="hr-HR"/>
        </w:rPr>
        <w:t xml:space="preserve">- трошкови такса и предујмова за судске спорове                      </w:t>
      </w:r>
      <w:r w:rsidRPr="004D3564">
        <w:rPr>
          <w:lang w:val="hr-HR"/>
        </w:rPr>
        <w:tab/>
      </w:r>
      <w:r w:rsidR="00A31E71" w:rsidRPr="004D3564">
        <w:rPr>
          <w:lang w:val="sr-Latn-BA"/>
        </w:rPr>
        <w:t>266</w:t>
      </w:r>
      <w:r w:rsidRPr="004D3564">
        <w:rPr>
          <w:lang w:val="sr-Cyrl-BA"/>
        </w:rPr>
        <w:t>.</w:t>
      </w:r>
      <w:r w:rsidR="00A31E71" w:rsidRPr="004D3564">
        <w:rPr>
          <w:lang w:val="sr-Latn-BA"/>
        </w:rPr>
        <w:t>992</w:t>
      </w:r>
      <w:r w:rsidRPr="004D3564">
        <w:rPr>
          <w:lang w:val="sr-Cyrl-BA"/>
        </w:rPr>
        <w:t>,</w:t>
      </w:r>
      <w:r w:rsidR="00A31E71" w:rsidRPr="004D3564">
        <w:rPr>
          <w:lang w:val="sr-Latn-BA"/>
        </w:rPr>
        <w:t>84</w:t>
      </w:r>
      <w:r w:rsidRPr="004D3564">
        <w:rPr>
          <w:lang w:val="hr-HR"/>
        </w:rPr>
        <w:t xml:space="preserve"> КМ  </w:t>
      </w:r>
      <w:r w:rsidRPr="004D3564">
        <w:rPr>
          <w:lang w:val="hr-HR"/>
        </w:rPr>
        <w:tab/>
      </w:r>
      <w:r w:rsidR="007E3FFF" w:rsidRPr="004D3564">
        <w:rPr>
          <w:lang w:val="sr-Cyrl-BA"/>
        </w:rPr>
        <w:t>30.789,14</w:t>
      </w:r>
      <w:r w:rsidR="007E3FFF" w:rsidRPr="004D3564">
        <w:rPr>
          <w:lang w:val="hr-HR"/>
        </w:rPr>
        <w:t xml:space="preserve"> </w:t>
      </w:r>
      <w:r w:rsidRPr="004D3564">
        <w:rPr>
          <w:lang w:val="hr-HR"/>
        </w:rPr>
        <w:t>КМ</w:t>
      </w:r>
    </w:p>
    <w:p w14:paraId="1916766F" w14:textId="77777777" w:rsidR="0067133F" w:rsidRPr="004D3564" w:rsidRDefault="0067133F" w:rsidP="0067133F">
      <w:pPr>
        <w:ind w:firstLine="426"/>
        <w:jc w:val="both"/>
        <w:rPr>
          <w:lang w:val="hr-HR"/>
        </w:rPr>
      </w:pPr>
      <w:r w:rsidRPr="004D3564">
        <w:rPr>
          <w:lang w:val="hr-HR"/>
        </w:rPr>
        <w:t xml:space="preserve">- трошкови непроизводних услуга (трошкови услуга ревизије, </w:t>
      </w:r>
    </w:p>
    <w:p w14:paraId="0DCA3993" w14:textId="605280C9" w:rsidR="0067133F" w:rsidRPr="004D3564" w:rsidRDefault="0067133F" w:rsidP="0067133F">
      <w:pPr>
        <w:tabs>
          <w:tab w:val="right" w:pos="8280"/>
          <w:tab w:val="right" w:pos="10260"/>
        </w:tabs>
        <w:ind w:firstLine="426"/>
        <w:jc w:val="both"/>
        <w:rPr>
          <w:lang w:val="hr-HR"/>
        </w:rPr>
      </w:pPr>
      <w:r w:rsidRPr="004D3564">
        <w:rPr>
          <w:lang w:val="hr-HR"/>
        </w:rPr>
        <w:t xml:space="preserve">  адвоката,нотара,стручно образовање и сл.)</w:t>
      </w:r>
      <w:r w:rsidRPr="004D3564">
        <w:rPr>
          <w:lang w:val="hr-HR"/>
        </w:rPr>
        <w:tab/>
      </w:r>
      <w:r w:rsidRPr="004D3564">
        <w:rPr>
          <w:lang w:val="sr-Cyrl-BA"/>
        </w:rPr>
        <w:t>1</w:t>
      </w:r>
      <w:r w:rsidR="00A31E71" w:rsidRPr="004D3564">
        <w:rPr>
          <w:lang w:val="sr-Latn-BA"/>
        </w:rPr>
        <w:t>85</w:t>
      </w:r>
      <w:r w:rsidRPr="004D3564">
        <w:rPr>
          <w:lang w:val="sr-Cyrl-BA"/>
        </w:rPr>
        <w:t>.</w:t>
      </w:r>
      <w:r w:rsidR="00A31E71" w:rsidRPr="004D3564">
        <w:rPr>
          <w:lang w:val="sr-Latn-BA"/>
        </w:rPr>
        <w:t>639</w:t>
      </w:r>
      <w:r w:rsidRPr="004D3564">
        <w:rPr>
          <w:lang w:val="sr-Cyrl-BA"/>
        </w:rPr>
        <w:t>,</w:t>
      </w:r>
      <w:r w:rsidR="00A31E71" w:rsidRPr="004D3564">
        <w:rPr>
          <w:lang w:val="sr-Latn-BA"/>
        </w:rPr>
        <w:t>94</w:t>
      </w:r>
      <w:r w:rsidRPr="004D3564">
        <w:rPr>
          <w:lang w:val="hr-HR"/>
        </w:rPr>
        <w:t xml:space="preserve"> КМ  </w:t>
      </w:r>
      <w:r w:rsidRPr="004D3564">
        <w:rPr>
          <w:lang w:val="hr-HR"/>
        </w:rPr>
        <w:tab/>
        <w:t xml:space="preserve">   </w:t>
      </w:r>
      <w:r w:rsidR="007E3FFF" w:rsidRPr="004D3564">
        <w:rPr>
          <w:lang w:val="sr-Cyrl-BA"/>
        </w:rPr>
        <w:t>148.704,63</w:t>
      </w:r>
      <w:r w:rsidR="007E3FFF" w:rsidRPr="004D3564">
        <w:rPr>
          <w:lang w:val="hr-HR"/>
        </w:rPr>
        <w:t xml:space="preserve"> </w:t>
      </w:r>
      <w:r w:rsidRPr="004D3564">
        <w:rPr>
          <w:lang w:val="hr-HR"/>
        </w:rPr>
        <w:t xml:space="preserve">КМ </w:t>
      </w:r>
    </w:p>
    <w:p w14:paraId="220F6730" w14:textId="77777777" w:rsidR="0067133F" w:rsidRPr="004D3564" w:rsidRDefault="0067133F" w:rsidP="0067133F">
      <w:pPr>
        <w:jc w:val="both"/>
        <w:rPr>
          <w:sz w:val="22"/>
          <w:szCs w:val="22"/>
          <w:lang w:val="hr-HR"/>
        </w:rPr>
      </w:pPr>
    </w:p>
    <w:p w14:paraId="43F66B69" w14:textId="77777777" w:rsidR="0067133F" w:rsidRPr="004D3564" w:rsidRDefault="0067133F" w:rsidP="0067133F">
      <w:pPr>
        <w:jc w:val="both"/>
        <w:rPr>
          <w:b/>
          <w:lang w:val="hr-HR"/>
        </w:rPr>
      </w:pPr>
      <w:r w:rsidRPr="004D3564">
        <w:rPr>
          <w:b/>
          <w:lang w:val="sr-Cyrl-BA"/>
        </w:rPr>
        <w:t>22.</w:t>
      </w:r>
      <w:r w:rsidRPr="004D3564">
        <w:rPr>
          <w:b/>
          <w:lang w:val="hr-HR"/>
        </w:rPr>
        <w:t xml:space="preserve"> Трошкови пореза</w:t>
      </w:r>
    </w:p>
    <w:p w14:paraId="5F838637" w14:textId="77777777" w:rsidR="0067133F" w:rsidRPr="004D3564" w:rsidRDefault="0067133F" w:rsidP="0067133F">
      <w:pPr>
        <w:jc w:val="both"/>
        <w:rPr>
          <w:sz w:val="16"/>
          <w:szCs w:val="16"/>
          <w:lang w:val="hr-HR"/>
        </w:rPr>
      </w:pPr>
    </w:p>
    <w:p w14:paraId="53C0DB79" w14:textId="208A35FA" w:rsidR="0067133F" w:rsidRPr="004D3564" w:rsidRDefault="0067133F" w:rsidP="0067133F">
      <w:pPr>
        <w:jc w:val="both"/>
        <w:rPr>
          <w:lang w:val="hr-HR"/>
        </w:rPr>
      </w:pPr>
      <w:r w:rsidRPr="004D3564">
        <w:rPr>
          <w:lang w:val="hr-HR"/>
        </w:rPr>
        <w:t xml:space="preserve">Трошкови пореза у износу од </w:t>
      </w:r>
      <w:r w:rsidRPr="004D3564">
        <w:rPr>
          <w:b/>
          <w:lang w:val="sr-Cyrl-BA"/>
        </w:rPr>
        <w:t>5</w:t>
      </w:r>
      <w:r w:rsidR="0028771F" w:rsidRPr="004D3564">
        <w:rPr>
          <w:b/>
          <w:lang w:val="sr-Latn-BA"/>
        </w:rPr>
        <w:t>2</w:t>
      </w:r>
      <w:r w:rsidRPr="004D3564">
        <w:rPr>
          <w:b/>
          <w:lang w:val="sr-Cyrl-BA"/>
        </w:rPr>
        <w:t>.</w:t>
      </w:r>
      <w:r w:rsidR="0028771F" w:rsidRPr="004D3564">
        <w:rPr>
          <w:b/>
          <w:lang w:val="sr-Latn-BA"/>
        </w:rPr>
        <w:t>5</w:t>
      </w:r>
      <w:r w:rsidR="00600FF2" w:rsidRPr="004D3564">
        <w:rPr>
          <w:b/>
          <w:lang w:val="sr-Cyrl-RS"/>
        </w:rPr>
        <w:t>78</w:t>
      </w:r>
      <w:r w:rsidRPr="004D3564">
        <w:rPr>
          <w:b/>
          <w:lang w:val="sr-Cyrl-BA"/>
        </w:rPr>
        <w:t>,</w:t>
      </w:r>
      <w:r w:rsidR="00600FF2" w:rsidRPr="004D3564">
        <w:rPr>
          <w:b/>
          <w:lang w:val="sr-Latn-BA"/>
        </w:rPr>
        <w:t>81</w:t>
      </w:r>
      <w:r w:rsidRPr="004D3564">
        <w:rPr>
          <w:b/>
          <w:lang w:val="hr-HR"/>
        </w:rPr>
        <w:t xml:space="preserve"> КМ</w:t>
      </w:r>
      <w:r w:rsidRPr="004D3564">
        <w:rPr>
          <w:lang w:val="hr-HR"/>
        </w:rPr>
        <w:t xml:space="preserve"> односе се на порез на имовину, противпожарну накнаду, накнаду за кориштење шума и вода, комуналну накнаду и </w:t>
      </w:r>
      <w:r w:rsidR="0028771F" w:rsidRPr="004D3564">
        <w:rPr>
          <w:lang w:val="hr-HR"/>
        </w:rPr>
        <w:t>остале порезе који терете трошкове</w:t>
      </w:r>
      <w:r w:rsidRPr="004D3564">
        <w:rPr>
          <w:lang w:val="hr-HR"/>
        </w:rPr>
        <w:t xml:space="preserve">. </w:t>
      </w:r>
    </w:p>
    <w:p w14:paraId="28B09596" w14:textId="77777777" w:rsidR="0067133F" w:rsidRPr="004D3564" w:rsidRDefault="0067133F" w:rsidP="0067133F">
      <w:pPr>
        <w:jc w:val="both"/>
        <w:rPr>
          <w:sz w:val="22"/>
          <w:szCs w:val="22"/>
          <w:lang w:val="hr-HR"/>
        </w:rPr>
      </w:pPr>
    </w:p>
    <w:p w14:paraId="19677329" w14:textId="77777777" w:rsidR="0067133F" w:rsidRPr="004D3564" w:rsidRDefault="0067133F" w:rsidP="0067133F">
      <w:pPr>
        <w:jc w:val="both"/>
        <w:rPr>
          <w:b/>
          <w:lang w:val="hr-HR"/>
        </w:rPr>
      </w:pPr>
      <w:r w:rsidRPr="004D3564">
        <w:rPr>
          <w:b/>
          <w:lang w:val="sr-Cyrl-BA"/>
        </w:rPr>
        <w:t xml:space="preserve">23. </w:t>
      </w:r>
      <w:r w:rsidRPr="004D3564">
        <w:rPr>
          <w:b/>
          <w:lang w:val="hr-HR"/>
        </w:rPr>
        <w:t xml:space="preserve">Трошкови доприноса </w:t>
      </w:r>
    </w:p>
    <w:p w14:paraId="30B9B34D" w14:textId="77777777" w:rsidR="0067133F" w:rsidRPr="004D3564" w:rsidRDefault="0067133F" w:rsidP="0067133F">
      <w:pPr>
        <w:jc w:val="both"/>
        <w:rPr>
          <w:b/>
          <w:sz w:val="16"/>
          <w:szCs w:val="16"/>
          <w:lang w:val="hr-HR"/>
        </w:rPr>
      </w:pPr>
    </w:p>
    <w:p w14:paraId="5F206EC8" w14:textId="1E457E75" w:rsidR="0067133F" w:rsidRPr="004D3564" w:rsidRDefault="0067133F" w:rsidP="0067133F">
      <w:pPr>
        <w:jc w:val="both"/>
        <w:rPr>
          <w:lang w:val="hr-HR"/>
        </w:rPr>
      </w:pPr>
      <w:r w:rsidRPr="004D3564">
        <w:rPr>
          <w:lang w:val="hr-HR"/>
        </w:rPr>
        <w:t xml:space="preserve">Трошкови доприноса </w:t>
      </w:r>
      <w:r w:rsidR="002B12A5" w:rsidRPr="004D3564">
        <w:rPr>
          <w:b/>
          <w:lang w:val="sr-Latn-BA"/>
        </w:rPr>
        <w:t>10</w:t>
      </w:r>
      <w:r w:rsidRPr="004D3564">
        <w:rPr>
          <w:b/>
          <w:lang w:val="sr-Cyrl-BA"/>
        </w:rPr>
        <w:t>.</w:t>
      </w:r>
      <w:r w:rsidR="002B12A5" w:rsidRPr="004D3564">
        <w:rPr>
          <w:b/>
          <w:lang w:val="sr-Latn-BA"/>
        </w:rPr>
        <w:t>139</w:t>
      </w:r>
      <w:r w:rsidRPr="004D3564">
        <w:rPr>
          <w:b/>
          <w:lang w:val="sr-Cyrl-BA"/>
        </w:rPr>
        <w:t>,</w:t>
      </w:r>
      <w:r w:rsidR="002B12A5" w:rsidRPr="004D3564">
        <w:rPr>
          <w:b/>
          <w:lang w:val="sr-Latn-BA"/>
        </w:rPr>
        <w:t>51</w:t>
      </w:r>
      <w:r w:rsidRPr="004D3564">
        <w:rPr>
          <w:b/>
          <w:lang w:val="hr-HR"/>
        </w:rPr>
        <w:t xml:space="preserve"> КМ</w:t>
      </w:r>
      <w:r w:rsidRPr="004D3564">
        <w:rPr>
          <w:lang w:val="hr-HR"/>
        </w:rPr>
        <w:t xml:space="preserve">, односе се на допринос за </w:t>
      </w:r>
      <w:r w:rsidRPr="004D3564">
        <w:rPr>
          <w:lang w:val="sr-Cyrl-BA"/>
        </w:rPr>
        <w:t xml:space="preserve">запошљавање и професионалну </w:t>
      </w:r>
      <w:r w:rsidRPr="004D3564">
        <w:rPr>
          <w:lang w:val="hr-HR"/>
        </w:rPr>
        <w:t xml:space="preserve">рехабилитацију инвалида </w:t>
      </w:r>
      <w:r w:rsidR="002B12A5" w:rsidRPr="004D3564">
        <w:rPr>
          <w:lang w:val="sr-Latn-BA"/>
        </w:rPr>
        <w:t>5.181,47</w:t>
      </w:r>
      <w:r w:rsidRPr="004D3564">
        <w:rPr>
          <w:lang w:val="hr-HR"/>
        </w:rPr>
        <w:t xml:space="preserve"> КМ</w:t>
      </w:r>
      <w:r w:rsidRPr="004D3564">
        <w:rPr>
          <w:lang w:val="sr-Cyrl-BA"/>
        </w:rPr>
        <w:t xml:space="preserve"> и</w:t>
      </w:r>
      <w:r w:rsidRPr="004D3564">
        <w:rPr>
          <w:lang w:val="hr-HR"/>
        </w:rPr>
        <w:t xml:space="preserve"> допринос за бенефицирани стаж </w:t>
      </w:r>
      <w:r w:rsidR="002B12A5" w:rsidRPr="004D3564">
        <w:rPr>
          <w:lang w:val="sr-Latn-BA"/>
        </w:rPr>
        <w:t>4</w:t>
      </w:r>
      <w:r w:rsidRPr="004D3564">
        <w:rPr>
          <w:lang w:val="sr-Cyrl-BA"/>
        </w:rPr>
        <w:t>.</w:t>
      </w:r>
      <w:r w:rsidR="002B12A5" w:rsidRPr="004D3564">
        <w:rPr>
          <w:lang w:val="sr-Latn-BA"/>
        </w:rPr>
        <w:t>958</w:t>
      </w:r>
      <w:r w:rsidRPr="004D3564">
        <w:rPr>
          <w:lang w:val="sr-Cyrl-BA"/>
        </w:rPr>
        <w:t>,</w:t>
      </w:r>
      <w:r w:rsidR="002B12A5" w:rsidRPr="004D3564">
        <w:rPr>
          <w:lang w:val="sr-Latn-BA"/>
        </w:rPr>
        <w:t>04</w:t>
      </w:r>
      <w:r w:rsidRPr="004D3564">
        <w:rPr>
          <w:lang w:val="hr-HR"/>
        </w:rPr>
        <w:t xml:space="preserve"> КМ</w:t>
      </w:r>
      <w:r w:rsidRPr="004D3564">
        <w:rPr>
          <w:lang w:val="sr-Cyrl-BA"/>
        </w:rPr>
        <w:t>.</w:t>
      </w:r>
      <w:r w:rsidRPr="004D3564">
        <w:rPr>
          <w:lang w:val="hr-HR"/>
        </w:rPr>
        <w:t xml:space="preserve"> </w:t>
      </w:r>
    </w:p>
    <w:p w14:paraId="7A46D860" w14:textId="77777777" w:rsidR="0067133F" w:rsidRPr="004D3564" w:rsidRDefault="0067133F" w:rsidP="0067133F">
      <w:pPr>
        <w:jc w:val="both"/>
        <w:rPr>
          <w:b/>
          <w:sz w:val="22"/>
          <w:szCs w:val="22"/>
          <w:lang w:val="hr-HR"/>
        </w:rPr>
      </w:pPr>
    </w:p>
    <w:p w14:paraId="0AE7E665" w14:textId="77777777" w:rsidR="0067133F" w:rsidRPr="004D3564" w:rsidRDefault="0067133F" w:rsidP="0067133F">
      <w:pPr>
        <w:jc w:val="both"/>
        <w:rPr>
          <w:b/>
          <w:lang w:val="hr-HR"/>
        </w:rPr>
      </w:pPr>
      <w:bookmarkStart w:id="68" w:name="_Hlk127957703"/>
      <w:r w:rsidRPr="004D3564">
        <w:rPr>
          <w:b/>
          <w:lang w:val="sr-Cyrl-BA"/>
        </w:rPr>
        <w:t>24.</w:t>
      </w:r>
      <w:r w:rsidRPr="004D3564">
        <w:rPr>
          <w:b/>
          <w:lang w:val="hr-HR"/>
        </w:rPr>
        <w:t xml:space="preserve"> Финансијски  приходи </w:t>
      </w:r>
      <w:bookmarkEnd w:id="68"/>
    </w:p>
    <w:p w14:paraId="7D7E6C8E" w14:textId="77777777" w:rsidR="0067133F" w:rsidRPr="004D3564" w:rsidRDefault="0067133F" w:rsidP="0067133F">
      <w:pPr>
        <w:jc w:val="both"/>
        <w:rPr>
          <w:b/>
          <w:sz w:val="16"/>
          <w:szCs w:val="16"/>
          <w:lang w:val="hr-HR"/>
        </w:rPr>
      </w:pPr>
    </w:p>
    <w:p w14:paraId="761788CE" w14:textId="606617A1" w:rsidR="0067133F" w:rsidRPr="004D3564" w:rsidRDefault="0067133F" w:rsidP="0067133F">
      <w:pPr>
        <w:jc w:val="both"/>
        <w:rPr>
          <w:lang w:val="hr-HR"/>
        </w:rPr>
      </w:pPr>
      <w:r w:rsidRPr="004D3564">
        <w:rPr>
          <w:lang w:val="hr-HR"/>
        </w:rPr>
        <w:t xml:space="preserve">Финансијски приходи исказани у износу од </w:t>
      </w:r>
      <w:r w:rsidRPr="004D3564">
        <w:rPr>
          <w:lang w:val="sr-Cyrl-BA"/>
        </w:rPr>
        <w:t>1</w:t>
      </w:r>
      <w:r w:rsidR="006119DF" w:rsidRPr="004D3564">
        <w:rPr>
          <w:lang w:val="sr-Latn-BA"/>
        </w:rPr>
        <w:t>33</w:t>
      </w:r>
      <w:r w:rsidRPr="004D3564">
        <w:rPr>
          <w:lang w:val="sr-Cyrl-BA"/>
        </w:rPr>
        <w:t>.</w:t>
      </w:r>
      <w:r w:rsidR="006119DF" w:rsidRPr="004D3564">
        <w:rPr>
          <w:lang w:val="sr-Latn-BA"/>
        </w:rPr>
        <w:t>004</w:t>
      </w:r>
      <w:r w:rsidRPr="004D3564">
        <w:rPr>
          <w:lang w:val="sr-Cyrl-BA"/>
        </w:rPr>
        <w:t>,</w:t>
      </w:r>
      <w:r w:rsidR="006119DF" w:rsidRPr="004D3564">
        <w:rPr>
          <w:lang w:val="sr-Latn-BA"/>
        </w:rPr>
        <w:t>91</w:t>
      </w:r>
      <w:r w:rsidRPr="004D3564">
        <w:rPr>
          <w:lang w:val="hr-HR"/>
        </w:rPr>
        <w:t xml:space="preserve"> КМ, односе се </w:t>
      </w:r>
      <w:r w:rsidRPr="004D3564">
        <w:rPr>
          <w:lang w:val="sr-Cyrl-BA"/>
        </w:rPr>
        <w:t xml:space="preserve">на приходе од камата на финансијска средства по амортизованој вриједности за повезана правна лица, приходе од камата по кредитима и </w:t>
      </w:r>
      <w:r w:rsidRPr="004D3564">
        <w:rPr>
          <w:lang w:val="hr-HR"/>
        </w:rPr>
        <w:t xml:space="preserve"> обрачунате затезне камате.</w:t>
      </w:r>
    </w:p>
    <w:p w14:paraId="7FE84589" w14:textId="77777777" w:rsidR="0067133F" w:rsidRPr="004D3564" w:rsidRDefault="0067133F" w:rsidP="0067133F">
      <w:pPr>
        <w:jc w:val="both"/>
        <w:rPr>
          <w:b/>
          <w:lang w:val="hr-HR"/>
        </w:rPr>
      </w:pPr>
    </w:p>
    <w:p w14:paraId="0CC09EF8" w14:textId="77777777" w:rsidR="0067133F" w:rsidRPr="004D3564" w:rsidRDefault="0067133F" w:rsidP="0067133F">
      <w:pPr>
        <w:jc w:val="both"/>
        <w:rPr>
          <w:lang w:val="hr-HR"/>
        </w:rPr>
      </w:pPr>
      <w:r w:rsidRPr="004D3564">
        <w:rPr>
          <w:b/>
          <w:lang w:val="sr-Cyrl-BA"/>
        </w:rPr>
        <w:t>25.</w:t>
      </w:r>
      <w:r w:rsidRPr="004D3564">
        <w:rPr>
          <w:b/>
          <w:lang w:val="hr-HR"/>
        </w:rPr>
        <w:t xml:space="preserve"> Финансијски  расходи</w:t>
      </w:r>
      <w:r w:rsidRPr="004D3564">
        <w:rPr>
          <w:lang w:val="hr-HR"/>
        </w:rPr>
        <w:t xml:space="preserve"> </w:t>
      </w:r>
    </w:p>
    <w:p w14:paraId="549F4FDB" w14:textId="77777777" w:rsidR="0067133F" w:rsidRPr="004D3564" w:rsidRDefault="0067133F" w:rsidP="0067133F">
      <w:pPr>
        <w:jc w:val="both"/>
        <w:rPr>
          <w:sz w:val="16"/>
          <w:szCs w:val="16"/>
          <w:lang w:val="hr-HR"/>
        </w:rPr>
      </w:pPr>
    </w:p>
    <w:p w14:paraId="7EC7747F" w14:textId="19BC1AA6" w:rsidR="0067133F" w:rsidRPr="004D3564" w:rsidRDefault="0067133F" w:rsidP="0067133F">
      <w:pPr>
        <w:jc w:val="both"/>
        <w:rPr>
          <w:lang w:val="hr-HR"/>
        </w:rPr>
      </w:pPr>
      <w:r w:rsidRPr="004D3564">
        <w:rPr>
          <w:lang w:val="hr-HR"/>
        </w:rPr>
        <w:t xml:space="preserve">Финансијски расходи у износу од </w:t>
      </w:r>
      <w:r w:rsidR="00DB0BD4" w:rsidRPr="004D3564">
        <w:rPr>
          <w:lang w:val="sr-Latn-BA"/>
        </w:rPr>
        <w:t>35</w:t>
      </w:r>
      <w:r w:rsidRPr="004D3564">
        <w:rPr>
          <w:lang w:val="sr-Cyrl-BA"/>
        </w:rPr>
        <w:t>.</w:t>
      </w:r>
      <w:r w:rsidR="00DB0BD4" w:rsidRPr="004D3564">
        <w:rPr>
          <w:lang w:val="sr-Latn-BA"/>
        </w:rPr>
        <w:t>171</w:t>
      </w:r>
      <w:r w:rsidRPr="004D3564">
        <w:rPr>
          <w:lang w:val="sr-Cyrl-BA"/>
        </w:rPr>
        <w:t>,</w:t>
      </w:r>
      <w:r w:rsidR="00DB0BD4" w:rsidRPr="004D3564">
        <w:rPr>
          <w:lang w:val="sr-Latn-BA"/>
        </w:rPr>
        <w:t>80</w:t>
      </w:r>
      <w:r w:rsidRPr="004D3564">
        <w:rPr>
          <w:lang w:val="hr-HR"/>
        </w:rPr>
        <w:t xml:space="preserve"> КМ, односе се </w:t>
      </w:r>
      <w:r w:rsidRPr="004D3564">
        <w:rPr>
          <w:lang w:val="sr-Cyrl-BA"/>
        </w:rPr>
        <w:t xml:space="preserve">на расходе по основу камата из односа са повезаним правним лицима, </w:t>
      </w:r>
      <w:r w:rsidRPr="004D3564">
        <w:rPr>
          <w:lang w:val="hr-HR"/>
        </w:rPr>
        <w:t xml:space="preserve">затезне </w:t>
      </w:r>
      <w:r w:rsidRPr="004D3564">
        <w:rPr>
          <w:lang w:val="sr-Cyrl-BA"/>
        </w:rPr>
        <w:t xml:space="preserve">и друге </w:t>
      </w:r>
      <w:r w:rsidRPr="004D3564">
        <w:rPr>
          <w:lang w:val="hr-HR"/>
        </w:rPr>
        <w:t>камате и камате за неблаговремено плаћене јавне приходе.</w:t>
      </w:r>
    </w:p>
    <w:p w14:paraId="44CD3A93" w14:textId="77777777" w:rsidR="0067133F" w:rsidRPr="004D3564" w:rsidRDefault="0067133F" w:rsidP="0067133F">
      <w:pPr>
        <w:jc w:val="both"/>
        <w:rPr>
          <w:b/>
          <w:sz w:val="22"/>
          <w:szCs w:val="22"/>
          <w:lang w:val="hr-HR"/>
        </w:rPr>
      </w:pPr>
    </w:p>
    <w:p w14:paraId="104CFEC9" w14:textId="77777777" w:rsidR="0067133F" w:rsidRPr="004D3564" w:rsidRDefault="0067133F" w:rsidP="0067133F">
      <w:pPr>
        <w:jc w:val="both"/>
        <w:rPr>
          <w:b/>
          <w:lang w:val="hr-HR"/>
        </w:rPr>
      </w:pPr>
      <w:r w:rsidRPr="004D3564">
        <w:rPr>
          <w:b/>
          <w:lang w:val="hr-HR"/>
        </w:rPr>
        <w:t>Остали приходи и расходи</w:t>
      </w:r>
    </w:p>
    <w:p w14:paraId="74D70F47" w14:textId="77777777" w:rsidR="0067133F" w:rsidRPr="004D3564" w:rsidRDefault="0067133F" w:rsidP="0067133F">
      <w:pPr>
        <w:jc w:val="both"/>
        <w:rPr>
          <w:b/>
          <w:sz w:val="16"/>
          <w:szCs w:val="16"/>
          <w:lang w:val="hr-HR"/>
        </w:rPr>
      </w:pPr>
    </w:p>
    <w:p w14:paraId="797201B6" w14:textId="3446000C" w:rsidR="0067133F" w:rsidRPr="004D3564" w:rsidRDefault="0067133F" w:rsidP="0067133F">
      <w:pPr>
        <w:tabs>
          <w:tab w:val="right" w:pos="8280"/>
          <w:tab w:val="right" w:pos="10260"/>
        </w:tabs>
        <w:jc w:val="both"/>
        <w:rPr>
          <w:b/>
          <w:i/>
          <w:lang w:val="hr-HR"/>
        </w:rPr>
      </w:pPr>
      <w:r w:rsidRPr="004D3564">
        <w:rPr>
          <w:b/>
          <w:lang w:val="sr-Cyrl-BA"/>
        </w:rPr>
        <w:t xml:space="preserve">26. </w:t>
      </w:r>
      <w:r w:rsidRPr="004D3564">
        <w:rPr>
          <w:b/>
          <w:lang w:val="hr-HR"/>
        </w:rPr>
        <w:t>Остали приход</w:t>
      </w:r>
      <w:r w:rsidRPr="004D3564">
        <w:rPr>
          <w:lang w:val="hr-HR"/>
        </w:rPr>
        <w:t xml:space="preserve">и:                                                                                </w:t>
      </w:r>
      <w:r w:rsidRPr="004D3564">
        <w:rPr>
          <w:lang w:val="hr-HR"/>
        </w:rPr>
        <w:tab/>
        <w:t xml:space="preserve"> </w:t>
      </w:r>
      <w:r w:rsidRPr="004D3564">
        <w:rPr>
          <w:b/>
          <w:i/>
          <w:lang w:val="hr-HR"/>
        </w:rPr>
        <w:t>31.12.202</w:t>
      </w:r>
      <w:r w:rsidR="00D05814" w:rsidRPr="004D3564">
        <w:rPr>
          <w:b/>
          <w:i/>
          <w:lang w:val="hr-HR"/>
        </w:rPr>
        <w:t>4</w:t>
      </w:r>
      <w:r w:rsidRPr="004D3564">
        <w:rPr>
          <w:b/>
          <w:i/>
          <w:lang w:val="hr-HR"/>
        </w:rPr>
        <w:t xml:space="preserve">.    </w:t>
      </w:r>
      <w:r w:rsidRPr="004D3564">
        <w:rPr>
          <w:b/>
          <w:i/>
          <w:lang w:val="hr-HR"/>
        </w:rPr>
        <w:tab/>
        <w:t xml:space="preserve">       31.12.202</w:t>
      </w:r>
      <w:r w:rsidR="00D05814" w:rsidRPr="004D3564">
        <w:rPr>
          <w:b/>
          <w:i/>
          <w:lang w:val="hr-HR"/>
        </w:rPr>
        <w:t>3</w:t>
      </w:r>
      <w:r w:rsidRPr="004D3564">
        <w:rPr>
          <w:b/>
          <w:i/>
          <w:lang w:val="hr-HR"/>
        </w:rPr>
        <w:t>.</w:t>
      </w:r>
    </w:p>
    <w:p w14:paraId="25B8AB1D" w14:textId="19FBB4F7" w:rsidR="0067133F" w:rsidRPr="004D3564" w:rsidRDefault="0067133F" w:rsidP="0067133F">
      <w:pPr>
        <w:tabs>
          <w:tab w:val="right" w:pos="8280"/>
          <w:tab w:val="right" w:pos="10260"/>
        </w:tabs>
        <w:ind w:firstLine="426"/>
        <w:jc w:val="both"/>
        <w:rPr>
          <w:b/>
          <w:lang w:val="hr-HR"/>
        </w:rPr>
      </w:pPr>
      <w:r w:rsidRPr="004D3564">
        <w:rPr>
          <w:lang w:val="hr-HR"/>
        </w:rPr>
        <w:t xml:space="preserve">                                                                                            </w:t>
      </w:r>
      <w:r w:rsidRPr="004D3564">
        <w:rPr>
          <w:lang w:val="hr-HR"/>
        </w:rPr>
        <w:tab/>
      </w:r>
      <w:bookmarkStart w:id="69" w:name="OLE_LINK153"/>
      <w:bookmarkStart w:id="70" w:name="OLE_LINK154"/>
      <w:bookmarkStart w:id="71" w:name="OLE_LINK155"/>
      <w:r w:rsidR="00F774B2" w:rsidRPr="004D3564">
        <w:rPr>
          <w:b/>
          <w:lang w:val="sr-Cyrl-BA"/>
        </w:rPr>
        <w:t>578</w:t>
      </w:r>
      <w:r w:rsidRPr="004D3564">
        <w:rPr>
          <w:b/>
          <w:lang w:val="sr-Cyrl-BA"/>
        </w:rPr>
        <w:t>.</w:t>
      </w:r>
      <w:r w:rsidR="00F774B2" w:rsidRPr="004D3564">
        <w:rPr>
          <w:b/>
          <w:lang w:val="sr-Cyrl-BA"/>
        </w:rPr>
        <w:t>856</w:t>
      </w:r>
      <w:r w:rsidRPr="004D3564">
        <w:rPr>
          <w:b/>
          <w:lang w:val="sr-Cyrl-BA"/>
        </w:rPr>
        <w:t>,</w:t>
      </w:r>
      <w:r w:rsidR="00F774B2" w:rsidRPr="004D3564">
        <w:rPr>
          <w:b/>
          <w:lang w:val="sr-Cyrl-BA"/>
        </w:rPr>
        <w:t>64</w:t>
      </w:r>
      <w:r w:rsidRPr="004D3564">
        <w:rPr>
          <w:b/>
          <w:lang w:val="hr-HR"/>
        </w:rPr>
        <w:t xml:space="preserve"> </w:t>
      </w:r>
      <w:bookmarkEnd w:id="69"/>
      <w:bookmarkEnd w:id="70"/>
      <w:bookmarkEnd w:id="71"/>
      <w:r w:rsidRPr="004D3564">
        <w:rPr>
          <w:b/>
          <w:lang w:val="hr-HR"/>
        </w:rPr>
        <w:t>КМ</w:t>
      </w:r>
      <w:r w:rsidRPr="004D3564">
        <w:rPr>
          <w:b/>
          <w:lang w:val="hr-HR"/>
        </w:rPr>
        <w:tab/>
        <w:t xml:space="preserve">  </w:t>
      </w:r>
      <w:r w:rsidR="00D05814" w:rsidRPr="004D3564">
        <w:rPr>
          <w:b/>
          <w:lang w:val="sr-Cyrl-BA"/>
        </w:rPr>
        <w:t>400.3</w:t>
      </w:r>
      <w:r w:rsidR="00D05814" w:rsidRPr="004D3564">
        <w:rPr>
          <w:b/>
          <w:lang w:val="sr-Latn-BA"/>
        </w:rPr>
        <w:t>10</w:t>
      </w:r>
      <w:r w:rsidR="00D05814" w:rsidRPr="004D3564">
        <w:rPr>
          <w:b/>
          <w:lang w:val="sr-Cyrl-BA"/>
        </w:rPr>
        <w:t>,</w:t>
      </w:r>
      <w:r w:rsidR="00D05814" w:rsidRPr="004D3564">
        <w:rPr>
          <w:b/>
          <w:lang w:val="sr-Latn-BA"/>
        </w:rPr>
        <w:t>77</w:t>
      </w:r>
      <w:r w:rsidR="00D05814" w:rsidRPr="004D3564">
        <w:rPr>
          <w:b/>
          <w:lang w:val="hr-HR"/>
        </w:rPr>
        <w:t xml:space="preserve"> </w:t>
      </w:r>
      <w:r w:rsidRPr="004D3564">
        <w:rPr>
          <w:b/>
          <w:lang w:val="hr-HR"/>
        </w:rPr>
        <w:t>КМ</w:t>
      </w:r>
    </w:p>
    <w:p w14:paraId="38894516" w14:textId="77777777" w:rsidR="0067133F" w:rsidRPr="004D3564" w:rsidRDefault="0067133F" w:rsidP="0067133F">
      <w:pPr>
        <w:ind w:firstLine="426"/>
        <w:jc w:val="both"/>
        <w:rPr>
          <w:lang w:val="hr-HR"/>
        </w:rPr>
      </w:pPr>
      <w:r w:rsidRPr="004D3564">
        <w:rPr>
          <w:lang w:val="hr-HR"/>
        </w:rPr>
        <w:t>и односе се на:</w:t>
      </w:r>
    </w:p>
    <w:p w14:paraId="052C36C3" w14:textId="2E35D49F" w:rsidR="0067133F" w:rsidRPr="004D3564" w:rsidRDefault="0067133F" w:rsidP="0067133F">
      <w:pPr>
        <w:tabs>
          <w:tab w:val="left" w:pos="-4230"/>
          <w:tab w:val="right" w:pos="8280"/>
          <w:tab w:val="right" w:pos="10260"/>
        </w:tabs>
        <w:ind w:firstLine="426"/>
        <w:jc w:val="both"/>
        <w:rPr>
          <w:lang w:val="hr-HR"/>
        </w:rPr>
      </w:pPr>
      <w:r w:rsidRPr="004D3564">
        <w:rPr>
          <w:lang w:val="hr-HR"/>
        </w:rPr>
        <w:t xml:space="preserve">- приходе од наплаћених такси                                              </w:t>
      </w:r>
      <w:r w:rsidRPr="004D3564">
        <w:rPr>
          <w:lang w:val="hr-HR"/>
        </w:rPr>
        <w:tab/>
      </w:r>
      <w:bookmarkStart w:id="72" w:name="_Hlk87965549"/>
      <w:r w:rsidR="002E1842" w:rsidRPr="004D3564">
        <w:rPr>
          <w:lang w:val="sr-Latn-BA"/>
        </w:rPr>
        <w:t>95</w:t>
      </w:r>
      <w:r w:rsidRPr="004D3564">
        <w:rPr>
          <w:lang w:val="hr-HR"/>
        </w:rPr>
        <w:t>.</w:t>
      </w:r>
      <w:r w:rsidR="002E1842" w:rsidRPr="004D3564">
        <w:rPr>
          <w:lang w:val="sr-Latn-BA"/>
        </w:rPr>
        <w:t>199</w:t>
      </w:r>
      <w:r w:rsidRPr="004D3564">
        <w:rPr>
          <w:lang w:val="hr-HR"/>
        </w:rPr>
        <w:t>,</w:t>
      </w:r>
      <w:r w:rsidR="002E1842" w:rsidRPr="004D3564">
        <w:rPr>
          <w:lang w:val="sr-Latn-BA"/>
        </w:rPr>
        <w:t>86</w:t>
      </w:r>
      <w:r w:rsidRPr="004D3564">
        <w:rPr>
          <w:lang w:val="hr-HR"/>
        </w:rPr>
        <w:t xml:space="preserve"> </w:t>
      </w:r>
      <w:bookmarkEnd w:id="72"/>
      <w:r w:rsidRPr="004D3564">
        <w:rPr>
          <w:lang w:val="hr-HR"/>
        </w:rPr>
        <w:t>КМ</w:t>
      </w:r>
      <w:r w:rsidRPr="004D3564">
        <w:rPr>
          <w:lang w:val="hr-HR"/>
        </w:rPr>
        <w:tab/>
        <w:t xml:space="preserve"> </w:t>
      </w:r>
      <w:r w:rsidR="00D05814" w:rsidRPr="004D3564">
        <w:rPr>
          <w:lang w:val="sr-Cyrl-BA"/>
        </w:rPr>
        <w:t>38</w:t>
      </w:r>
      <w:r w:rsidR="00D05814" w:rsidRPr="004D3564">
        <w:rPr>
          <w:lang w:val="hr-HR"/>
        </w:rPr>
        <w:t>.</w:t>
      </w:r>
      <w:r w:rsidR="00D05814" w:rsidRPr="004D3564">
        <w:rPr>
          <w:lang w:val="sr-Cyrl-BA"/>
        </w:rPr>
        <w:t>700</w:t>
      </w:r>
      <w:r w:rsidR="00D05814" w:rsidRPr="004D3564">
        <w:rPr>
          <w:lang w:val="hr-HR"/>
        </w:rPr>
        <w:t>,</w:t>
      </w:r>
      <w:r w:rsidR="00D05814" w:rsidRPr="004D3564">
        <w:rPr>
          <w:lang w:val="sr-Cyrl-BA"/>
        </w:rPr>
        <w:t>58</w:t>
      </w:r>
      <w:r w:rsidR="00D05814" w:rsidRPr="004D3564">
        <w:rPr>
          <w:lang w:val="hr-HR"/>
        </w:rPr>
        <w:t xml:space="preserve"> </w:t>
      </w:r>
      <w:r w:rsidRPr="004D3564">
        <w:rPr>
          <w:lang w:val="hr-HR"/>
        </w:rPr>
        <w:t>КМ</w:t>
      </w:r>
    </w:p>
    <w:p w14:paraId="0C3D7B2F" w14:textId="048B06A9" w:rsidR="0067133F" w:rsidRPr="004D3564" w:rsidRDefault="0067133F" w:rsidP="0067133F">
      <w:pPr>
        <w:tabs>
          <w:tab w:val="right" w:pos="8280"/>
          <w:tab w:val="right" w:pos="10260"/>
        </w:tabs>
        <w:ind w:firstLine="426"/>
        <w:jc w:val="both"/>
        <w:rPr>
          <w:lang w:val="hr-HR"/>
        </w:rPr>
      </w:pPr>
      <w:r w:rsidRPr="004D3564">
        <w:rPr>
          <w:lang w:val="hr-HR"/>
        </w:rPr>
        <w:t xml:space="preserve">- приходе од продаје опреме                                                  </w:t>
      </w:r>
      <w:r w:rsidRPr="004D3564">
        <w:rPr>
          <w:lang w:val="hr-HR"/>
        </w:rPr>
        <w:tab/>
      </w:r>
      <w:bookmarkStart w:id="73" w:name="_Hlk153354834"/>
      <w:bookmarkStart w:id="74" w:name="_Hlk87965557"/>
      <w:r w:rsidR="009E34B4" w:rsidRPr="004D3564">
        <w:rPr>
          <w:lang w:val="sr-Latn-BA"/>
        </w:rPr>
        <w:t>0</w:t>
      </w:r>
      <w:r w:rsidRPr="004D3564">
        <w:rPr>
          <w:lang w:val="sr-Cyrl-BA"/>
        </w:rPr>
        <w:t>,</w:t>
      </w:r>
      <w:r w:rsidR="009E34B4" w:rsidRPr="004D3564">
        <w:rPr>
          <w:lang w:val="sr-Latn-BA"/>
        </w:rPr>
        <w:t>0</w:t>
      </w:r>
      <w:r w:rsidRPr="004D3564">
        <w:rPr>
          <w:lang w:val="sr-Cyrl-BA"/>
        </w:rPr>
        <w:t>0</w:t>
      </w:r>
      <w:r w:rsidRPr="004D3564">
        <w:rPr>
          <w:lang w:val="hr-HR"/>
        </w:rPr>
        <w:t xml:space="preserve"> </w:t>
      </w:r>
      <w:bookmarkEnd w:id="73"/>
      <w:bookmarkEnd w:id="74"/>
      <w:r w:rsidRPr="004D3564">
        <w:rPr>
          <w:lang w:val="hr-HR"/>
        </w:rPr>
        <w:t>КМ</w:t>
      </w:r>
      <w:r w:rsidRPr="004D3564">
        <w:rPr>
          <w:lang w:val="hr-HR"/>
        </w:rPr>
        <w:tab/>
      </w:r>
      <w:r w:rsidR="00D05814" w:rsidRPr="004D3564">
        <w:rPr>
          <w:lang w:val="sr-Cyrl-BA"/>
        </w:rPr>
        <w:t>854,70</w:t>
      </w:r>
      <w:r w:rsidR="00D05814" w:rsidRPr="004D3564">
        <w:rPr>
          <w:lang w:val="hr-HR"/>
        </w:rPr>
        <w:t xml:space="preserve"> </w:t>
      </w:r>
      <w:r w:rsidRPr="004D3564">
        <w:rPr>
          <w:lang w:val="hr-HR"/>
        </w:rPr>
        <w:t>КМ</w:t>
      </w:r>
    </w:p>
    <w:p w14:paraId="2DAB7139" w14:textId="779332DB" w:rsidR="0067133F" w:rsidRPr="004D3564" w:rsidRDefault="0067133F" w:rsidP="0067133F">
      <w:pPr>
        <w:tabs>
          <w:tab w:val="right" w:pos="8280"/>
          <w:tab w:val="right" w:pos="10260"/>
        </w:tabs>
        <w:ind w:firstLine="426"/>
        <w:jc w:val="both"/>
        <w:rPr>
          <w:lang w:val="hr-HR"/>
        </w:rPr>
      </w:pPr>
      <w:r w:rsidRPr="004D3564">
        <w:rPr>
          <w:lang w:val="hr-HR"/>
        </w:rPr>
        <w:t xml:space="preserve">- приходе од хартија од вриједности                                               </w:t>
      </w:r>
      <w:r w:rsidRPr="004D3564">
        <w:rPr>
          <w:lang w:val="hr-HR"/>
        </w:rPr>
        <w:tab/>
      </w:r>
      <w:r w:rsidR="00E9208F" w:rsidRPr="004D3564">
        <w:rPr>
          <w:lang w:val="sr-Latn-BA"/>
        </w:rPr>
        <w:t>0</w:t>
      </w:r>
      <w:r w:rsidRPr="004D3564">
        <w:rPr>
          <w:lang w:val="sr-Cyrl-BA"/>
        </w:rPr>
        <w:t>,</w:t>
      </w:r>
      <w:r w:rsidR="00E9208F" w:rsidRPr="004D3564">
        <w:rPr>
          <w:lang w:val="sr-Latn-BA"/>
        </w:rPr>
        <w:t>00</w:t>
      </w:r>
      <w:r w:rsidRPr="004D3564">
        <w:rPr>
          <w:lang w:val="sr-Cyrl-BA"/>
        </w:rPr>
        <w:t xml:space="preserve"> </w:t>
      </w:r>
      <w:r w:rsidRPr="004D3564">
        <w:rPr>
          <w:lang w:val="hr-HR"/>
        </w:rPr>
        <w:t xml:space="preserve">КМ  </w:t>
      </w:r>
      <w:r w:rsidRPr="004D3564">
        <w:rPr>
          <w:lang w:val="hr-HR"/>
        </w:rPr>
        <w:tab/>
      </w:r>
      <w:r w:rsidR="00D05814" w:rsidRPr="004D3564">
        <w:rPr>
          <w:lang w:val="sr-Cyrl-BA"/>
        </w:rPr>
        <w:t xml:space="preserve">382,25 </w:t>
      </w:r>
      <w:r w:rsidRPr="004D3564">
        <w:rPr>
          <w:lang w:val="hr-HR"/>
        </w:rPr>
        <w:t>КМ</w:t>
      </w:r>
    </w:p>
    <w:p w14:paraId="2523658F" w14:textId="6A2794B3" w:rsidR="0067133F" w:rsidRPr="004D3564" w:rsidRDefault="0067133F" w:rsidP="0067133F">
      <w:pPr>
        <w:tabs>
          <w:tab w:val="right" w:pos="8280"/>
          <w:tab w:val="right" w:pos="10260"/>
        </w:tabs>
        <w:ind w:firstLine="426"/>
        <w:jc w:val="both"/>
        <w:rPr>
          <w:lang w:val="sr-Cyrl-BA"/>
        </w:rPr>
      </w:pPr>
      <w:r w:rsidRPr="004D3564">
        <w:rPr>
          <w:lang w:val="sr-Cyrl-BA"/>
        </w:rPr>
        <w:t>- приходи по основу вишкова материјала</w:t>
      </w:r>
      <w:r w:rsidRPr="004D3564">
        <w:rPr>
          <w:lang w:val="sr-Cyrl-BA"/>
        </w:rPr>
        <w:tab/>
      </w:r>
      <w:r w:rsidR="009E34B4" w:rsidRPr="004D3564">
        <w:rPr>
          <w:lang w:val="sr-Latn-BA"/>
        </w:rPr>
        <w:t>1.976,60</w:t>
      </w:r>
      <w:r w:rsidRPr="004D3564">
        <w:rPr>
          <w:lang w:val="sr-Cyrl-BA"/>
        </w:rPr>
        <w:t xml:space="preserve"> КМ</w:t>
      </w:r>
      <w:r w:rsidRPr="004D3564">
        <w:rPr>
          <w:lang w:val="sr-Cyrl-BA"/>
        </w:rPr>
        <w:tab/>
      </w:r>
      <w:r w:rsidR="00D05814" w:rsidRPr="004D3564">
        <w:rPr>
          <w:lang w:val="sr-Cyrl-BA"/>
        </w:rPr>
        <w:t xml:space="preserve">23,03 </w:t>
      </w:r>
      <w:r w:rsidRPr="004D3564">
        <w:rPr>
          <w:lang w:val="sr-Cyrl-BA"/>
        </w:rPr>
        <w:t>КМ</w:t>
      </w:r>
    </w:p>
    <w:p w14:paraId="59FBEE39" w14:textId="0EC84D3F" w:rsidR="0067133F" w:rsidRPr="004D3564" w:rsidRDefault="0067133F" w:rsidP="0067133F">
      <w:pPr>
        <w:tabs>
          <w:tab w:val="right" w:pos="8280"/>
          <w:tab w:val="right" w:pos="10260"/>
        </w:tabs>
        <w:ind w:firstLine="426"/>
        <w:jc w:val="both"/>
        <w:rPr>
          <w:lang w:val="hr-HR"/>
        </w:rPr>
      </w:pPr>
      <w:r w:rsidRPr="004D3564">
        <w:rPr>
          <w:lang w:val="hr-HR"/>
        </w:rPr>
        <w:t>- приходе од отписа обавеза из купопродајних односа</w:t>
      </w:r>
      <w:r w:rsidRPr="004D3564">
        <w:rPr>
          <w:lang w:val="hr-HR"/>
        </w:rPr>
        <w:tab/>
      </w:r>
      <w:r w:rsidRPr="004D3564">
        <w:rPr>
          <w:lang w:val="sr-Cyrl-BA"/>
        </w:rPr>
        <w:t>0,</w:t>
      </w:r>
      <w:r w:rsidR="00E9208F" w:rsidRPr="004D3564">
        <w:rPr>
          <w:lang w:val="sr-Latn-BA"/>
        </w:rPr>
        <w:t>00</w:t>
      </w:r>
      <w:r w:rsidRPr="004D3564">
        <w:rPr>
          <w:lang w:val="hr-HR"/>
        </w:rPr>
        <w:t xml:space="preserve"> КМ</w:t>
      </w:r>
      <w:r w:rsidRPr="004D3564">
        <w:rPr>
          <w:lang w:val="hr-HR"/>
        </w:rPr>
        <w:tab/>
      </w:r>
      <w:r w:rsidR="00D05814" w:rsidRPr="004D3564">
        <w:rPr>
          <w:lang w:val="sr-Cyrl-BA"/>
        </w:rPr>
        <w:t>80,75</w:t>
      </w:r>
      <w:r w:rsidR="00D05814" w:rsidRPr="004D3564">
        <w:rPr>
          <w:lang w:val="hr-HR"/>
        </w:rPr>
        <w:t xml:space="preserve"> </w:t>
      </w:r>
      <w:r w:rsidRPr="004D3564">
        <w:rPr>
          <w:lang w:val="hr-HR"/>
        </w:rPr>
        <w:t>КМ</w:t>
      </w:r>
    </w:p>
    <w:p w14:paraId="30EEE14A" w14:textId="67604B80" w:rsidR="0067133F" w:rsidRPr="004D3564" w:rsidRDefault="0067133F" w:rsidP="0067133F">
      <w:pPr>
        <w:tabs>
          <w:tab w:val="right" w:pos="8280"/>
          <w:tab w:val="right" w:pos="10260"/>
        </w:tabs>
        <w:ind w:firstLine="426"/>
        <w:jc w:val="both"/>
        <w:rPr>
          <w:lang w:val="hr-HR"/>
        </w:rPr>
      </w:pPr>
      <w:r w:rsidRPr="004D3564">
        <w:rPr>
          <w:lang w:val="hr-HR"/>
        </w:rPr>
        <w:t>- приходе по основу отписаних осталих обавеза</w:t>
      </w:r>
      <w:r w:rsidRPr="004D3564">
        <w:rPr>
          <w:lang w:val="hr-HR"/>
        </w:rPr>
        <w:tab/>
      </w:r>
      <w:r w:rsidR="00E9208F" w:rsidRPr="004D3564">
        <w:rPr>
          <w:lang w:val="sr-Latn-BA"/>
        </w:rPr>
        <w:t>331</w:t>
      </w:r>
      <w:r w:rsidRPr="004D3564">
        <w:rPr>
          <w:lang w:val="sr-Cyrl-BA"/>
        </w:rPr>
        <w:t>,</w:t>
      </w:r>
      <w:r w:rsidR="00E9208F" w:rsidRPr="004D3564">
        <w:rPr>
          <w:lang w:val="sr-Latn-BA"/>
        </w:rPr>
        <w:t>71</w:t>
      </w:r>
      <w:r w:rsidRPr="004D3564">
        <w:rPr>
          <w:lang w:val="hr-HR"/>
        </w:rPr>
        <w:t xml:space="preserve"> КМ</w:t>
      </w:r>
      <w:r w:rsidRPr="004D3564">
        <w:rPr>
          <w:lang w:val="hr-HR"/>
        </w:rPr>
        <w:tab/>
      </w:r>
      <w:r w:rsidR="00D05814" w:rsidRPr="004D3564">
        <w:rPr>
          <w:lang w:val="sr-Cyrl-BA"/>
        </w:rPr>
        <w:t>2.564,10</w:t>
      </w:r>
      <w:r w:rsidR="00D05814" w:rsidRPr="004D3564">
        <w:rPr>
          <w:lang w:val="hr-HR"/>
        </w:rPr>
        <w:t xml:space="preserve"> </w:t>
      </w:r>
      <w:r w:rsidRPr="004D3564">
        <w:rPr>
          <w:lang w:val="hr-HR"/>
        </w:rPr>
        <w:t>КМ</w:t>
      </w:r>
    </w:p>
    <w:p w14:paraId="5745B2E4" w14:textId="6F5C55AB" w:rsidR="0067133F" w:rsidRPr="004D3564" w:rsidRDefault="0067133F" w:rsidP="0067133F">
      <w:pPr>
        <w:tabs>
          <w:tab w:val="right" w:pos="8280"/>
          <w:tab w:val="right" w:pos="10260"/>
        </w:tabs>
        <w:ind w:firstLine="426"/>
        <w:jc w:val="both"/>
        <w:rPr>
          <w:lang w:val="hr-HR"/>
        </w:rPr>
      </w:pPr>
      <w:r w:rsidRPr="004D3564">
        <w:rPr>
          <w:lang w:val="hr-HR"/>
        </w:rPr>
        <w:t xml:space="preserve">- приходе од накнаде штета                                                      </w:t>
      </w:r>
      <w:r w:rsidRPr="004D3564">
        <w:rPr>
          <w:lang w:val="hr-HR"/>
        </w:rPr>
        <w:tab/>
      </w:r>
      <w:r w:rsidR="009E34B4" w:rsidRPr="004D3564">
        <w:rPr>
          <w:lang w:val="sr-Latn-BA"/>
        </w:rPr>
        <w:t>10.882,25</w:t>
      </w:r>
      <w:r w:rsidRPr="004D3564">
        <w:rPr>
          <w:lang w:val="hr-HR"/>
        </w:rPr>
        <w:t xml:space="preserve"> КМ  </w:t>
      </w:r>
      <w:r w:rsidRPr="004D3564">
        <w:rPr>
          <w:lang w:val="hr-HR"/>
        </w:rPr>
        <w:tab/>
        <w:t xml:space="preserve"> </w:t>
      </w:r>
      <w:r w:rsidR="00D05814" w:rsidRPr="004D3564">
        <w:rPr>
          <w:lang w:val="sr-Cyrl-BA"/>
        </w:rPr>
        <w:t>21.992,98</w:t>
      </w:r>
      <w:r w:rsidR="00D05814" w:rsidRPr="004D3564">
        <w:rPr>
          <w:lang w:val="hr-HR"/>
        </w:rPr>
        <w:t xml:space="preserve"> </w:t>
      </w:r>
      <w:r w:rsidRPr="004D3564">
        <w:rPr>
          <w:lang w:val="hr-HR"/>
        </w:rPr>
        <w:t>КМ</w:t>
      </w:r>
    </w:p>
    <w:p w14:paraId="17237E34" w14:textId="645D3BCD" w:rsidR="002E1842" w:rsidRPr="004D3564" w:rsidRDefault="002E1842" w:rsidP="0067133F">
      <w:pPr>
        <w:tabs>
          <w:tab w:val="right" w:pos="8280"/>
          <w:tab w:val="right" w:pos="10260"/>
        </w:tabs>
        <w:ind w:firstLine="426"/>
        <w:jc w:val="both"/>
        <w:rPr>
          <w:lang w:val="sr-Cyrl-BA"/>
        </w:rPr>
      </w:pPr>
      <w:r w:rsidRPr="004D3564">
        <w:rPr>
          <w:lang w:val="hr-HR"/>
        </w:rPr>
        <w:t>-</w:t>
      </w:r>
      <w:r w:rsidRPr="004D3564">
        <w:rPr>
          <w:lang w:val="sr-Cyrl-BA"/>
        </w:rPr>
        <w:t>приход од наплаћених потраживања у судском спору</w:t>
      </w:r>
      <w:r w:rsidRPr="004D3564">
        <w:rPr>
          <w:lang w:val="sr-Cyrl-BA"/>
        </w:rPr>
        <w:tab/>
        <w:t>81.488,12 КМ</w:t>
      </w:r>
      <w:r w:rsidRPr="004D3564">
        <w:rPr>
          <w:lang w:val="sr-Cyrl-BA"/>
        </w:rPr>
        <w:tab/>
        <w:t>0, 00 КМ</w:t>
      </w:r>
    </w:p>
    <w:p w14:paraId="27ECBAF5" w14:textId="67CC1BC2" w:rsidR="0067133F" w:rsidRPr="004D3564" w:rsidRDefault="0067133F" w:rsidP="0067133F">
      <w:pPr>
        <w:tabs>
          <w:tab w:val="right" w:pos="8280"/>
          <w:tab w:val="right" w:pos="10260"/>
        </w:tabs>
        <w:ind w:firstLine="426"/>
        <w:jc w:val="both"/>
        <w:rPr>
          <w:lang w:val="hr-HR"/>
        </w:rPr>
      </w:pPr>
      <w:r w:rsidRPr="004D3564">
        <w:rPr>
          <w:lang w:val="hr-HR"/>
        </w:rPr>
        <w:t xml:space="preserve">- остале непоменуте приходе                                                    </w:t>
      </w:r>
      <w:r w:rsidRPr="004D3564">
        <w:rPr>
          <w:lang w:val="hr-HR"/>
        </w:rPr>
        <w:tab/>
      </w:r>
      <w:r w:rsidR="009E34B4" w:rsidRPr="004D3564">
        <w:rPr>
          <w:lang w:val="sr-Latn-BA"/>
        </w:rPr>
        <w:t>6.566,52</w:t>
      </w:r>
      <w:r w:rsidRPr="004D3564">
        <w:rPr>
          <w:lang w:val="hr-HR"/>
        </w:rPr>
        <w:t xml:space="preserve"> КМ</w:t>
      </w:r>
      <w:r w:rsidRPr="004D3564">
        <w:rPr>
          <w:lang w:val="hr-HR"/>
        </w:rPr>
        <w:tab/>
        <w:t xml:space="preserve">    </w:t>
      </w:r>
      <w:r w:rsidR="00D05814" w:rsidRPr="004D3564">
        <w:rPr>
          <w:lang w:val="sr-Cyrl-BA"/>
        </w:rPr>
        <w:t>2.65</w:t>
      </w:r>
      <w:r w:rsidR="00D05814" w:rsidRPr="004D3564">
        <w:rPr>
          <w:lang w:val="sr-Latn-BA"/>
        </w:rPr>
        <w:t>5</w:t>
      </w:r>
      <w:r w:rsidR="00D05814" w:rsidRPr="004D3564">
        <w:rPr>
          <w:lang w:val="sr-Cyrl-BA"/>
        </w:rPr>
        <w:t>,</w:t>
      </w:r>
      <w:r w:rsidR="00D05814" w:rsidRPr="004D3564">
        <w:rPr>
          <w:lang w:val="sr-Latn-BA"/>
        </w:rPr>
        <w:t>88</w:t>
      </w:r>
      <w:r w:rsidR="00D05814" w:rsidRPr="004D3564">
        <w:rPr>
          <w:lang w:val="hr-HR"/>
        </w:rPr>
        <w:t xml:space="preserve"> </w:t>
      </w:r>
      <w:r w:rsidRPr="004D3564">
        <w:rPr>
          <w:lang w:val="hr-HR"/>
        </w:rPr>
        <w:t>КМ</w:t>
      </w:r>
    </w:p>
    <w:p w14:paraId="3FCD1295" w14:textId="576C2935" w:rsidR="0067133F" w:rsidRPr="004D3564" w:rsidRDefault="0067133F" w:rsidP="0067133F">
      <w:pPr>
        <w:tabs>
          <w:tab w:val="right" w:pos="8280"/>
          <w:tab w:val="right" w:pos="10260"/>
        </w:tabs>
        <w:jc w:val="both"/>
        <w:rPr>
          <w:b/>
          <w:bCs/>
          <w:lang w:val="sr-Cyrl-BA"/>
        </w:rPr>
      </w:pPr>
      <w:r w:rsidRPr="004D3564">
        <w:rPr>
          <w:lang w:val="sr-Cyrl-BA"/>
        </w:rPr>
        <w:t xml:space="preserve">       </w:t>
      </w:r>
      <w:r w:rsidRPr="004D3564">
        <w:rPr>
          <w:lang w:val="hr-HR"/>
        </w:rPr>
        <w:t xml:space="preserve">- наплаћене приходе по основу дир. и индир.отписа               </w:t>
      </w:r>
      <w:r w:rsidRPr="004D3564">
        <w:rPr>
          <w:lang w:val="hr-HR"/>
        </w:rPr>
        <w:tab/>
      </w:r>
      <w:r w:rsidRPr="004D3564">
        <w:rPr>
          <w:lang w:val="sr-Cyrl-BA"/>
        </w:rPr>
        <w:t>3</w:t>
      </w:r>
      <w:r w:rsidR="00B05AAC" w:rsidRPr="004D3564">
        <w:rPr>
          <w:lang w:val="sr-Latn-BA"/>
        </w:rPr>
        <w:t>82</w:t>
      </w:r>
      <w:r w:rsidRPr="004D3564">
        <w:rPr>
          <w:lang w:val="sr-Cyrl-BA"/>
        </w:rPr>
        <w:t>.</w:t>
      </w:r>
      <w:r w:rsidR="00B05AAC" w:rsidRPr="004D3564">
        <w:rPr>
          <w:lang w:val="sr-Latn-BA"/>
        </w:rPr>
        <w:t>411</w:t>
      </w:r>
      <w:r w:rsidRPr="004D3564">
        <w:rPr>
          <w:lang w:val="sr-Cyrl-BA"/>
        </w:rPr>
        <w:t>,5</w:t>
      </w:r>
      <w:r w:rsidR="00B05AAC" w:rsidRPr="004D3564">
        <w:rPr>
          <w:lang w:val="sr-Latn-BA"/>
        </w:rPr>
        <w:t>8</w:t>
      </w:r>
      <w:r w:rsidRPr="004D3564">
        <w:rPr>
          <w:lang w:val="hr-HR"/>
        </w:rPr>
        <w:t xml:space="preserve"> КМ</w:t>
      </w:r>
      <w:r w:rsidRPr="004D3564">
        <w:rPr>
          <w:lang w:val="hr-HR"/>
        </w:rPr>
        <w:tab/>
      </w:r>
      <w:r w:rsidR="00D05814" w:rsidRPr="004D3564">
        <w:rPr>
          <w:lang w:val="sr-Cyrl-BA"/>
        </w:rPr>
        <w:t>333.056,50</w:t>
      </w:r>
      <w:r w:rsidR="00D05814" w:rsidRPr="004D3564">
        <w:rPr>
          <w:lang w:val="hr-HR"/>
        </w:rPr>
        <w:t xml:space="preserve"> </w:t>
      </w:r>
      <w:r w:rsidRPr="004D3564">
        <w:rPr>
          <w:lang w:val="hr-HR"/>
        </w:rPr>
        <w:t>КМ</w:t>
      </w:r>
    </w:p>
    <w:p w14:paraId="394EC634" w14:textId="77777777" w:rsidR="0067133F" w:rsidRPr="004D3564" w:rsidRDefault="0067133F" w:rsidP="0067133F">
      <w:pPr>
        <w:jc w:val="both"/>
        <w:rPr>
          <w:sz w:val="22"/>
          <w:szCs w:val="22"/>
          <w:lang w:val="hr-HR"/>
        </w:rPr>
      </w:pPr>
    </w:p>
    <w:p w14:paraId="1E169E32" w14:textId="77777777" w:rsidR="0067133F" w:rsidRPr="004D3564" w:rsidRDefault="0067133F" w:rsidP="0067133F">
      <w:pPr>
        <w:jc w:val="both"/>
        <w:rPr>
          <w:sz w:val="16"/>
          <w:szCs w:val="16"/>
          <w:lang w:val="hr-HR"/>
        </w:rPr>
      </w:pPr>
    </w:p>
    <w:p w14:paraId="64BFADD1" w14:textId="611B12CE" w:rsidR="0067133F" w:rsidRPr="004D3564" w:rsidRDefault="0067133F" w:rsidP="0067133F">
      <w:pPr>
        <w:tabs>
          <w:tab w:val="right" w:pos="8280"/>
          <w:tab w:val="right" w:pos="10260"/>
        </w:tabs>
        <w:jc w:val="both"/>
        <w:rPr>
          <w:b/>
          <w:i/>
          <w:lang w:val="hr-HR"/>
        </w:rPr>
      </w:pPr>
      <w:r w:rsidRPr="004D3564">
        <w:rPr>
          <w:b/>
          <w:lang w:val="sr-Cyrl-BA"/>
        </w:rPr>
        <w:t xml:space="preserve">27. </w:t>
      </w:r>
      <w:r w:rsidRPr="004D3564">
        <w:rPr>
          <w:b/>
          <w:lang w:val="hr-HR"/>
        </w:rPr>
        <w:t>Остали расходи</w:t>
      </w:r>
      <w:r w:rsidRPr="004D3564">
        <w:rPr>
          <w:lang w:val="hr-HR"/>
        </w:rPr>
        <w:t xml:space="preserve">:                                                                             </w:t>
      </w:r>
      <w:r w:rsidRPr="004D3564">
        <w:rPr>
          <w:lang w:val="hr-HR"/>
        </w:rPr>
        <w:tab/>
      </w:r>
      <w:r w:rsidRPr="004D3564">
        <w:rPr>
          <w:b/>
          <w:i/>
          <w:lang w:val="hr-HR"/>
        </w:rPr>
        <w:t>31.12.202</w:t>
      </w:r>
      <w:r w:rsidR="00982F63" w:rsidRPr="004D3564">
        <w:rPr>
          <w:b/>
          <w:i/>
          <w:lang w:val="hr-HR"/>
        </w:rPr>
        <w:t>4</w:t>
      </w:r>
      <w:r w:rsidRPr="004D3564">
        <w:rPr>
          <w:b/>
          <w:i/>
          <w:lang w:val="hr-HR"/>
        </w:rPr>
        <w:t xml:space="preserve">.   </w:t>
      </w:r>
      <w:r w:rsidRPr="004D3564">
        <w:rPr>
          <w:b/>
          <w:i/>
          <w:lang w:val="hr-HR"/>
        </w:rPr>
        <w:tab/>
        <w:t xml:space="preserve">   31.12.202</w:t>
      </w:r>
      <w:r w:rsidR="00982F63" w:rsidRPr="004D3564">
        <w:rPr>
          <w:b/>
          <w:i/>
          <w:lang w:val="hr-HR"/>
        </w:rPr>
        <w:t>3</w:t>
      </w:r>
      <w:r w:rsidRPr="004D3564">
        <w:rPr>
          <w:b/>
          <w:i/>
          <w:lang w:val="hr-HR"/>
        </w:rPr>
        <w:t xml:space="preserve">.  </w:t>
      </w:r>
    </w:p>
    <w:p w14:paraId="287C19F9" w14:textId="0256975A" w:rsidR="0067133F" w:rsidRPr="004D3564" w:rsidRDefault="0067133F" w:rsidP="0067133F">
      <w:pPr>
        <w:tabs>
          <w:tab w:val="right" w:pos="8280"/>
          <w:tab w:val="right" w:pos="10260"/>
        </w:tabs>
        <w:ind w:firstLine="426"/>
        <w:jc w:val="both"/>
        <w:rPr>
          <w:b/>
          <w:lang w:val="hr-HR"/>
        </w:rPr>
      </w:pPr>
      <w:r w:rsidRPr="004D3564">
        <w:rPr>
          <w:lang w:val="hr-HR"/>
        </w:rPr>
        <w:t xml:space="preserve">                                                                                             </w:t>
      </w:r>
      <w:r w:rsidRPr="004D3564">
        <w:rPr>
          <w:lang w:val="hr-HR"/>
        </w:rPr>
        <w:tab/>
      </w:r>
      <w:r w:rsidR="00262BAE" w:rsidRPr="004D3564">
        <w:rPr>
          <w:b/>
          <w:lang w:val="sr-Cyrl-BA"/>
        </w:rPr>
        <w:t>775.711</w:t>
      </w:r>
      <w:r w:rsidRPr="004D3564">
        <w:rPr>
          <w:b/>
          <w:lang w:val="sr-Cyrl-BA"/>
        </w:rPr>
        <w:t>,</w:t>
      </w:r>
      <w:r w:rsidR="00262BAE" w:rsidRPr="004D3564">
        <w:rPr>
          <w:b/>
          <w:lang w:val="sr-Cyrl-BA"/>
        </w:rPr>
        <w:t>65</w:t>
      </w:r>
      <w:r w:rsidRPr="004D3564">
        <w:rPr>
          <w:b/>
          <w:lang w:val="hr-HR"/>
        </w:rPr>
        <w:t xml:space="preserve"> КМ  </w:t>
      </w:r>
      <w:r w:rsidRPr="004D3564">
        <w:rPr>
          <w:b/>
          <w:lang w:val="hr-HR"/>
        </w:rPr>
        <w:tab/>
      </w:r>
      <w:r w:rsidR="00982F63" w:rsidRPr="004D3564">
        <w:rPr>
          <w:b/>
          <w:lang w:val="sr-Cyrl-BA"/>
        </w:rPr>
        <w:t>1.01</w:t>
      </w:r>
      <w:r w:rsidR="00262BAE" w:rsidRPr="004D3564">
        <w:rPr>
          <w:b/>
          <w:lang w:val="sr-Cyrl-BA"/>
        </w:rPr>
        <w:t>6</w:t>
      </w:r>
      <w:r w:rsidR="00982F63" w:rsidRPr="004D3564">
        <w:rPr>
          <w:b/>
          <w:lang w:val="sr-Cyrl-BA"/>
        </w:rPr>
        <w:t>.</w:t>
      </w:r>
      <w:r w:rsidR="00262BAE" w:rsidRPr="004D3564">
        <w:rPr>
          <w:b/>
          <w:lang w:val="sr-Cyrl-BA"/>
        </w:rPr>
        <w:t>695</w:t>
      </w:r>
      <w:r w:rsidR="00982F63" w:rsidRPr="004D3564">
        <w:rPr>
          <w:b/>
          <w:lang w:val="sr-Cyrl-BA"/>
        </w:rPr>
        <w:t>,</w:t>
      </w:r>
      <w:r w:rsidR="00262BAE" w:rsidRPr="004D3564">
        <w:rPr>
          <w:b/>
          <w:lang w:val="sr-Cyrl-BA"/>
        </w:rPr>
        <w:t>66</w:t>
      </w:r>
      <w:r w:rsidR="00982F63" w:rsidRPr="004D3564">
        <w:rPr>
          <w:b/>
          <w:lang w:val="hr-HR"/>
        </w:rPr>
        <w:t xml:space="preserve"> </w:t>
      </w:r>
      <w:r w:rsidRPr="004D3564">
        <w:rPr>
          <w:b/>
          <w:lang w:val="hr-HR"/>
        </w:rPr>
        <w:t>КМ</w:t>
      </w:r>
    </w:p>
    <w:p w14:paraId="3BFD2047" w14:textId="77777777" w:rsidR="0067133F" w:rsidRPr="004D3564" w:rsidRDefault="0067133F" w:rsidP="0067133F">
      <w:pPr>
        <w:ind w:firstLine="426"/>
        <w:jc w:val="both"/>
        <w:rPr>
          <w:bCs/>
          <w:lang w:val="hr-HR"/>
        </w:rPr>
      </w:pPr>
      <w:r w:rsidRPr="004D3564">
        <w:rPr>
          <w:bCs/>
          <w:lang w:val="hr-HR"/>
        </w:rPr>
        <w:t>и односе се на:</w:t>
      </w:r>
    </w:p>
    <w:p w14:paraId="78CC0DD2" w14:textId="4534B6B3" w:rsidR="0067133F" w:rsidRPr="004D3564" w:rsidRDefault="0067133F" w:rsidP="0067133F">
      <w:pPr>
        <w:tabs>
          <w:tab w:val="right" w:pos="8280"/>
          <w:tab w:val="right" w:pos="10260"/>
        </w:tabs>
        <w:ind w:left="426"/>
        <w:rPr>
          <w:lang w:val="hr-HR"/>
        </w:rPr>
      </w:pPr>
      <w:r w:rsidRPr="004D3564">
        <w:rPr>
          <w:lang w:val="hr-HR"/>
        </w:rPr>
        <w:lastRenderedPageBreak/>
        <w:t>-</w:t>
      </w:r>
      <w:r w:rsidRPr="004D3564">
        <w:rPr>
          <w:lang w:val="sr-Cyrl-BA"/>
        </w:rPr>
        <w:t xml:space="preserve"> </w:t>
      </w:r>
      <w:r w:rsidRPr="004D3564">
        <w:rPr>
          <w:lang w:val="hr-HR"/>
        </w:rPr>
        <w:t xml:space="preserve">губици по основу </w:t>
      </w:r>
      <w:r w:rsidRPr="004D3564">
        <w:rPr>
          <w:lang w:val="sr-Cyrl-BA"/>
        </w:rPr>
        <w:t xml:space="preserve">продаје и </w:t>
      </w:r>
      <w:r w:rsidRPr="004D3564">
        <w:rPr>
          <w:lang w:val="hr-HR"/>
        </w:rPr>
        <w:t>расхода</w:t>
      </w:r>
      <w:r w:rsidRPr="004D3564">
        <w:rPr>
          <w:lang w:val="sr-Cyrl-BA"/>
        </w:rPr>
        <w:t xml:space="preserve"> постројења и опреме</w:t>
      </w:r>
      <w:r w:rsidRPr="004D3564">
        <w:rPr>
          <w:lang w:val="sr-Cyrl-BA"/>
        </w:rPr>
        <w:tab/>
      </w:r>
      <w:r w:rsidRPr="004D3564">
        <w:rPr>
          <w:lang w:val="hr-HR"/>
        </w:rPr>
        <w:t xml:space="preserve"> </w:t>
      </w:r>
      <w:r w:rsidR="00900A4D" w:rsidRPr="004D3564">
        <w:rPr>
          <w:lang w:val="sr-Cyrl-BA"/>
        </w:rPr>
        <w:t xml:space="preserve">673,79 </w:t>
      </w:r>
      <w:r w:rsidRPr="004D3564">
        <w:rPr>
          <w:lang w:val="hr-HR"/>
        </w:rPr>
        <w:t>КМ</w:t>
      </w:r>
      <w:r w:rsidRPr="004D3564">
        <w:rPr>
          <w:lang w:val="hr-HR"/>
        </w:rPr>
        <w:tab/>
        <w:t xml:space="preserve">            </w:t>
      </w:r>
      <w:r w:rsidR="00AF0EC8" w:rsidRPr="004D3564">
        <w:rPr>
          <w:lang w:val="hr-HR"/>
        </w:rPr>
        <w:t xml:space="preserve"> </w:t>
      </w:r>
      <w:r w:rsidR="00AF0EC8" w:rsidRPr="004D3564">
        <w:rPr>
          <w:lang w:val="sr-Cyrl-BA"/>
        </w:rPr>
        <w:t>2</w:t>
      </w:r>
      <w:r w:rsidR="00AF0EC8" w:rsidRPr="004D3564">
        <w:rPr>
          <w:lang w:val="hr-HR"/>
        </w:rPr>
        <w:t>.</w:t>
      </w:r>
      <w:r w:rsidR="00AF0EC8" w:rsidRPr="004D3564">
        <w:rPr>
          <w:lang w:val="sr-Cyrl-BA"/>
        </w:rPr>
        <w:t>030</w:t>
      </w:r>
      <w:r w:rsidR="00AF0EC8" w:rsidRPr="004D3564">
        <w:rPr>
          <w:lang w:val="hr-HR"/>
        </w:rPr>
        <w:t>,</w:t>
      </w:r>
      <w:r w:rsidR="00AF0EC8" w:rsidRPr="004D3564">
        <w:rPr>
          <w:lang w:val="sr-Cyrl-BA"/>
        </w:rPr>
        <w:t>67</w:t>
      </w:r>
      <w:r w:rsidR="00AF0EC8" w:rsidRPr="004D3564">
        <w:rPr>
          <w:lang w:val="hr-HR"/>
        </w:rPr>
        <w:t xml:space="preserve"> </w:t>
      </w:r>
      <w:r w:rsidRPr="004D3564">
        <w:rPr>
          <w:lang w:val="hr-HR"/>
        </w:rPr>
        <w:t>КМ                                                               -</w:t>
      </w:r>
      <w:r w:rsidRPr="004D3564">
        <w:rPr>
          <w:lang w:val="sr-Cyrl-BA"/>
        </w:rPr>
        <w:t xml:space="preserve"> </w:t>
      </w:r>
      <w:r w:rsidRPr="004D3564">
        <w:rPr>
          <w:lang w:val="hr-HR"/>
        </w:rPr>
        <w:t xml:space="preserve">мањкови изузимајући мањкове залиха учинака                        </w:t>
      </w:r>
      <w:r w:rsidRPr="004D3564">
        <w:rPr>
          <w:lang w:val="hr-HR"/>
        </w:rPr>
        <w:tab/>
        <w:t xml:space="preserve">  </w:t>
      </w:r>
      <w:bookmarkStart w:id="75" w:name="_Hlk153354951"/>
      <w:r w:rsidR="00900A4D" w:rsidRPr="004D3564">
        <w:rPr>
          <w:lang w:val="sr-Cyrl-BA"/>
        </w:rPr>
        <w:t>114</w:t>
      </w:r>
      <w:r w:rsidRPr="004D3564">
        <w:rPr>
          <w:lang w:val="sr-Cyrl-BA"/>
        </w:rPr>
        <w:t>,</w:t>
      </w:r>
      <w:r w:rsidR="00900A4D" w:rsidRPr="004D3564">
        <w:rPr>
          <w:lang w:val="sr-Cyrl-BA"/>
        </w:rPr>
        <w:t>53</w:t>
      </w:r>
      <w:r w:rsidRPr="004D3564">
        <w:rPr>
          <w:lang w:val="hr-HR"/>
        </w:rPr>
        <w:t xml:space="preserve"> </w:t>
      </w:r>
      <w:bookmarkEnd w:id="75"/>
      <w:r w:rsidRPr="004D3564">
        <w:rPr>
          <w:lang w:val="hr-HR"/>
        </w:rPr>
        <w:t xml:space="preserve">КМ     </w:t>
      </w:r>
      <w:r w:rsidRPr="004D3564">
        <w:rPr>
          <w:lang w:val="hr-HR"/>
        </w:rPr>
        <w:tab/>
      </w:r>
      <w:r w:rsidR="00AF0EC8" w:rsidRPr="004D3564">
        <w:rPr>
          <w:lang w:val="sr-Cyrl-BA"/>
        </w:rPr>
        <w:t>345,21</w:t>
      </w:r>
      <w:r w:rsidR="00AF0EC8" w:rsidRPr="004D3564">
        <w:rPr>
          <w:lang w:val="hr-HR"/>
        </w:rPr>
        <w:t xml:space="preserve"> </w:t>
      </w:r>
      <w:r w:rsidRPr="004D3564">
        <w:rPr>
          <w:lang w:val="hr-HR"/>
        </w:rPr>
        <w:t>КМ</w:t>
      </w:r>
    </w:p>
    <w:p w14:paraId="473B1CD0" w14:textId="4ED88B17" w:rsidR="0067133F" w:rsidRPr="004D3564" w:rsidRDefault="0067133F" w:rsidP="0067133F">
      <w:pPr>
        <w:tabs>
          <w:tab w:val="right" w:pos="8280"/>
          <w:tab w:val="right" w:pos="10260"/>
        </w:tabs>
        <w:ind w:left="426"/>
        <w:rPr>
          <w:lang w:val="sr-Cyrl-BA"/>
        </w:rPr>
      </w:pPr>
      <w:r w:rsidRPr="004D3564">
        <w:rPr>
          <w:lang w:val="sr-Cyrl-BA"/>
        </w:rPr>
        <w:t>- кало, растур, квар и лом залиха робе</w:t>
      </w:r>
      <w:r w:rsidRPr="004D3564">
        <w:rPr>
          <w:lang w:val="sr-Cyrl-BA"/>
        </w:rPr>
        <w:tab/>
      </w:r>
      <w:r w:rsidR="00900A4D" w:rsidRPr="004D3564">
        <w:rPr>
          <w:lang w:val="sr-Cyrl-BA"/>
        </w:rPr>
        <w:t>3</w:t>
      </w:r>
      <w:r w:rsidRPr="004D3564">
        <w:rPr>
          <w:lang w:val="sr-Cyrl-BA"/>
        </w:rPr>
        <w:t>.</w:t>
      </w:r>
      <w:r w:rsidR="00900A4D" w:rsidRPr="004D3564">
        <w:rPr>
          <w:lang w:val="sr-Cyrl-BA"/>
        </w:rPr>
        <w:t>342</w:t>
      </w:r>
      <w:r w:rsidRPr="004D3564">
        <w:rPr>
          <w:lang w:val="sr-Cyrl-BA"/>
        </w:rPr>
        <w:t>,</w:t>
      </w:r>
      <w:r w:rsidR="00900A4D" w:rsidRPr="004D3564">
        <w:rPr>
          <w:lang w:val="sr-Cyrl-BA"/>
        </w:rPr>
        <w:t>97</w:t>
      </w:r>
      <w:r w:rsidRPr="004D3564">
        <w:rPr>
          <w:lang w:val="sr-Cyrl-BA"/>
        </w:rPr>
        <w:t xml:space="preserve"> КМ</w:t>
      </w:r>
      <w:r w:rsidRPr="004D3564">
        <w:rPr>
          <w:lang w:val="sr-Cyrl-BA"/>
        </w:rPr>
        <w:tab/>
      </w:r>
      <w:r w:rsidR="00AF0EC8" w:rsidRPr="004D3564">
        <w:rPr>
          <w:lang w:val="sr-Cyrl-BA"/>
        </w:rPr>
        <w:t xml:space="preserve">12.543,99 </w:t>
      </w:r>
      <w:r w:rsidRPr="004D3564">
        <w:rPr>
          <w:lang w:val="sr-Cyrl-BA"/>
        </w:rPr>
        <w:t>КМ</w:t>
      </w:r>
    </w:p>
    <w:p w14:paraId="41CD2437" w14:textId="423E3FF2" w:rsidR="0067133F" w:rsidRPr="004D3564" w:rsidRDefault="0067133F" w:rsidP="0067133F">
      <w:pPr>
        <w:tabs>
          <w:tab w:val="right" w:pos="8280"/>
          <w:tab w:val="right" w:pos="10260"/>
        </w:tabs>
        <w:ind w:left="426"/>
        <w:rPr>
          <w:lang w:val="sr-Cyrl-BA"/>
        </w:rPr>
      </w:pPr>
      <w:r w:rsidRPr="004D3564">
        <w:rPr>
          <w:lang w:val="sr-Cyrl-BA"/>
        </w:rPr>
        <w:t>- трошкови судских и других спорова</w:t>
      </w:r>
      <w:r w:rsidRPr="004D3564">
        <w:rPr>
          <w:lang w:val="sr-Cyrl-BA"/>
        </w:rPr>
        <w:tab/>
      </w:r>
      <w:r w:rsidR="00900A4D" w:rsidRPr="004D3564">
        <w:rPr>
          <w:lang w:val="sr-Cyrl-BA"/>
        </w:rPr>
        <w:t>0</w:t>
      </w:r>
      <w:r w:rsidRPr="004D3564">
        <w:rPr>
          <w:lang w:val="sr-Cyrl-BA"/>
        </w:rPr>
        <w:t>,00 КМ</w:t>
      </w:r>
      <w:r w:rsidRPr="004D3564">
        <w:rPr>
          <w:lang w:val="sr-Cyrl-BA"/>
        </w:rPr>
        <w:tab/>
      </w:r>
      <w:r w:rsidR="00AF0EC8" w:rsidRPr="004D3564">
        <w:rPr>
          <w:lang w:val="sr-Cyrl-BA"/>
        </w:rPr>
        <w:t xml:space="preserve">13.435,00 </w:t>
      </w:r>
      <w:r w:rsidRPr="004D3564">
        <w:rPr>
          <w:lang w:val="sr-Cyrl-BA"/>
        </w:rPr>
        <w:t>КМ</w:t>
      </w:r>
    </w:p>
    <w:p w14:paraId="75F324D9" w14:textId="17F77E25" w:rsidR="0067133F" w:rsidRPr="004D3564" w:rsidRDefault="0067133F" w:rsidP="0067133F">
      <w:pPr>
        <w:tabs>
          <w:tab w:val="right" w:pos="8280"/>
          <w:tab w:val="right" w:pos="10260"/>
        </w:tabs>
        <w:ind w:firstLine="426"/>
        <w:jc w:val="both"/>
        <w:rPr>
          <w:lang w:val="hr-HR"/>
        </w:rPr>
      </w:pPr>
      <w:r w:rsidRPr="004D3564">
        <w:rPr>
          <w:lang w:val="hr-HR"/>
        </w:rPr>
        <w:t xml:space="preserve">- казне за привредне преступе и прекршаје                                </w:t>
      </w:r>
      <w:r w:rsidRPr="004D3564">
        <w:rPr>
          <w:lang w:val="hr-HR"/>
        </w:rPr>
        <w:tab/>
      </w:r>
      <w:r w:rsidR="00900A4D" w:rsidRPr="004D3564">
        <w:rPr>
          <w:lang w:val="sr-Cyrl-BA"/>
        </w:rPr>
        <w:t>95,40</w:t>
      </w:r>
      <w:r w:rsidRPr="004D3564">
        <w:rPr>
          <w:lang w:val="hr-HR"/>
        </w:rPr>
        <w:t xml:space="preserve"> КМ     </w:t>
      </w:r>
      <w:r w:rsidRPr="004D3564">
        <w:rPr>
          <w:lang w:val="hr-HR"/>
        </w:rPr>
        <w:tab/>
      </w:r>
      <w:r w:rsidR="00E70099" w:rsidRPr="004D3564">
        <w:rPr>
          <w:lang w:val="sr-Cyrl-BA"/>
        </w:rPr>
        <w:t>3.</w:t>
      </w:r>
      <w:r w:rsidR="00E70099" w:rsidRPr="004D3564">
        <w:rPr>
          <w:lang w:val="sr-Latn-BA"/>
        </w:rPr>
        <w:t>349</w:t>
      </w:r>
      <w:r w:rsidR="00E70099" w:rsidRPr="004D3564">
        <w:rPr>
          <w:lang w:val="sr-Cyrl-BA"/>
        </w:rPr>
        <w:t>,</w:t>
      </w:r>
      <w:r w:rsidR="00E70099" w:rsidRPr="004D3564">
        <w:rPr>
          <w:lang w:val="sr-Latn-BA"/>
        </w:rPr>
        <w:t>99</w:t>
      </w:r>
      <w:r w:rsidR="00E70099" w:rsidRPr="004D3564">
        <w:rPr>
          <w:lang w:val="hr-HR"/>
        </w:rPr>
        <w:t xml:space="preserve"> </w:t>
      </w:r>
      <w:r w:rsidRPr="004D3564">
        <w:rPr>
          <w:lang w:val="hr-HR"/>
        </w:rPr>
        <w:t>КМ</w:t>
      </w:r>
    </w:p>
    <w:p w14:paraId="0BD994FE" w14:textId="77777777" w:rsidR="0067133F" w:rsidRPr="004D3564" w:rsidRDefault="0067133F" w:rsidP="0067133F">
      <w:pPr>
        <w:tabs>
          <w:tab w:val="right" w:pos="9180"/>
        </w:tabs>
        <w:ind w:firstLine="426"/>
        <w:jc w:val="both"/>
        <w:rPr>
          <w:lang w:val="hr-HR"/>
        </w:rPr>
      </w:pPr>
      <w:r w:rsidRPr="004D3564">
        <w:rPr>
          <w:lang w:val="hr-HR"/>
        </w:rPr>
        <w:t xml:space="preserve">- издаци за хуманитарне и културне  циљеве (донације </w:t>
      </w:r>
    </w:p>
    <w:p w14:paraId="35358700" w14:textId="2FC0BA17" w:rsidR="0067133F" w:rsidRPr="004D3564" w:rsidRDefault="0067133F" w:rsidP="0067133F">
      <w:pPr>
        <w:tabs>
          <w:tab w:val="right" w:pos="8280"/>
          <w:tab w:val="right" w:pos="10260"/>
        </w:tabs>
        <w:ind w:firstLine="426"/>
        <w:jc w:val="both"/>
        <w:rPr>
          <w:lang w:val="hr-HR"/>
        </w:rPr>
      </w:pPr>
      <w:r w:rsidRPr="004D3564">
        <w:rPr>
          <w:lang w:val="sr-Cyrl-BA"/>
        </w:rPr>
        <w:t xml:space="preserve">  </w:t>
      </w:r>
      <w:r w:rsidRPr="004D3564">
        <w:rPr>
          <w:lang w:val="hr-HR"/>
        </w:rPr>
        <w:t xml:space="preserve">црквама, спортским друштвима и културним центрима) </w:t>
      </w:r>
      <w:r w:rsidRPr="004D3564">
        <w:rPr>
          <w:lang w:val="hr-HR"/>
        </w:rPr>
        <w:tab/>
      </w:r>
      <w:bookmarkStart w:id="76" w:name="_Hlk120186026"/>
      <w:r w:rsidR="00900A4D" w:rsidRPr="004D3564">
        <w:rPr>
          <w:lang w:val="sr-Cyrl-BA"/>
        </w:rPr>
        <w:t>607.242,39</w:t>
      </w:r>
      <w:r w:rsidRPr="004D3564">
        <w:rPr>
          <w:lang w:val="hr-HR"/>
        </w:rPr>
        <w:t xml:space="preserve"> </w:t>
      </w:r>
      <w:bookmarkEnd w:id="76"/>
      <w:r w:rsidRPr="004D3564">
        <w:rPr>
          <w:lang w:val="hr-HR"/>
        </w:rPr>
        <w:t>КМ</w:t>
      </w:r>
      <w:r w:rsidRPr="004D3564">
        <w:rPr>
          <w:lang w:val="hr-HR"/>
        </w:rPr>
        <w:tab/>
        <w:t xml:space="preserve">     </w:t>
      </w:r>
      <w:r w:rsidR="00E70099" w:rsidRPr="004D3564">
        <w:rPr>
          <w:lang w:val="sr-Cyrl-BA"/>
        </w:rPr>
        <w:t>838.513,95</w:t>
      </w:r>
      <w:r w:rsidR="00E70099" w:rsidRPr="004D3564">
        <w:rPr>
          <w:lang w:val="hr-HR"/>
        </w:rPr>
        <w:t xml:space="preserve"> </w:t>
      </w:r>
      <w:r w:rsidRPr="004D3564">
        <w:rPr>
          <w:lang w:val="hr-HR"/>
        </w:rPr>
        <w:t>КМ</w:t>
      </w:r>
    </w:p>
    <w:p w14:paraId="6188E3B7" w14:textId="7BF4734D" w:rsidR="0067133F" w:rsidRPr="004D3564" w:rsidRDefault="0067133F" w:rsidP="0067133F">
      <w:pPr>
        <w:tabs>
          <w:tab w:val="right" w:pos="8280"/>
          <w:tab w:val="right" w:pos="10260"/>
        </w:tabs>
        <w:ind w:firstLine="426"/>
        <w:jc w:val="both"/>
        <w:rPr>
          <w:lang w:val="hr-HR"/>
        </w:rPr>
      </w:pPr>
      <w:r w:rsidRPr="004D3564">
        <w:rPr>
          <w:lang w:val="hr-HR"/>
        </w:rPr>
        <w:t xml:space="preserve">- непоменути остали расходи                                                         </w:t>
      </w:r>
      <w:r w:rsidRPr="004D3564">
        <w:rPr>
          <w:lang w:val="hr-HR"/>
        </w:rPr>
        <w:tab/>
      </w:r>
      <w:bookmarkStart w:id="77" w:name="_Hlk153355038"/>
      <w:r w:rsidR="00900A4D" w:rsidRPr="004D3564">
        <w:rPr>
          <w:lang w:val="sr-Cyrl-BA"/>
        </w:rPr>
        <w:t>60</w:t>
      </w:r>
      <w:r w:rsidRPr="004D3564">
        <w:rPr>
          <w:lang w:val="sr-Cyrl-BA"/>
        </w:rPr>
        <w:t>,</w:t>
      </w:r>
      <w:r w:rsidR="00900A4D" w:rsidRPr="004D3564">
        <w:rPr>
          <w:lang w:val="sr-Cyrl-BA"/>
        </w:rPr>
        <w:t>32</w:t>
      </w:r>
      <w:r w:rsidRPr="004D3564">
        <w:rPr>
          <w:lang w:val="hr-HR"/>
        </w:rPr>
        <w:t xml:space="preserve"> </w:t>
      </w:r>
      <w:bookmarkEnd w:id="77"/>
      <w:r w:rsidRPr="004D3564">
        <w:rPr>
          <w:lang w:val="hr-HR"/>
        </w:rPr>
        <w:t>КМ</w:t>
      </w:r>
      <w:r w:rsidRPr="004D3564">
        <w:rPr>
          <w:lang w:val="hr-HR"/>
        </w:rPr>
        <w:tab/>
      </w:r>
      <w:r w:rsidR="00E70099" w:rsidRPr="004D3564">
        <w:rPr>
          <w:lang w:val="sr-Latn-BA"/>
        </w:rPr>
        <w:t>322</w:t>
      </w:r>
      <w:r w:rsidR="00E70099" w:rsidRPr="004D3564">
        <w:rPr>
          <w:lang w:val="sr-Cyrl-BA"/>
        </w:rPr>
        <w:t>,</w:t>
      </w:r>
      <w:r w:rsidR="00E70099" w:rsidRPr="004D3564">
        <w:rPr>
          <w:lang w:val="sr-Latn-BA"/>
        </w:rPr>
        <w:t>85</w:t>
      </w:r>
      <w:r w:rsidR="00E70099" w:rsidRPr="004D3564">
        <w:rPr>
          <w:lang w:val="hr-HR"/>
        </w:rPr>
        <w:t xml:space="preserve"> </w:t>
      </w:r>
      <w:r w:rsidRPr="004D3564">
        <w:rPr>
          <w:lang w:val="hr-HR"/>
        </w:rPr>
        <w:t>КМ</w:t>
      </w:r>
    </w:p>
    <w:p w14:paraId="5B94BFB7" w14:textId="4FE01C98" w:rsidR="0067133F" w:rsidRPr="004D3564" w:rsidRDefault="0067133F" w:rsidP="0067133F">
      <w:pPr>
        <w:tabs>
          <w:tab w:val="right" w:pos="8280"/>
          <w:tab w:val="right" w:pos="10260"/>
        </w:tabs>
        <w:ind w:firstLine="426"/>
        <w:jc w:val="both"/>
        <w:rPr>
          <w:lang w:val="sr-Latn-BA"/>
        </w:rPr>
      </w:pPr>
      <w:r w:rsidRPr="004D3564">
        <w:rPr>
          <w:lang w:val="sr-Cyrl-BA"/>
        </w:rPr>
        <w:t>- расход по осн. исправке вријед. и отписа потраживања</w:t>
      </w:r>
      <w:r w:rsidRPr="004D3564">
        <w:rPr>
          <w:lang w:val="sr-Cyrl-BA"/>
        </w:rPr>
        <w:tab/>
        <w:t>1</w:t>
      </w:r>
      <w:r w:rsidR="00900A4D" w:rsidRPr="004D3564">
        <w:rPr>
          <w:lang w:val="sr-Cyrl-BA"/>
        </w:rPr>
        <w:t>64</w:t>
      </w:r>
      <w:r w:rsidRPr="004D3564">
        <w:rPr>
          <w:lang w:val="sr-Cyrl-BA"/>
        </w:rPr>
        <w:t>.</w:t>
      </w:r>
      <w:r w:rsidR="00900A4D" w:rsidRPr="004D3564">
        <w:rPr>
          <w:lang w:val="sr-Cyrl-BA"/>
        </w:rPr>
        <w:t>182</w:t>
      </w:r>
      <w:r w:rsidRPr="004D3564">
        <w:rPr>
          <w:lang w:val="sr-Cyrl-BA"/>
        </w:rPr>
        <w:t>,</w:t>
      </w:r>
      <w:r w:rsidR="00900A4D" w:rsidRPr="004D3564">
        <w:rPr>
          <w:lang w:val="sr-Cyrl-BA"/>
        </w:rPr>
        <w:t>25</w:t>
      </w:r>
      <w:r w:rsidRPr="004D3564">
        <w:rPr>
          <w:lang w:val="sr-Cyrl-BA"/>
        </w:rPr>
        <w:t xml:space="preserve"> КМ</w:t>
      </w:r>
      <w:r w:rsidRPr="004D3564">
        <w:rPr>
          <w:lang w:val="sr-Cyrl-BA"/>
        </w:rPr>
        <w:tab/>
      </w:r>
      <w:r w:rsidR="00E70099" w:rsidRPr="004D3564">
        <w:rPr>
          <w:lang w:val="sr-Cyrl-BA"/>
        </w:rPr>
        <w:t xml:space="preserve">146.154,00 </w:t>
      </w:r>
      <w:r w:rsidRPr="004D3564">
        <w:rPr>
          <w:lang w:val="sr-Latn-BA"/>
        </w:rPr>
        <w:t>KM</w:t>
      </w:r>
    </w:p>
    <w:p w14:paraId="305DF8C2" w14:textId="77777777" w:rsidR="0067133F" w:rsidRPr="004D3564" w:rsidRDefault="0067133F" w:rsidP="0067133F">
      <w:pPr>
        <w:jc w:val="both"/>
        <w:rPr>
          <w:sz w:val="16"/>
          <w:szCs w:val="16"/>
          <w:lang w:val="hr-HR"/>
        </w:rPr>
      </w:pPr>
    </w:p>
    <w:p w14:paraId="201D04C4" w14:textId="48CE32D2" w:rsidR="0067133F" w:rsidRPr="004D3564" w:rsidRDefault="0067133F" w:rsidP="0067133F">
      <w:pPr>
        <w:jc w:val="both"/>
        <w:rPr>
          <w:lang w:val="hr-HR"/>
        </w:rPr>
      </w:pPr>
      <w:r w:rsidRPr="004D3564">
        <w:rPr>
          <w:lang w:val="hr-HR"/>
        </w:rPr>
        <w:t xml:space="preserve">Расходи по основу исправке вриједности и отписа потраживања извршени су према Правилнику о рачуноводственим политикама Друштва и износе </w:t>
      </w:r>
      <w:r w:rsidR="00683855" w:rsidRPr="004D3564">
        <w:rPr>
          <w:lang w:val="sr-Cyrl-BA"/>
        </w:rPr>
        <w:t xml:space="preserve">164.182,25 </w:t>
      </w:r>
      <w:r w:rsidRPr="004D3564">
        <w:rPr>
          <w:lang w:val="sr-Latn-BA"/>
        </w:rPr>
        <w:t>КМ</w:t>
      </w:r>
      <w:r w:rsidRPr="004D3564">
        <w:rPr>
          <w:lang w:val="hr-HR"/>
        </w:rPr>
        <w:t>.</w:t>
      </w:r>
    </w:p>
    <w:p w14:paraId="144CA853" w14:textId="77777777" w:rsidR="0067133F" w:rsidRPr="004D3564" w:rsidRDefault="0067133F" w:rsidP="0067133F">
      <w:pPr>
        <w:jc w:val="both"/>
        <w:rPr>
          <w:lang w:val="hr-HR"/>
        </w:rPr>
      </w:pPr>
      <w:r w:rsidRPr="004D3564">
        <w:rPr>
          <w:lang w:val="hr-HR"/>
        </w:rPr>
        <w:t xml:space="preserve">Према члану 21. Правилника, Друштво ће вршити исправку вриједности свих потраживања од домаћинстава старијих од 12 мјесеца, те исправку вриједности, свих потраживања правних лица и предузетника старијих од 12 мјесеци. </w:t>
      </w:r>
    </w:p>
    <w:p w14:paraId="54A2CD83" w14:textId="77777777" w:rsidR="001A19FE" w:rsidRPr="004D3564" w:rsidRDefault="001A19FE" w:rsidP="001A19FE">
      <w:pPr>
        <w:tabs>
          <w:tab w:val="right" w:pos="8280"/>
          <w:tab w:val="right" w:pos="10260"/>
        </w:tabs>
        <w:jc w:val="both"/>
        <w:rPr>
          <w:lang w:val="sr-Cyrl-BA"/>
        </w:rPr>
      </w:pPr>
    </w:p>
    <w:p w14:paraId="6E65DB81" w14:textId="77777777" w:rsidR="001A19FE" w:rsidRPr="004D3564" w:rsidRDefault="001A19FE" w:rsidP="001A19FE">
      <w:pPr>
        <w:tabs>
          <w:tab w:val="right" w:pos="8280"/>
          <w:tab w:val="right" w:pos="10260"/>
        </w:tabs>
        <w:jc w:val="both"/>
        <w:rPr>
          <w:lang w:val="sr-Cyrl-BA"/>
        </w:rPr>
      </w:pPr>
      <w:r w:rsidRPr="004D3564">
        <w:rPr>
          <w:lang w:val="sr-Cyrl-BA"/>
        </w:rPr>
        <w:t>Губици од усклађивања вријед. потраживања од купаца</w:t>
      </w:r>
      <w:r w:rsidRPr="004D3564">
        <w:rPr>
          <w:lang w:val="sr-Cyrl-BA"/>
        </w:rPr>
        <w:tab/>
        <w:t>1.698.152,46 КМ</w:t>
      </w:r>
      <w:r w:rsidRPr="004D3564">
        <w:rPr>
          <w:lang w:val="sr-Cyrl-BA"/>
        </w:rPr>
        <w:tab/>
        <w:t>784.782,12 КМ</w:t>
      </w:r>
    </w:p>
    <w:p w14:paraId="5BE238D0" w14:textId="77777777" w:rsidR="0067133F" w:rsidRPr="004D3564" w:rsidRDefault="0067133F" w:rsidP="0067133F">
      <w:pPr>
        <w:jc w:val="both"/>
        <w:rPr>
          <w:lang w:val="hr-HR"/>
        </w:rPr>
      </w:pPr>
    </w:p>
    <w:p w14:paraId="10AA7A67" w14:textId="77777777" w:rsidR="0067133F" w:rsidRPr="004D3564" w:rsidRDefault="0067133F" w:rsidP="0067133F">
      <w:pPr>
        <w:jc w:val="both"/>
        <w:rPr>
          <w:lang w:val="hr-HR"/>
        </w:rPr>
      </w:pPr>
      <w:r w:rsidRPr="004D3564">
        <w:rPr>
          <w:b/>
          <w:bCs/>
          <w:lang w:val="hr-HR"/>
        </w:rPr>
        <w:t>28. Расход</w:t>
      </w:r>
      <w:r w:rsidRPr="004D3564">
        <w:rPr>
          <w:b/>
          <w:bCs/>
          <w:lang w:val="sr-Cyrl-BA"/>
        </w:rPr>
        <w:t>а</w:t>
      </w:r>
      <w:r w:rsidRPr="004D3564">
        <w:rPr>
          <w:b/>
          <w:bCs/>
          <w:lang w:val="hr-HR"/>
        </w:rPr>
        <w:t xml:space="preserve"> по основу исправке грешака из ранијих година кој</w:t>
      </w:r>
      <w:r w:rsidRPr="004D3564">
        <w:rPr>
          <w:b/>
          <w:bCs/>
          <w:lang w:val="sr-Cyrl-BA"/>
        </w:rPr>
        <w:t>и</w:t>
      </w:r>
      <w:r w:rsidRPr="004D3564">
        <w:rPr>
          <w:b/>
          <w:bCs/>
          <w:lang w:val="hr-HR"/>
        </w:rPr>
        <w:t xml:space="preserve"> нису материјално значајн</w:t>
      </w:r>
      <w:r w:rsidRPr="004D3564">
        <w:rPr>
          <w:b/>
          <w:bCs/>
          <w:lang w:val="sr-Cyrl-BA"/>
        </w:rPr>
        <w:t xml:space="preserve">и </w:t>
      </w:r>
    </w:p>
    <w:p w14:paraId="7726780A" w14:textId="77777777" w:rsidR="0067133F" w:rsidRPr="004D3564" w:rsidRDefault="0067133F" w:rsidP="0067133F">
      <w:pPr>
        <w:jc w:val="both"/>
        <w:rPr>
          <w:lang w:val="hr-HR"/>
        </w:rPr>
      </w:pPr>
      <w:r w:rsidRPr="004D3564">
        <w:rPr>
          <w:lang w:val="hr-HR"/>
        </w:rPr>
        <w:t xml:space="preserve">      </w:t>
      </w:r>
    </w:p>
    <w:p w14:paraId="19D8016F" w14:textId="70B684F4" w:rsidR="0067133F" w:rsidRPr="004D3564" w:rsidRDefault="0067133F" w:rsidP="0067133F">
      <w:pPr>
        <w:jc w:val="both"/>
        <w:rPr>
          <w:lang w:val="sr-Cyrl-BA"/>
        </w:rPr>
      </w:pPr>
      <w:r w:rsidRPr="004D3564">
        <w:rPr>
          <w:lang w:val="sr-Cyrl-BA"/>
        </w:rPr>
        <w:t>На дан 31.12.202</w:t>
      </w:r>
      <w:r w:rsidR="00735414" w:rsidRPr="004D3564">
        <w:rPr>
          <w:lang w:val="sr-Latn-BA"/>
        </w:rPr>
        <w:t>4</w:t>
      </w:r>
      <w:r w:rsidRPr="004D3564">
        <w:rPr>
          <w:lang w:val="sr-Cyrl-BA"/>
        </w:rPr>
        <w:t>.године расход</w:t>
      </w:r>
      <w:r w:rsidR="00683855" w:rsidRPr="004D3564">
        <w:rPr>
          <w:lang w:val="sr-Cyrl-BA"/>
        </w:rPr>
        <w:t>а</w:t>
      </w:r>
      <w:r w:rsidRPr="004D3564">
        <w:rPr>
          <w:lang w:val="sr-Cyrl-BA"/>
        </w:rPr>
        <w:t xml:space="preserve"> по овом основу </w:t>
      </w:r>
      <w:r w:rsidR="00683855" w:rsidRPr="004D3564">
        <w:rPr>
          <w:lang w:val="sr-Cyrl-BA"/>
        </w:rPr>
        <w:t>нема</w:t>
      </w:r>
      <w:r w:rsidRPr="004D3564">
        <w:rPr>
          <w:lang w:val="sr-Cyrl-BA"/>
        </w:rPr>
        <w:t xml:space="preserve">, а у истом периоду претходне године </w:t>
      </w:r>
      <w:r w:rsidR="00735414" w:rsidRPr="004D3564">
        <w:rPr>
          <w:lang w:val="sr-Cyrl-BA"/>
        </w:rPr>
        <w:t>били су у износу од 32,69 КМ</w:t>
      </w:r>
      <w:r w:rsidRPr="004D3564">
        <w:rPr>
          <w:lang w:val="hr-HR"/>
        </w:rPr>
        <w:t>.</w:t>
      </w:r>
    </w:p>
    <w:p w14:paraId="0EBBC516" w14:textId="77777777" w:rsidR="0067133F" w:rsidRPr="004D3564" w:rsidRDefault="0067133F" w:rsidP="0067133F">
      <w:pPr>
        <w:jc w:val="both"/>
        <w:rPr>
          <w:sz w:val="22"/>
          <w:szCs w:val="22"/>
          <w:lang w:val="sr-Cyrl-BA"/>
        </w:rPr>
      </w:pPr>
    </w:p>
    <w:p w14:paraId="54849497" w14:textId="77777777" w:rsidR="0067133F" w:rsidRPr="004D3564" w:rsidRDefault="0067133F" w:rsidP="0067133F">
      <w:pPr>
        <w:jc w:val="both"/>
        <w:rPr>
          <w:b/>
          <w:lang w:val="hr-HR"/>
        </w:rPr>
      </w:pPr>
      <w:r w:rsidRPr="004D3564">
        <w:rPr>
          <w:b/>
          <w:lang w:val="hr-HR"/>
        </w:rPr>
        <w:t>29. Резултат пословања</w:t>
      </w:r>
    </w:p>
    <w:p w14:paraId="7D453626" w14:textId="77777777" w:rsidR="0067133F" w:rsidRPr="004D3564" w:rsidRDefault="0067133F" w:rsidP="0067133F">
      <w:pPr>
        <w:jc w:val="both"/>
        <w:rPr>
          <w:b/>
          <w:sz w:val="8"/>
          <w:szCs w:val="8"/>
          <w:lang w:val="hr-HR"/>
        </w:rPr>
      </w:pPr>
      <w:r w:rsidRPr="004D3564">
        <w:rPr>
          <w:b/>
          <w:lang w:val="hr-HR"/>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430"/>
        <w:gridCol w:w="2520"/>
      </w:tblGrid>
      <w:tr w:rsidR="0067133F" w:rsidRPr="004D3564" w14:paraId="6E3CCDF5" w14:textId="77777777" w:rsidTr="003C0D2F">
        <w:tc>
          <w:tcPr>
            <w:tcW w:w="4320" w:type="dxa"/>
            <w:vMerge w:val="restart"/>
          </w:tcPr>
          <w:p w14:paraId="633B5314" w14:textId="77777777" w:rsidR="0067133F" w:rsidRPr="004D3564" w:rsidRDefault="0067133F" w:rsidP="003C0D2F">
            <w:pPr>
              <w:snapToGrid w:val="0"/>
              <w:jc w:val="both"/>
              <w:rPr>
                <w:b/>
                <w:bCs/>
                <w:lang w:val="hr-HR"/>
              </w:rPr>
            </w:pPr>
          </w:p>
        </w:tc>
        <w:tc>
          <w:tcPr>
            <w:tcW w:w="4950" w:type="dxa"/>
            <w:gridSpan w:val="2"/>
            <w:vAlign w:val="center"/>
          </w:tcPr>
          <w:p w14:paraId="75EF0918" w14:textId="77777777" w:rsidR="0067133F" w:rsidRPr="004D3564" w:rsidRDefault="0067133F" w:rsidP="003C0D2F">
            <w:pPr>
              <w:jc w:val="center"/>
              <w:rPr>
                <w:b/>
                <w:bCs/>
                <w:lang w:val="hr-HR"/>
              </w:rPr>
            </w:pPr>
            <w:r w:rsidRPr="004D3564">
              <w:rPr>
                <w:b/>
                <w:bCs/>
                <w:lang w:val="hr-HR"/>
              </w:rPr>
              <w:t>Период</w:t>
            </w:r>
          </w:p>
        </w:tc>
      </w:tr>
      <w:tr w:rsidR="0067133F" w:rsidRPr="004D3564" w14:paraId="61DB4911" w14:textId="77777777" w:rsidTr="003C0D2F">
        <w:tc>
          <w:tcPr>
            <w:tcW w:w="4320" w:type="dxa"/>
            <w:vMerge/>
          </w:tcPr>
          <w:p w14:paraId="2DB6341B" w14:textId="77777777" w:rsidR="0067133F" w:rsidRPr="004D3564" w:rsidRDefault="0067133F" w:rsidP="003C0D2F">
            <w:pPr>
              <w:snapToGrid w:val="0"/>
              <w:jc w:val="both"/>
              <w:rPr>
                <w:b/>
                <w:bCs/>
                <w:lang w:val="hr-HR"/>
              </w:rPr>
            </w:pPr>
          </w:p>
        </w:tc>
        <w:tc>
          <w:tcPr>
            <w:tcW w:w="2430" w:type="dxa"/>
            <w:vAlign w:val="center"/>
          </w:tcPr>
          <w:p w14:paraId="41F9AC47" w14:textId="2DCEFA32" w:rsidR="0067133F" w:rsidRPr="004D3564" w:rsidRDefault="0067133F" w:rsidP="003C0D2F">
            <w:pPr>
              <w:jc w:val="right"/>
            </w:pPr>
            <w:r w:rsidRPr="004D3564">
              <w:t>31.12.202</w:t>
            </w:r>
            <w:r w:rsidR="00735414" w:rsidRPr="004D3564">
              <w:rPr>
                <w:lang w:val="sr-Cyrl-BA"/>
              </w:rPr>
              <w:t>4</w:t>
            </w:r>
            <w:r w:rsidRPr="004D3564">
              <w:t>.</w:t>
            </w:r>
          </w:p>
        </w:tc>
        <w:tc>
          <w:tcPr>
            <w:tcW w:w="2520" w:type="dxa"/>
            <w:vAlign w:val="center"/>
          </w:tcPr>
          <w:p w14:paraId="2252E9AD" w14:textId="41F16168" w:rsidR="0067133F" w:rsidRPr="004D3564" w:rsidRDefault="0067133F" w:rsidP="003C0D2F">
            <w:pPr>
              <w:jc w:val="right"/>
            </w:pPr>
            <w:r w:rsidRPr="004D3564">
              <w:t>31.12.202</w:t>
            </w:r>
            <w:r w:rsidR="00735414" w:rsidRPr="004D3564">
              <w:rPr>
                <w:lang w:val="sr-Cyrl-BA"/>
              </w:rPr>
              <w:t>3</w:t>
            </w:r>
            <w:r w:rsidRPr="004D3564">
              <w:t>.</w:t>
            </w:r>
          </w:p>
        </w:tc>
      </w:tr>
      <w:tr w:rsidR="0067133F" w:rsidRPr="004D3564" w14:paraId="24865D10" w14:textId="77777777" w:rsidTr="003C0D2F">
        <w:tc>
          <w:tcPr>
            <w:tcW w:w="4320" w:type="dxa"/>
          </w:tcPr>
          <w:p w14:paraId="348F0C5C" w14:textId="77777777" w:rsidR="0067133F" w:rsidRPr="004D3564" w:rsidRDefault="0067133F" w:rsidP="003C0D2F">
            <w:pPr>
              <w:snapToGrid w:val="0"/>
              <w:jc w:val="both"/>
              <w:rPr>
                <w:bCs/>
                <w:lang w:val="hr-HR"/>
              </w:rPr>
            </w:pPr>
            <w:r w:rsidRPr="004D3564">
              <w:rPr>
                <w:bCs/>
                <w:lang w:val="hr-HR"/>
              </w:rPr>
              <w:t>Губитак / добитак текуће године</w:t>
            </w:r>
          </w:p>
        </w:tc>
        <w:tc>
          <w:tcPr>
            <w:tcW w:w="2430" w:type="dxa"/>
            <w:vAlign w:val="center"/>
          </w:tcPr>
          <w:p w14:paraId="6ED9F093" w14:textId="046E892E" w:rsidR="0067133F" w:rsidRPr="004D3564" w:rsidRDefault="007E7E9E" w:rsidP="003C0D2F">
            <w:pPr>
              <w:snapToGrid w:val="0"/>
              <w:jc w:val="right"/>
              <w:rPr>
                <w:lang w:val="sr-Cyrl-RS"/>
              </w:rPr>
            </w:pPr>
            <w:r w:rsidRPr="004D3564">
              <w:rPr>
                <w:lang w:val="sr-Latn-BA"/>
              </w:rPr>
              <w:t>101</w:t>
            </w:r>
            <w:r w:rsidRPr="004D3564">
              <w:rPr>
                <w:lang w:val="sr-Cyrl-RS"/>
              </w:rPr>
              <w:t>.</w:t>
            </w:r>
            <w:r w:rsidRPr="004D3564">
              <w:rPr>
                <w:lang w:val="sr-Latn-BA"/>
              </w:rPr>
              <w:t>446</w:t>
            </w:r>
          </w:p>
        </w:tc>
        <w:tc>
          <w:tcPr>
            <w:tcW w:w="2520" w:type="dxa"/>
            <w:vAlign w:val="center"/>
          </w:tcPr>
          <w:p w14:paraId="39EF185C" w14:textId="5C5DFE77" w:rsidR="0067133F" w:rsidRPr="004D3564" w:rsidRDefault="00735414" w:rsidP="003C0D2F">
            <w:pPr>
              <w:snapToGrid w:val="0"/>
              <w:jc w:val="right"/>
              <w:rPr>
                <w:bCs/>
                <w:lang w:val="hr-HR"/>
              </w:rPr>
            </w:pPr>
            <w:r w:rsidRPr="004D3564">
              <w:rPr>
                <w:lang w:val="sr-Cyrl-RS"/>
              </w:rPr>
              <w:t>964.138</w:t>
            </w:r>
          </w:p>
        </w:tc>
      </w:tr>
    </w:tbl>
    <w:p w14:paraId="714998DA" w14:textId="610469DF" w:rsidR="0067133F" w:rsidRPr="004D3564" w:rsidRDefault="001A19FE" w:rsidP="0067133F">
      <w:pPr>
        <w:jc w:val="both"/>
        <w:rPr>
          <w:lang w:val="hr-HR"/>
        </w:rPr>
      </w:pPr>
      <w:r w:rsidRPr="004D3564">
        <w:rPr>
          <w:lang w:val="hr-HR"/>
        </w:rPr>
        <w:t xml:space="preserve">                 </w:t>
      </w:r>
      <w:r w:rsidR="0067133F" w:rsidRPr="004D3564">
        <w:rPr>
          <w:lang w:val="hr-HR"/>
        </w:rPr>
        <w:t xml:space="preserve">       </w:t>
      </w:r>
      <w:r w:rsidR="0067133F" w:rsidRPr="004D3564">
        <w:rPr>
          <w:lang w:val="hr-HR"/>
        </w:rPr>
        <w:tab/>
      </w:r>
      <w:r w:rsidR="0067133F" w:rsidRPr="004D3564">
        <w:rPr>
          <w:lang w:val="hr-HR"/>
        </w:rPr>
        <w:tab/>
      </w:r>
      <w:r w:rsidR="0067133F" w:rsidRPr="004D3564">
        <w:rPr>
          <w:lang w:val="hr-HR"/>
        </w:rPr>
        <w:tab/>
        <w:t xml:space="preserve">     </w:t>
      </w:r>
    </w:p>
    <w:p w14:paraId="2F79E0C7" w14:textId="77777777" w:rsidR="0067133F" w:rsidRPr="004D3564" w:rsidRDefault="0067133F" w:rsidP="0067133F">
      <w:pPr>
        <w:rPr>
          <w:b/>
        </w:rPr>
      </w:pPr>
      <w:r w:rsidRPr="004D3564">
        <w:rPr>
          <w:b/>
        </w:rPr>
        <w:t>БИЛАНС ТОКОВИМА ГОТОВИНЕ</w:t>
      </w:r>
    </w:p>
    <w:p w14:paraId="71B0F640" w14:textId="7147B0C6" w:rsidR="0067133F" w:rsidRPr="004D3564" w:rsidRDefault="0067133F" w:rsidP="0067133F">
      <w:pPr>
        <w:rPr>
          <w:b/>
          <w:lang w:val="sr-Cyrl-BA"/>
        </w:rPr>
      </w:pPr>
      <w:r w:rsidRPr="004D3564">
        <w:rPr>
          <w:b/>
        </w:rPr>
        <w:t xml:space="preserve">у </w:t>
      </w:r>
      <w:proofErr w:type="spellStart"/>
      <w:r w:rsidRPr="004D3564">
        <w:rPr>
          <w:b/>
        </w:rPr>
        <w:t>периоду</w:t>
      </w:r>
      <w:proofErr w:type="spellEnd"/>
      <w:r w:rsidRPr="004D3564">
        <w:rPr>
          <w:b/>
        </w:rPr>
        <w:t xml:space="preserve"> од 01.01. </w:t>
      </w:r>
      <w:proofErr w:type="spellStart"/>
      <w:r w:rsidRPr="004D3564">
        <w:rPr>
          <w:b/>
        </w:rPr>
        <w:t>до</w:t>
      </w:r>
      <w:proofErr w:type="spellEnd"/>
      <w:r w:rsidRPr="004D3564">
        <w:rPr>
          <w:b/>
        </w:rPr>
        <w:t xml:space="preserve"> 31.12.202</w:t>
      </w:r>
      <w:r w:rsidR="00735414" w:rsidRPr="004D3564">
        <w:rPr>
          <w:b/>
          <w:lang w:val="sr-Cyrl-BA"/>
        </w:rPr>
        <w:t>4</w:t>
      </w:r>
      <w:r w:rsidRPr="004D3564">
        <w:rPr>
          <w:b/>
        </w:rPr>
        <w:t>.године</w:t>
      </w:r>
    </w:p>
    <w:tbl>
      <w:tblPr>
        <w:tblW w:w="10669" w:type="dxa"/>
        <w:tblLook w:val="04A0" w:firstRow="1" w:lastRow="0" w:firstColumn="1" w:lastColumn="0" w:noHBand="0" w:noVBand="1"/>
      </w:tblPr>
      <w:tblGrid>
        <w:gridCol w:w="7375"/>
        <w:gridCol w:w="1620"/>
        <w:gridCol w:w="1674"/>
      </w:tblGrid>
      <w:tr w:rsidR="00C97932" w:rsidRPr="004D3564" w14:paraId="2F78C939" w14:textId="77777777" w:rsidTr="007C2C47">
        <w:trPr>
          <w:trHeight w:val="255"/>
        </w:trPr>
        <w:tc>
          <w:tcPr>
            <w:tcW w:w="7375" w:type="dxa"/>
            <w:vMerge w:val="restart"/>
            <w:tcBorders>
              <w:top w:val="single" w:sz="4" w:space="0" w:color="auto"/>
              <w:left w:val="single" w:sz="4" w:space="0" w:color="auto"/>
              <w:bottom w:val="single" w:sz="4" w:space="0" w:color="DDDDDD"/>
              <w:right w:val="single" w:sz="4" w:space="0" w:color="DDDDDD"/>
            </w:tcBorders>
            <w:shd w:val="clear" w:color="auto" w:fill="auto"/>
            <w:noWrap/>
            <w:vAlign w:val="center"/>
            <w:hideMark/>
          </w:tcPr>
          <w:p w14:paraId="5B1B4A24" w14:textId="23396AB5" w:rsidR="00C97932" w:rsidRPr="004D3564" w:rsidRDefault="00C97932">
            <w:pPr>
              <w:jc w:val="center"/>
              <w:rPr>
                <w:rFonts w:ascii="Calibri" w:hAnsi="Calibri" w:cs="Calibri"/>
                <w:b/>
                <w:bCs/>
                <w:sz w:val="20"/>
                <w:szCs w:val="20"/>
              </w:rPr>
            </w:pPr>
            <w:r w:rsidRPr="004D3564">
              <w:rPr>
                <w:rFonts w:ascii="Calibri" w:hAnsi="Calibri" w:cs="Calibri"/>
                <w:b/>
                <w:bCs/>
                <w:sz w:val="20"/>
                <w:szCs w:val="20"/>
              </w:rPr>
              <w:t>ПОЗИЦИЈА</w:t>
            </w:r>
          </w:p>
        </w:tc>
        <w:tc>
          <w:tcPr>
            <w:tcW w:w="3294" w:type="dxa"/>
            <w:gridSpan w:val="2"/>
            <w:tcBorders>
              <w:top w:val="single" w:sz="4" w:space="0" w:color="auto"/>
              <w:left w:val="nil"/>
              <w:bottom w:val="single" w:sz="4" w:space="0" w:color="DDDDDD"/>
              <w:right w:val="single" w:sz="4" w:space="0" w:color="auto"/>
            </w:tcBorders>
            <w:shd w:val="clear" w:color="auto" w:fill="auto"/>
            <w:noWrap/>
            <w:vAlign w:val="center"/>
            <w:hideMark/>
          </w:tcPr>
          <w:p w14:paraId="5E63A333" w14:textId="09D35C15" w:rsidR="00C97932" w:rsidRPr="004D3564" w:rsidRDefault="00C97932" w:rsidP="00C97932">
            <w:pPr>
              <w:ind w:right="1846"/>
              <w:jc w:val="right"/>
              <w:rPr>
                <w:rFonts w:ascii="Calibri" w:hAnsi="Calibri" w:cs="Calibri"/>
                <w:b/>
                <w:bCs/>
                <w:sz w:val="20"/>
                <w:szCs w:val="20"/>
                <w:lang w:val="sr-Cyrl-BA"/>
              </w:rPr>
            </w:pPr>
            <w:proofErr w:type="spellStart"/>
            <w:r w:rsidRPr="004D3564">
              <w:rPr>
                <w:rFonts w:ascii="Calibri" w:hAnsi="Calibri" w:cs="Calibri"/>
                <w:b/>
                <w:bCs/>
                <w:sz w:val="20"/>
                <w:szCs w:val="20"/>
              </w:rPr>
              <w:t>Износ</w:t>
            </w:r>
            <w:proofErr w:type="spellEnd"/>
            <w:r w:rsidRPr="004D3564">
              <w:rPr>
                <w:rFonts w:ascii="Calibri" w:hAnsi="Calibri" w:cs="Calibri"/>
                <w:b/>
                <w:bCs/>
                <w:sz w:val="20"/>
                <w:szCs w:val="20"/>
                <w:lang w:val="sr-Cyrl-BA"/>
              </w:rPr>
              <w:t xml:space="preserve">         </w:t>
            </w:r>
          </w:p>
        </w:tc>
      </w:tr>
      <w:tr w:rsidR="00C97932" w:rsidRPr="004D3564" w14:paraId="6C4A076E" w14:textId="77777777" w:rsidTr="007C2C47">
        <w:trPr>
          <w:trHeight w:val="266"/>
        </w:trPr>
        <w:tc>
          <w:tcPr>
            <w:tcW w:w="7375" w:type="dxa"/>
            <w:vMerge/>
            <w:tcBorders>
              <w:top w:val="single" w:sz="4" w:space="0" w:color="auto"/>
              <w:left w:val="single" w:sz="4" w:space="0" w:color="auto"/>
              <w:bottom w:val="single" w:sz="4" w:space="0" w:color="auto"/>
              <w:right w:val="single" w:sz="4" w:space="0" w:color="DDDDDD"/>
            </w:tcBorders>
            <w:shd w:val="clear" w:color="auto" w:fill="auto"/>
            <w:vAlign w:val="center"/>
            <w:hideMark/>
          </w:tcPr>
          <w:p w14:paraId="47CC668C" w14:textId="77777777" w:rsidR="00C97932" w:rsidRPr="004D3564" w:rsidRDefault="00C97932">
            <w:pPr>
              <w:rPr>
                <w:rFonts w:ascii="Calibri" w:hAnsi="Calibri" w:cs="Calibri"/>
                <w:b/>
                <w:bCs/>
                <w:sz w:val="20"/>
                <w:szCs w:val="20"/>
              </w:rPr>
            </w:pPr>
          </w:p>
        </w:tc>
        <w:tc>
          <w:tcPr>
            <w:tcW w:w="1620" w:type="dxa"/>
            <w:tcBorders>
              <w:top w:val="nil"/>
              <w:left w:val="nil"/>
              <w:bottom w:val="single" w:sz="4" w:space="0" w:color="auto"/>
              <w:right w:val="single" w:sz="4" w:space="0" w:color="DDDDDD"/>
            </w:tcBorders>
            <w:shd w:val="clear" w:color="auto" w:fill="auto"/>
            <w:vAlign w:val="center"/>
            <w:hideMark/>
          </w:tcPr>
          <w:p w14:paraId="7A182338" w14:textId="287678A2" w:rsidR="00C97932" w:rsidRPr="004D3564" w:rsidRDefault="00C97932">
            <w:pPr>
              <w:jc w:val="center"/>
              <w:rPr>
                <w:rFonts w:ascii="Calibri" w:hAnsi="Calibri" w:cs="Calibri"/>
                <w:b/>
                <w:bCs/>
                <w:sz w:val="20"/>
                <w:szCs w:val="20"/>
              </w:rPr>
            </w:pPr>
            <w:proofErr w:type="spellStart"/>
            <w:r w:rsidRPr="004D3564">
              <w:rPr>
                <w:rFonts w:ascii="Calibri" w:hAnsi="Calibri" w:cs="Calibri"/>
                <w:b/>
                <w:bCs/>
                <w:sz w:val="20"/>
                <w:szCs w:val="20"/>
              </w:rPr>
              <w:t>Текућа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p>
        </w:tc>
        <w:tc>
          <w:tcPr>
            <w:tcW w:w="1674" w:type="dxa"/>
            <w:tcBorders>
              <w:top w:val="nil"/>
              <w:left w:val="nil"/>
              <w:bottom w:val="single" w:sz="4" w:space="0" w:color="auto"/>
              <w:right w:val="single" w:sz="4" w:space="0" w:color="auto"/>
            </w:tcBorders>
            <w:shd w:val="clear" w:color="auto" w:fill="auto"/>
            <w:vAlign w:val="center"/>
            <w:hideMark/>
          </w:tcPr>
          <w:p w14:paraId="0B0C273D" w14:textId="3284E8BE" w:rsidR="00C97932" w:rsidRPr="004D3564" w:rsidRDefault="00C97932" w:rsidP="00C97932">
            <w:pPr>
              <w:ind w:left="-104" w:right="-59"/>
              <w:jc w:val="center"/>
              <w:rPr>
                <w:rFonts w:ascii="Calibri" w:hAnsi="Calibri" w:cs="Calibri"/>
                <w:b/>
                <w:bCs/>
                <w:sz w:val="20"/>
                <w:szCs w:val="20"/>
              </w:rPr>
            </w:pPr>
            <w:proofErr w:type="spellStart"/>
            <w:r w:rsidRPr="004D3564">
              <w:rPr>
                <w:rFonts w:ascii="Calibri" w:hAnsi="Calibri" w:cs="Calibri"/>
                <w:b/>
                <w:bCs/>
                <w:sz w:val="20"/>
                <w:szCs w:val="20"/>
              </w:rPr>
              <w:t>Претходна</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година</w:t>
            </w:r>
            <w:proofErr w:type="spellEnd"/>
          </w:p>
        </w:tc>
      </w:tr>
      <w:tr w:rsidR="00C97932" w:rsidRPr="004D3564" w14:paraId="0C6DA791" w14:textId="77777777" w:rsidTr="007C2C47">
        <w:trPr>
          <w:trHeight w:val="495"/>
        </w:trPr>
        <w:tc>
          <w:tcPr>
            <w:tcW w:w="7375" w:type="dxa"/>
            <w:tcBorders>
              <w:top w:val="single" w:sz="4" w:space="0" w:color="auto"/>
              <w:left w:val="single" w:sz="4" w:space="0" w:color="auto"/>
              <w:bottom w:val="single" w:sz="4" w:space="0" w:color="C0C0C0"/>
              <w:right w:val="single" w:sz="4" w:space="0" w:color="C0C0C0"/>
            </w:tcBorders>
            <w:shd w:val="clear" w:color="auto" w:fill="auto"/>
            <w:vAlign w:val="center"/>
            <w:hideMark/>
          </w:tcPr>
          <w:p w14:paraId="5AAB4A09" w14:textId="3ACA14F6"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ТОКОВИ ГОТОВИНЕ ИЗ ПОСЛОВНИХ АКТИВНОСТИ </w:t>
            </w:r>
            <w:r w:rsidRPr="004D3564">
              <w:rPr>
                <w:rFonts w:ascii="Calibri" w:hAnsi="Calibri" w:cs="Calibri"/>
                <w:b/>
                <w:bCs/>
                <w:sz w:val="20"/>
                <w:szCs w:val="20"/>
              </w:rPr>
              <w:br/>
            </w:r>
            <w:proofErr w:type="spellStart"/>
            <w:r w:rsidRPr="004D3564">
              <w:rPr>
                <w:rFonts w:ascii="Calibri" w:hAnsi="Calibri" w:cs="Calibri"/>
                <w:b/>
                <w:bCs/>
                <w:sz w:val="20"/>
                <w:szCs w:val="20"/>
              </w:rPr>
              <w:t>Приливи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пословне</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
        </w:tc>
        <w:tc>
          <w:tcPr>
            <w:tcW w:w="1620" w:type="dxa"/>
            <w:tcBorders>
              <w:top w:val="single" w:sz="4" w:space="0" w:color="auto"/>
              <w:left w:val="nil"/>
              <w:bottom w:val="single" w:sz="4" w:space="0" w:color="C0C0C0"/>
              <w:right w:val="single" w:sz="4" w:space="0" w:color="C0C0C0"/>
            </w:tcBorders>
            <w:shd w:val="clear" w:color="auto" w:fill="auto"/>
            <w:noWrap/>
            <w:vAlign w:val="center"/>
            <w:hideMark/>
          </w:tcPr>
          <w:p w14:paraId="542D3BA5"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19.611.123</w:t>
            </w:r>
          </w:p>
        </w:tc>
        <w:tc>
          <w:tcPr>
            <w:tcW w:w="1674" w:type="dxa"/>
            <w:tcBorders>
              <w:top w:val="single" w:sz="4" w:space="0" w:color="auto"/>
              <w:left w:val="nil"/>
              <w:bottom w:val="single" w:sz="4" w:space="0" w:color="C0C0C0"/>
              <w:right w:val="single" w:sz="4" w:space="0" w:color="auto"/>
            </w:tcBorders>
            <w:shd w:val="clear" w:color="auto" w:fill="auto"/>
            <w:noWrap/>
            <w:vAlign w:val="center"/>
            <w:hideMark/>
          </w:tcPr>
          <w:p w14:paraId="665600E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16.426.451</w:t>
            </w:r>
          </w:p>
        </w:tc>
      </w:tr>
      <w:tr w:rsidR="00C97932" w:rsidRPr="004D3564" w14:paraId="61523CBC"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5C20CA3" w14:textId="21128511"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примљени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земљи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5EFADF8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17.849.201</w:t>
            </w:r>
          </w:p>
        </w:tc>
        <w:tc>
          <w:tcPr>
            <w:tcW w:w="1674" w:type="dxa"/>
            <w:tcBorders>
              <w:top w:val="nil"/>
              <w:left w:val="nil"/>
              <w:bottom w:val="single" w:sz="4" w:space="0" w:color="C0C0C0"/>
              <w:right w:val="single" w:sz="4" w:space="0" w:color="auto"/>
            </w:tcBorders>
            <w:shd w:val="clear" w:color="auto" w:fill="auto"/>
            <w:noWrap/>
            <w:vAlign w:val="center"/>
            <w:hideMark/>
          </w:tcPr>
          <w:p w14:paraId="595D09E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15.941.134</w:t>
            </w:r>
          </w:p>
        </w:tc>
      </w:tr>
      <w:tr w:rsidR="00C97932" w:rsidRPr="004D3564" w14:paraId="6D681F00"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AF0D343" w14:textId="16E3ED5F"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купаца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примљени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иностранству</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595E615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14C890C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6111F2C"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E7A3FFB" w14:textId="69A2350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премија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субвенција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дотација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сл</w:t>
            </w:r>
            <w:proofErr w:type="spellEnd"/>
            <w:r w:rsidRPr="004D3564">
              <w:rPr>
                <w:rFonts w:ascii="Calibri" w:hAnsi="Calibri" w:cs="Calibri"/>
                <w:sz w:val="20"/>
                <w:szCs w:val="20"/>
              </w:rPr>
              <w:t>.</w:t>
            </w:r>
          </w:p>
        </w:tc>
        <w:tc>
          <w:tcPr>
            <w:tcW w:w="1620" w:type="dxa"/>
            <w:tcBorders>
              <w:top w:val="nil"/>
              <w:left w:val="nil"/>
              <w:bottom w:val="single" w:sz="4" w:space="0" w:color="C0C0C0"/>
              <w:right w:val="single" w:sz="4" w:space="0" w:color="C0C0C0"/>
            </w:tcBorders>
            <w:shd w:val="clear" w:color="auto" w:fill="auto"/>
            <w:noWrap/>
            <w:vAlign w:val="center"/>
            <w:hideMark/>
          </w:tcPr>
          <w:p w14:paraId="291BB2E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203.217</w:t>
            </w:r>
          </w:p>
        </w:tc>
        <w:tc>
          <w:tcPr>
            <w:tcW w:w="1674" w:type="dxa"/>
            <w:tcBorders>
              <w:top w:val="nil"/>
              <w:left w:val="nil"/>
              <w:bottom w:val="single" w:sz="4" w:space="0" w:color="C0C0C0"/>
              <w:right w:val="single" w:sz="4" w:space="0" w:color="auto"/>
            </w:tcBorders>
            <w:shd w:val="clear" w:color="auto" w:fill="auto"/>
            <w:noWrap/>
            <w:vAlign w:val="center"/>
            <w:hideMark/>
          </w:tcPr>
          <w:p w14:paraId="26AAEB4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63.032</w:t>
            </w:r>
          </w:p>
        </w:tc>
      </w:tr>
      <w:tr w:rsidR="00C97932" w:rsidRPr="004D3564" w14:paraId="1EE0D44E"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9E591AE" w14:textId="05696354"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пословних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активности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7008AC9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1.558.705</w:t>
            </w:r>
          </w:p>
        </w:tc>
        <w:tc>
          <w:tcPr>
            <w:tcW w:w="1674" w:type="dxa"/>
            <w:tcBorders>
              <w:top w:val="nil"/>
              <w:left w:val="nil"/>
              <w:bottom w:val="single" w:sz="4" w:space="0" w:color="C0C0C0"/>
              <w:right w:val="single" w:sz="4" w:space="0" w:color="auto"/>
            </w:tcBorders>
            <w:shd w:val="clear" w:color="auto" w:fill="auto"/>
            <w:noWrap/>
            <w:vAlign w:val="center"/>
            <w:hideMark/>
          </w:tcPr>
          <w:p w14:paraId="17D343E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422.285</w:t>
            </w:r>
          </w:p>
        </w:tc>
      </w:tr>
      <w:tr w:rsidR="00C97932" w:rsidRPr="004D3564" w14:paraId="4B1B3867"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323D7094" w14:textId="1DC0B0F3"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Одливи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пословних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1CCB6A8A"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18.764.781</w:t>
            </w:r>
          </w:p>
        </w:tc>
        <w:tc>
          <w:tcPr>
            <w:tcW w:w="1674" w:type="dxa"/>
            <w:tcBorders>
              <w:top w:val="nil"/>
              <w:left w:val="nil"/>
              <w:bottom w:val="single" w:sz="4" w:space="0" w:color="C0C0C0"/>
              <w:right w:val="single" w:sz="4" w:space="0" w:color="auto"/>
            </w:tcBorders>
            <w:shd w:val="clear" w:color="auto" w:fill="auto"/>
            <w:noWrap/>
            <w:vAlign w:val="center"/>
            <w:hideMark/>
          </w:tcPr>
          <w:p w14:paraId="42C2ED6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15.090.389</w:t>
            </w:r>
          </w:p>
        </w:tc>
      </w:tr>
      <w:tr w:rsidR="00C97932" w:rsidRPr="004D3564" w14:paraId="1CC2343A"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E4F9E08" w14:textId="7BDDC27C"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исплата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добављачима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дати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земљи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74E591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9.397.103</w:t>
            </w:r>
          </w:p>
        </w:tc>
        <w:tc>
          <w:tcPr>
            <w:tcW w:w="1674" w:type="dxa"/>
            <w:tcBorders>
              <w:top w:val="nil"/>
              <w:left w:val="nil"/>
              <w:bottom w:val="single" w:sz="4" w:space="0" w:color="C0C0C0"/>
              <w:right w:val="single" w:sz="4" w:space="0" w:color="auto"/>
            </w:tcBorders>
            <w:shd w:val="clear" w:color="auto" w:fill="auto"/>
            <w:noWrap/>
            <w:vAlign w:val="center"/>
            <w:hideMark/>
          </w:tcPr>
          <w:p w14:paraId="03BDA07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8.091.901</w:t>
            </w:r>
          </w:p>
        </w:tc>
      </w:tr>
      <w:tr w:rsidR="00C97932" w:rsidRPr="004D3564" w14:paraId="6EC63185"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15A489F" w14:textId="5A24FD1A"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исплата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добављачима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дати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аванси</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иностранству</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44E568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358.685</w:t>
            </w:r>
          </w:p>
        </w:tc>
        <w:tc>
          <w:tcPr>
            <w:tcW w:w="1674" w:type="dxa"/>
            <w:tcBorders>
              <w:top w:val="nil"/>
              <w:left w:val="nil"/>
              <w:bottom w:val="single" w:sz="4" w:space="0" w:color="C0C0C0"/>
              <w:right w:val="single" w:sz="4" w:space="0" w:color="auto"/>
            </w:tcBorders>
            <w:shd w:val="clear" w:color="auto" w:fill="auto"/>
            <w:noWrap/>
            <w:vAlign w:val="center"/>
            <w:hideMark/>
          </w:tcPr>
          <w:p w14:paraId="6C5AB45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90.644</w:t>
            </w:r>
          </w:p>
        </w:tc>
      </w:tr>
      <w:tr w:rsidR="00C97932" w:rsidRPr="004D3564" w14:paraId="059D9F2F"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4669E26" w14:textId="371E990B"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плаћених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камата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AB9679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29.866</w:t>
            </w:r>
          </w:p>
        </w:tc>
        <w:tc>
          <w:tcPr>
            <w:tcW w:w="1674" w:type="dxa"/>
            <w:tcBorders>
              <w:top w:val="nil"/>
              <w:left w:val="nil"/>
              <w:bottom w:val="single" w:sz="4" w:space="0" w:color="C0C0C0"/>
              <w:right w:val="single" w:sz="4" w:space="0" w:color="auto"/>
            </w:tcBorders>
            <w:shd w:val="clear" w:color="auto" w:fill="auto"/>
            <w:noWrap/>
            <w:vAlign w:val="center"/>
            <w:hideMark/>
          </w:tcPr>
          <w:p w14:paraId="55C870D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12.376</w:t>
            </w:r>
          </w:p>
        </w:tc>
      </w:tr>
      <w:tr w:rsidR="00C97932" w:rsidRPr="004D3564" w14:paraId="6AED5135"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AF06E99" w14:textId="1724570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исплата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накнада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плата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расхода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2E1A80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5.129.991</w:t>
            </w:r>
          </w:p>
        </w:tc>
        <w:tc>
          <w:tcPr>
            <w:tcW w:w="1674" w:type="dxa"/>
            <w:tcBorders>
              <w:top w:val="nil"/>
              <w:left w:val="nil"/>
              <w:bottom w:val="single" w:sz="4" w:space="0" w:color="C0C0C0"/>
              <w:right w:val="single" w:sz="4" w:space="0" w:color="auto"/>
            </w:tcBorders>
            <w:shd w:val="clear" w:color="auto" w:fill="auto"/>
            <w:noWrap/>
            <w:vAlign w:val="center"/>
            <w:hideMark/>
          </w:tcPr>
          <w:p w14:paraId="75F8F57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4.908.472</w:t>
            </w:r>
          </w:p>
        </w:tc>
      </w:tr>
      <w:tr w:rsidR="00C97932" w:rsidRPr="004D3564" w14:paraId="2FDAB0E3"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D515804" w14:textId="52B1E863"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пореза</w:t>
            </w:r>
            <w:proofErr w:type="spellEnd"/>
            <w:r w:rsidRPr="004D3564">
              <w:rPr>
                <w:rFonts w:ascii="Calibri" w:hAnsi="Calibri" w:cs="Calibri"/>
                <w:sz w:val="20"/>
                <w:szCs w:val="20"/>
              </w:rPr>
              <w:t xml:space="preserve"> на </w:t>
            </w:r>
            <w:proofErr w:type="spellStart"/>
            <w:r w:rsidRPr="004D3564">
              <w:rPr>
                <w:rFonts w:ascii="Calibri" w:hAnsi="Calibri" w:cs="Calibri"/>
                <w:sz w:val="20"/>
                <w:szCs w:val="20"/>
              </w:rPr>
              <w:t>добит</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73A1F45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362.454</w:t>
            </w:r>
          </w:p>
        </w:tc>
        <w:tc>
          <w:tcPr>
            <w:tcW w:w="1674" w:type="dxa"/>
            <w:tcBorders>
              <w:top w:val="nil"/>
              <w:left w:val="nil"/>
              <w:bottom w:val="single" w:sz="4" w:space="0" w:color="C0C0C0"/>
              <w:right w:val="single" w:sz="4" w:space="0" w:color="auto"/>
            </w:tcBorders>
            <w:shd w:val="clear" w:color="auto" w:fill="auto"/>
            <w:noWrap/>
            <w:vAlign w:val="center"/>
            <w:hideMark/>
          </w:tcPr>
          <w:p w14:paraId="272775B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105.292</w:t>
            </w:r>
          </w:p>
        </w:tc>
      </w:tr>
      <w:tr w:rsidR="00C97932" w:rsidRPr="004D3564" w14:paraId="39ED317F"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3C0C708" w14:textId="488D8929"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пословних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активности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C80AF5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3.486.682</w:t>
            </w:r>
          </w:p>
        </w:tc>
        <w:tc>
          <w:tcPr>
            <w:tcW w:w="1674" w:type="dxa"/>
            <w:tcBorders>
              <w:top w:val="nil"/>
              <w:left w:val="nil"/>
              <w:bottom w:val="single" w:sz="4" w:space="0" w:color="C0C0C0"/>
              <w:right w:val="single" w:sz="4" w:space="0" w:color="auto"/>
            </w:tcBorders>
            <w:shd w:val="clear" w:color="auto" w:fill="auto"/>
            <w:noWrap/>
            <w:vAlign w:val="center"/>
            <w:hideMark/>
          </w:tcPr>
          <w:p w14:paraId="5FD2ED7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1.881.704</w:t>
            </w:r>
          </w:p>
        </w:tc>
      </w:tr>
      <w:tr w:rsidR="00C97932" w:rsidRPr="004D3564" w14:paraId="76E74B52"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B909640" w14:textId="716A398D"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прилив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пословних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5862939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846.342</w:t>
            </w:r>
          </w:p>
        </w:tc>
        <w:tc>
          <w:tcPr>
            <w:tcW w:w="1674" w:type="dxa"/>
            <w:tcBorders>
              <w:top w:val="nil"/>
              <w:left w:val="nil"/>
              <w:bottom w:val="single" w:sz="4" w:space="0" w:color="C0C0C0"/>
              <w:right w:val="single" w:sz="4" w:space="0" w:color="auto"/>
            </w:tcBorders>
            <w:shd w:val="clear" w:color="auto" w:fill="auto"/>
            <w:noWrap/>
            <w:vAlign w:val="center"/>
            <w:hideMark/>
          </w:tcPr>
          <w:p w14:paraId="58C41F0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1.336.062</w:t>
            </w:r>
          </w:p>
        </w:tc>
      </w:tr>
      <w:tr w:rsidR="00C97932" w:rsidRPr="004D3564" w14:paraId="04489028"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2418BB1" w14:textId="02671914"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одлив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пословних</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6AD709C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674" w:type="dxa"/>
            <w:tcBorders>
              <w:top w:val="nil"/>
              <w:left w:val="nil"/>
              <w:bottom w:val="single" w:sz="4" w:space="0" w:color="C0C0C0"/>
              <w:right w:val="single" w:sz="4" w:space="0" w:color="auto"/>
            </w:tcBorders>
            <w:shd w:val="clear" w:color="auto" w:fill="auto"/>
            <w:noWrap/>
            <w:vAlign w:val="center"/>
            <w:hideMark/>
          </w:tcPr>
          <w:p w14:paraId="569DF18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65D2B2B1" w14:textId="77777777" w:rsidTr="007C2C47">
        <w:trPr>
          <w:trHeight w:val="46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ECF1184" w14:textId="6C7CAC83" w:rsidR="00C97932" w:rsidRPr="004D3564" w:rsidRDefault="00C97932">
            <w:pPr>
              <w:rPr>
                <w:rFonts w:ascii="Calibri" w:hAnsi="Calibri" w:cs="Calibri"/>
                <w:b/>
                <w:bCs/>
                <w:sz w:val="20"/>
                <w:szCs w:val="20"/>
              </w:rPr>
            </w:pPr>
            <w:r w:rsidRPr="004D3564">
              <w:rPr>
                <w:rFonts w:ascii="Calibri" w:hAnsi="Calibri" w:cs="Calibri"/>
                <w:b/>
                <w:bCs/>
                <w:sz w:val="20"/>
                <w:szCs w:val="20"/>
              </w:rPr>
              <w:t>ТОКОВИ ГОТОВИНЕ ИЗ АКТИВНОСТИ ИНВЕСТИРАЊА</w:t>
            </w:r>
            <w:r w:rsidRPr="004D3564">
              <w:rPr>
                <w:rFonts w:ascii="Calibri" w:hAnsi="Calibri" w:cs="Calibri"/>
                <w:b/>
                <w:bCs/>
                <w:sz w:val="20"/>
                <w:szCs w:val="20"/>
              </w:rPr>
              <w:br/>
            </w:r>
            <w:proofErr w:type="spellStart"/>
            <w:r w:rsidRPr="004D3564">
              <w:rPr>
                <w:rFonts w:ascii="Calibri" w:hAnsi="Calibri" w:cs="Calibri"/>
                <w:b/>
                <w:bCs/>
                <w:sz w:val="20"/>
                <w:szCs w:val="20"/>
              </w:rPr>
              <w:t>Приливи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инвестирања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24278F7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158.874</w:t>
            </w:r>
          </w:p>
        </w:tc>
        <w:tc>
          <w:tcPr>
            <w:tcW w:w="1674" w:type="dxa"/>
            <w:tcBorders>
              <w:top w:val="nil"/>
              <w:left w:val="nil"/>
              <w:bottom w:val="single" w:sz="4" w:space="0" w:color="C0C0C0"/>
              <w:right w:val="single" w:sz="4" w:space="0" w:color="auto"/>
            </w:tcBorders>
            <w:shd w:val="clear" w:color="auto" w:fill="auto"/>
            <w:noWrap/>
            <w:vAlign w:val="center"/>
            <w:hideMark/>
          </w:tcPr>
          <w:p w14:paraId="1CB84F9B"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76.445</w:t>
            </w:r>
          </w:p>
        </w:tc>
      </w:tr>
      <w:tr w:rsidR="00C97932" w:rsidRPr="004D3564" w14:paraId="5CD470CA" w14:textId="77777777" w:rsidTr="007C2C47">
        <w:trPr>
          <w:trHeight w:val="42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F1E11C8" w14:textId="21D48E67"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готовине</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акција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удјела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зависних</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придружених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друштава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заједничких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подухвата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05C382F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3884E1B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E409CE9"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CF7D584" w14:textId="12ED3B2E"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4DEE20B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436B163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855</w:t>
            </w:r>
          </w:p>
        </w:tc>
      </w:tr>
      <w:tr w:rsidR="00C97932" w:rsidRPr="004D3564" w14:paraId="21B2D78E"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FD0A1CA" w14:textId="6371619F"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6BC0DD5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60F7E90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6FBD21E"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50436A7" w14:textId="10FAA54B"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0A5A721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4AD8B746"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8F220AD"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35B8B2FF" w14:textId="6AD28C0D" w:rsidR="00C97932" w:rsidRPr="004D3564" w:rsidRDefault="00C97932">
            <w:pPr>
              <w:rPr>
                <w:rFonts w:ascii="Calibri" w:hAnsi="Calibri" w:cs="Calibri"/>
                <w:sz w:val="20"/>
                <w:szCs w:val="20"/>
              </w:rPr>
            </w:pPr>
            <w:r w:rsidRPr="004D3564">
              <w:rPr>
                <w:rFonts w:ascii="Calibri" w:hAnsi="Calibri" w:cs="Calibri"/>
                <w:sz w:val="20"/>
                <w:szCs w:val="20"/>
              </w:rPr>
              <w:lastRenderedPageBreak/>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6B630D4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201C51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FA4362F"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BDC5E38" w14:textId="7A90A769"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сталних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намијењених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продаји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018360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0BDC5B3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BB5F2D3"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9BF5D72" w14:textId="05A424F4"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укупни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резултат</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4308B48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4002850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05D437E"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E31529B" w14:textId="0A1ADB53"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биланс</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успјеха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4CBE2D1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36D40F5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CDFDFA8"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14F2E5CF" w14:textId="4FC6BDF4"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6C216A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EEB1DB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A1335B8"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393F258" w14:textId="3CDC1807"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лизинга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главница</w:t>
            </w:r>
            <w:proofErr w:type="spellEnd"/>
            <w:r w:rsidRPr="004D3564">
              <w:rPr>
                <w:rFonts w:ascii="Calibri" w:hAnsi="Calibri" w:cs="Calibri"/>
                <w:sz w:val="20"/>
                <w:szCs w:val="20"/>
              </w:rPr>
              <w:t>)</w:t>
            </w:r>
          </w:p>
        </w:tc>
        <w:tc>
          <w:tcPr>
            <w:tcW w:w="1620" w:type="dxa"/>
            <w:tcBorders>
              <w:top w:val="nil"/>
              <w:left w:val="nil"/>
              <w:bottom w:val="single" w:sz="4" w:space="0" w:color="C0C0C0"/>
              <w:right w:val="single" w:sz="4" w:space="0" w:color="C0C0C0"/>
            </w:tcBorders>
            <w:shd w:val="clear" w:color="auto" w:fill="auto"/>
            <w:noWrap/>
            <w:vAlign w:val="center"/>
            <w:hideMark/>
          </w:tcPr>
          <w:p w14:paraId="2AFA455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E43CCC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CFBFE6C"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E00CEB9" w14:textId="33958E0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лизинга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камата</w:t>
            </w:r>
            <w:proofErr w:type="spellEnd"/>
            <w:r w:rsidRPr="004D3564">
              <w:rPr>
                <w:rFonts w:ascii="Calibri" w:hAnsi="Calibri" w:cs="Calibri"/>
                <w:sz w:val="20"/>
                <w:szCs w:val="20"/>
              </w:rPr>
              <w:t>)</w:t>
            </w:r>
          </w:p>
        </w:tc>
        <w:tc>
          <w:tcPr>
            <w:tcW w:w="1620" w:type="dxa"/>
            <w:tcBorders>
              <w:top w:val="nil"/>
              <w:left w:val="nil"/>
              <w:bottom w:val="single" w:sz="4" w:space="0" w:color="C0C0C0"/>
              <w:right w:val="single" w:sz="4" w:space="0" w:color="C0C0C0"/>
            </w:tcBorders>
            <w:shd w:val="clear" w:color="auto" w:fill="auto"/>
            <w:noWrap/>
            <w:vAlign w:val="center"/>
            <w:hideMark/>
          </w:tcPr>
          <w:p w14:paraId="5D97614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137CFCD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000CBC8"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A5C51EC" w14:textId="3E6E1CBF"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камата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55BE86A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158.874</w:t>
            </w:r>
          </w:p>
        </w:tc>
        <w:tc>
          <w:tcPr>
            <w:tcW w:w="1674" w:type="dxa"/>
            <w:tcBorders>
              <w:top w:val="nil"/>
              <w:left w:val="nil"/>
              <w:bottom w:val="single" w:sz="4" w:space="0" w:color="C0C0C0"/>
              <w:right w:val="single" w:sz="4" w:space="0" w:color="auto"/>
            </w:tcBorders>
            <w:shd w:val="clear" w:color="auto" w:fill="auto"/>
            <w:noWrap/>
            <w:vAlign w:val="center"/>
            <w:hideMark/>
          </w:tcPr>
          <w:p w14:paraId="09417A6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75.590</w:t>
            </w:r>
          </w:p>
        </w:tc>
      </w:tr>
      <w:tr w:rsidR="00C97932" w:rsidRPr="004D3564" w14:paraId="1FF86614"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9968AC1" w14:textId="43248375"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дивиденди</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учешћа</w:t>
            </w:r>
            <w:proofErr w:type="spellEnd"/>
            <w:r w:rsidRPr="004D3564">
              <w:rPr>
                <w:rFonts w:ascii="Calibri" w:hAnsi="Calibri" w:cs="Calibri"/>
                <w:sz w:val="20"/>
                <w:szCs w:val="20"/>
              </w:rPr>
              <w:t xml:space="preserve"> у </w:t>
            </w:r>
            <w:proofErr w:type="spellStart"/>
            <w:r w:rsidRPr="004D3564">
              <w:rPr>
                <w:rFonts w:ascii="Calibri" w:hAnsi="Calibri" w:cs="Calibri"/>
                <w:sz w:val="20"/>
                <w:szCs w:val="20"/>
              </w:rPr>
              <w:t>добити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7EA218D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2B9F792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F70014E"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1770BF9F" w14:textId="522B8B8A"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дериватних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7516BC4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04417D4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C29650D"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6EEF87B" w14:textId="4DCF206C"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активности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инвестирања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D66465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7A47BA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2F9DE5D"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B168F65" w14:textId="29346CEB"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Одливи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инвестирања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6C9F298F"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937.479</w:t>
            </w:r>
          </w:p>
        </w:tc>
        <w:tc>
          <w:tcPr>
            <w:tcW w:w="1674" w:type="dxa"/>
            <w:tcBorders>
              <w:top w:val="nil"/>
              <w:left w:val="nil"/>
              <w:bottom w:val="single" w:sz="4" w:space="0" w:color="C0C0C0"/>
              <w:right w:val="single" w:sz="4" w:space="0" w:color="auto"/>
            </w:tcBorders>
            <w:shd w:val="clear" w:color="auto" w:fill="auto"/>
            <w:noWrap/>
            <w:vAlign w:val="center"/>
            <w:hideMark/>
          </w:tcPr>
          <w:p w14:paraId="310A4B5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768.083</w:t>
            </w:r>
          </w:p>
        </w:tc>
      </w:tr>
      <w:tr w:rsidR="00C97932" w:rsidRPr="004D3564" w14:paraId="6F3687B2" w14:textId="77777777" w:rsidTr="007C2C47">
        <w:trPr>
          <w:trHeight w:val="46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6D47CBC" w14:textId="044AF05C"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готовине</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куповине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акција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удјела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зависних</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придружених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друштава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заједничких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подухвата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3E22F0D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D7F143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B1781DA"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1A00A716" w14:textId="059F9D21"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куповине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постројења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опреме</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67507F6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937.479</w:t>
            </w:r>
          </w:p>
        </w:tc>
        <w:tc>
          <w:tcPr>
            <w:tcW w:w="1674" w:type="dxa"/>
            <w:tcBorders>
              <w:top w:val="nil"/>
              <w:left w:val="nil"/>
              <w:bottom w:val="single" w:sz="4" w:space="0" w:color="C0C0C0"/>
              <w:right w:val="single" w:sz="4" w:space="0" w:color="auto"/>
            </w:tcBorders>
            <w:shd w:val="clear" w:color="auto" w:fill="auto"/>
            <w:noWrap/>
            <w:vAlign w:val="center"/>
            <w:hideMark/>
          </w:tcPr>
          <w:p w14:paraId="16349A7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768.083</w:t>
            </w:r>
          </w:p>
        </w:tc>
      </w:tr>
      <w:tr w:rsidR="00C97932" w:rsidRPr="004D3564" w14:paraId="5F3BB4E4"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FDD7D3C" w14:textId="076D13E4"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куповине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инвестиционих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некретнина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D44BB5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0D2BA2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895E855"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1097897D" w14:textId="65FCE88E"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куповине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биолошких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606A17C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611E0AE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77939607"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9FEF49A" w14:textId="6F2893E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куповине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нематеријалних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1ADAD06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779D2A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0841429"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3EF7550" w14:textId="131FCCA0"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укупни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резултат</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4CB4D91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0F98C3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2E0EEAB3"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36063300" w14:textId="38A52AA7"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фер</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кроз</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биланс</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успјеха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64C99EB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25D9C2B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22177E6"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D4EAC2C" w14:textId="530152DE"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осталих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средстава</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амортизованој</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вриједности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392CEA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20E1AA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7A15236"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901765D" w14:textId="29D8F333"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дериватних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финансијских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75F13E4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42EE362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DD90CB3"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12DBB0BF" w14:textId="4F18832A"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активности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инвестирања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04B97FE5"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B6C1E7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5516E18"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AC91095" w14:textId="3BD18D38"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прилив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инвестирања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05B8FCB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674" w:type="dxa"/>
            <w:tcBorders>
              <w:top w:val="nil"/>
              <w:left w:val="nil"/>
              <w:bottom w:val="single" w:sz="4" w:space="0" w:color="C0C0C0"/>
              <w:right w:val="single" w:sz="4" w:space="0" w:color="auto"/>
            </w:tcBorders>
            <w:shd w:val="clear" w:color="auto" w:fill="auto"/>
            <w:noWrap/>
            <w:vAlign w:val="center"/>
            <w:hideMark/>
          </w:tcPr>
          <w:p w14:paraId="24C2EED7"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6906B954"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FF96D33" w14:textId="7724A8D0"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одлив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инвестирања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5E146AF7"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778.605</w:t>
            </w:r>
          </w:p>
        </w:tc>
        <w:tc>
          <w:tcPr>
            <w:tcW w:w="1674" w:type="dxa"/>
            <w:tcBorders>
              <w:top w:val="nil"/>
              <w:left w:val="nil"/>
              <w:bottom w:val="single" w:sz="4" w:space="0" w:color="C0C0C0"/>
              <w:right w:val="single" w:sz="4" w:space="0" w:color="auto"/>
            </w:tcBorders>
            <w:shd w:val="clear" w:color="auto" w:fill="auto"/>
            <w:noWrap/>
            <w:vAlign w:val="center"/>
            <w:hideMark/>
          </w:tcPr>
          <w:p w14:paraId="50585D79"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691.638</w:t>
            </w:r>
          </w:p>
        </w:tc>
      </w:tr>
      <w:tr w:rsidR="00C97932" w:rsidRPr="004D3564" w14:paraId="2BFCE847" w14:textId="77777777" w:rsidTr="007C2C47">
        <w:trPr>
          <w:trHeight w:val="45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200CB91" w14:textId="7D64AC91" w:rsidR="00C97932" w:rsidRPr="004D3564" w:rsidRDefault="00C97932">
            <w:pPr>
              <w:rPr>
                <w:rFonts w:ascii="Calibri" w:hAnsi="Calibri" w:cs="Calibri"/>
                <w:b/>
                <w:bCs/>
                <w:sz w:val="20"/>
                <w:szCs w:val="20"/>
              </w:rPr>
            </w:pPr>
            <w:r w:rsidRPr="004D3564">
              <w:rPr>
                <w:rFonts w:ascii="Calibri" w:hAnsi="Calibri" w:cs="Calibri"/>
                <w:b/>
                <w:bCs/>
                <w:sz w:val="20"/>
                <w:szCs w:val="20"/>
              </w:rPr>
              <w:t>ТОКОВИ ГОТОВИНЕ ИЗ АКТИВНОСТИ ФИНАНСИРАЊА</w:t>
            </w:r>
            <w:r w:rsidRPr="004D3564">
              <w:rPr>
                <w:rFonts w:ascii="Calibri" w:hAnsi="Calibri" w:cs="Calibri"/>
                <w:b/>
                <w:bCs/>
                <w:sz w:val="20"/>
                <w:szCs w:val="20"/>
              </w:rPr>
              <w:br/>
            </w:r>
            <w:proofErr w:type="spellStart"/>
            <w:r w:rsidRPr="004D3564">
              <w:rPr>
                <w:rFonts w:ascii="Calibri" w:hAnsi="Calibri" w:cs="Calibri"/>
                <w:b/>
                <w:bCs/>
                <w:sz w:val="20"/>
                <w:szCs w:val="20"/>
              </w:rPr>
              <w:t>Приливи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финансирања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416855CA"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16.463.520</w:t>
            </w:r>
          </w:p>
        </w:tc>
        <w:tc>
          <w:tcPr>
            <w:tcW w:w="1674" w:type="dxa"/>
            <w:tcBorders>
              <w:top w:val="nil"/>
              <w:left w:val="nil"/>
              <w:bottom w:val="single" w:sz="4" w:space="0" w:color="C0C0C0"/>
              <w:right w:val="single" w:sz="4" w:space="0" w:color="auto"/>
            </w:tcBorders>
            <w:shd w:val="clear" w:color="auto" w:fill="auto"/>
            <w:noWrap/>
            <w:vAlign w:val="center"/>
            <w:hideMark/>
          </w:tcPr>
          <w:p w14:paraId="5AAFF95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16.606.291</w:t>
            </w:r>
          </w:p>
        </w:tc>
      </w:tr>
      <w:tr w:rsidR="00C97932" w:rsidRPr="004D3564" w14:paraId="5E4FA428"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067C0B0" w14:textId="37CE5A50"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повећања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основног</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капитала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D73FA6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5594F9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9963CB7"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30596ADF" w14:textId="1598DFB1"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од </w:t>
            </w:r>
            <w:proofErr w:type="spellStart"/>
            <w:r w:rsidRPr="004D3564">
              <w:rPr>
                <w:rFonts w:ascii="Calibri" w:hAnsi="Calibri" w:cs="Calibri"/>
                <w:sz w:val="20"/>
                <w:szCs w:val="20"/>
              </w:rPr>
              <w:t>продаје</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откупљених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сопствених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акција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8ED4D7A"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32C20DC0"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55ADFA2"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3A41AA2" w14:textId="7D6511A5"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дугорочних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6614DA8"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DECED5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41D6699"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A41EB0C" w14:textId="39FCCABB"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краткорочних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2EE05CC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16.463.520</w:t>
            </w:r>
          </w:p>
        </w:tc>
        <w:tc>
          <w:tcPr>
            <w:tcW w:w="1674" w:type="dxa"/>
            <w:tcBorders>
              <w:top w:val="nil"/>
              <w:left w:val="nil"/>
              <w:bottom w:val="single" w:sz="4" w:space="0" w:color="C0C0C0"/>
              <w:right w:val="single" w:sz="4" w:space="0" w:color="auto"/>
            </w:tcBorders>
            <w:shd w:val="clear" w:color="auto" w:fill="auto"/>
            <w:noWrap/>
            <w:vAlign w:val="center"/>
            <w:hideMark/>
          </w:tcPr>
          <w:p w14:paraId="7053A63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16.606.291</w:t>
            </w:r>
          </w:p>
        </w:tc>
      </w:tr>
      <w:tr w:rsidR="00C97932" w:rsidRPr="004D3564" w14:paraId="6B0270E3"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6F5DFEA" w14:textId="679AA788"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издатих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дужничких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4D76A31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B5BC78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F673FC0"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7B1B56A" w14:textId="07D5E03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приливи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активности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финансирања</w:t>
            </w:r>
            <w:proofErr w:type="spellEnd"/>
            <w:r w:rsidRPr="004D3564">
              <w:rPr>
                <w:rFonts w:ascii="Calibri" w:hAnsi="Calibri" w:cs="Calibri"/>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5DFDE6DB"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08E553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126F3A27"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7056178" w14:textId="1CFA1EAB"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готовине</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активности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финансирања</w:t>
            </w:r>
            <w:proofErr w:type="spellEnd"/>
            <w:r w:rsidRPr="004D3564">
              <w:rPr>
                <w:rFonts w:ascii="Calibri" w:hAnsi="Calibri" w:cs="Calibri"/>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5C0146ED"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16.508.520</w:t>
            </w:r>
          </w:p>
        </w:tc>
        <w:tc>
          <w:tcPr>
            <w:tcW w:w="1674" w:type="dxa"/>
            <w:tcBorders>
              <w:top w:val="nil"/>
              <w:left w:val="nil"/>
              <w:bottom w:val="single" w:sz="4" w:space="0" w:color="C0C0C0"/>
              <w:right w:val="single" w:sz="4" w:space="0" w:color="auto"/>
            </w:tcBorders>
            <w:shd w:val="clear" w:color="auto" w:fill="auto"/>
            <w:noWrap/>
            <w:vAlign w:val="center"/>
            <w:hideMark/>
          </w:tcPr>
          <w:p w14:paraId="380AD3E1"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16.626.291</w:t>
            </w:r>
          </w:p>
        </w:tc>
      </w:tr>
      <w:tr w:rsidR="00C97932" w:rsidRPr="004D3564" w14:paraId="443F91F1"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016B4B9" w14:textId="688422E3"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откупа</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сопствених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акција</w:t>
            </w:r>
            <w:proofErr w:type="spellEnd"/>
            <w:r w:rsidRPr="004D3564">
              <w:rPr>
                <w:rFonts w:ascii="Calibri" w:hAnsi="Calibri" w:cs="Calibri"/>
                <w:sz w:val="20"/>
                <w:szCs w:val="20"/>
              </w:rPr>
              <w:t xml:space="preserve"> и </w:t>
            </w:r>
            <w:proofErr w:type="spellStart"/>
            <w:r w:rsidRPr="004D3564">
              <w:rPr>
                <w:rFonts w:ascii="Calibri" w:hAnsi="Calibri" w:cs="Calibri"/>
                <w:sz w:val="20"/>
                <w:szCs w:val="20"/>
              </w:rPr>
              <w:t>удјела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3496B64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14DB830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5A2EAAAD"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5CEACEE" w14:textId="6ED14D21"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дугорочних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кредита</w:t>
            </w:r>
            <w:proofErr w:type="spellEnd"/>
            <w:r w:rsidRPr="004D3564">
              <w:rPr>
                <w:rFonts w:ascii="Calibri" w:hAnsi="Calibri" w:cs="Calibri"/>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1A0C48BF"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644F885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35E50AB2"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B56A1B6" w14:textId="7BB7925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краткорочних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кредита</w:t>
            </w:r>
            <w:proofErr w:type="spellEnd"/>
            <w:r w:rsidRPr="004D3564">
              <w:rPr>
                <w:rFonts w:ascii="Calibri" w:hAnsi="Calibri" w:cs="Calibri"/>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20480AC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16.508.520</w:t>
            </w:r>
          </w:p>
        </w:tc>
        <w:tc>
          <w:tcPr>
            <w:tcW w:w="1674" w:type="dxa"/>
            <w:tcBorders>
              <w:top w:val="nil"/>
              <w:left w:val="nil"/>
              <w:bottom w:val="single" w:sz="4" w:space="0" w:color="C0C0C0"/>
              <w:right w:val="single" w:sz="4" w:space="0" w:color="auto"/>
            </w:tcBorders>
            <w:shd w:val="clear" w:color="auto" w:fill="auto"/>
            <w:noWrap/>
            <w:vAlign w:val="center"/>
            <w:hideMark/>
          </w:tcPr>
          <w:p w14:paraId="06D1B3A2"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16.626.291</w:t>
            </w:r>
          </w:p>
        </w:tc>
      </w:tr>
      <w:tr w:rsidR="00C97932" w:rsidRPr="004D3564" w14:paraId="3A0A3CC2"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ED81506" w14:textId="48A2077E"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лизинга</w:t>
            </w:r>
            <w:proofErr w:type="spellEnd"/>
            <w:r w:rsidRPr="004D3564">
              <w:rPr>
                <w:rFonts w:ascii="Calibri" w:hAnsi="Calibri" w:cs="Calibri"/>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34DC596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045E8B1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BDC9A82"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35C9A4AF" w14:textId="4BA58EB6"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дужничких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инструмената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51C6080E"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352FF527"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065AB0F0"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29202FB1" w14:textId="52CDEC22"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по </w:t>
            </w:r>
            <w:proofErr w:type="spellStart"/>
            <w:r w:rsidRPr="004D3564">
              <w:rPr>
                <w:rFonts w:ascii="Calibri" w:hAnsi="Calibri" w:cs="Calibri"/>
                <w:sz w:val="20"/>
                <w:szCs w:val="20"/>
              </w:rPr>
              <w:t>основу</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исплаћених</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дивиденди</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355527AC"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1EDFAF74"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42099AB6"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04298B7" w14:textId="7D98F087" w:rsidR="00C97932" w:rsidRPr="004D3564" w:rsidRDefault="00C97932">
            <w:pPr>
              <w:rPr>
                <w:rFonts w:ascii="Calibri" w:hAnsi="Calibri" w:cs="Calibri"/>
                <w:sz w:val="20"/>
                <w:szCs w:val="20"/>
              </w:rPr>
            </w:pPr>
            <w:r w:rsidRPr="004D3564">
              <w:rPr>
                <w:rFonts w:ascii="Calibri" w:hAnsi="Calibri" w:cs="Calibri"/>
                <w:sz w:val="20"/>
                <w:szCs w:val="20"/>
              </w:rPr>
              <w:t xml:space="preserve">    </w:t>
            </w:r>
            <w:proofErr w:type="spellStart"/>
            <w:r w:rsidRPr="004D3564">
              <w:rPr>
                <w:rFonts w:ascii="Calibri" w:hAnsi="Calibri" w:cs="Calibri"/>
                <w:sz w:val="20"/>
                <w:szCs w:val="20"/>
              </w:rPr>
              <w:t>Остали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одливи</w:t>
            </w:r>
            <w:proofErr w:type="spellEnd"/>
            <w:r w:rsidRPr="004D3564">
              <w:rPr>
                <w:rFonts w:ascii="Calibri" w:hAnsi="Calibri" w:cs="Calibri"/>
                <w:sz w:val="20"/>
                <w:szCs w:val="20"/>
              </w:rPr>
              <w:t xml:space="preserve"> из </w:t>
            </w:r>
            <w:proofErr w:type="spellStart"/>
            <w:r w:rsidRPr="004D3564">
              <w:rPr>
                <w:rFonts w:ascii="Calibri" w:hAnsi="Calibri" w:cs="Calibri"/>
                <w:sz w:val="20"/>
                <w:szCs w:val="20"/>
              </w:rPr>
              <w:t>активности</w:t>
            </w:r>
            <w:proofErr w:type="spellEnd"/>
            <w:r w:rsidRPr="004D3564">
              <w:rPr>
                <w:rFonts w:ascii="Calibri" w:hAnsi="Calibri" w:cs="Calibri"/>
                <w:sz w:val="20"/>
                <w:szCs w:val="20"/>
              </w:rPr>
              <w:t xml:space="preserve"> </w:t>
            </w:r>
            <w:proofErr w:type="spellStart"/>
            <w:r w:rsidRPr="004D3564">
              <w:rPr>
                <w:rFonts w:ascii="Calibri" w:hAnsi="Calibri" w:cs="Calibri"/>
                <w:sz w:val="20"/>
                <w:szCs w:val="20"/>
              </w:rPr>
              <w:t>финансирања</w:t>
            </w:r>
            <w:proofErr w:type="spellEnd"/>
          </w:p>
        </w:tc>
        <w:tc>
          <w:tcPr>
            <w:tcW w:w="1620" w:type="dxa"/>
            <w:tcBorders>
              <w:top w:val="nil"/>
              <w:left w:val="nil"/>
              <w:bottom w:val="single" w:sz="4" w:space="0" w:color="C0C0C0"/>
              <w:right w:val="single" w:sz="4" w:space="0" w:color="C0C0C0"/>
            </w:tcBorders>
            <w:shd w:val="clear" w:color="auto" w:fill="auto"/>
            <w:noWrap/>
            <w:vAlign w:val="center"/>
            <w:hideMark/>
          </w:tcPr>
          <w:p w14:paraId="5CACEBB9"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0DBF9C3" w14:textId="77777777" w:rsidR="00C97932" w:rsidRPr="004D3564" w:rsidRDefault="00C97932">
            <w:pPr>
              <w:jc w:val="right"/>
              <w:rPr>
                <w:rFonts w:ascii="Calibri" w:hAnsi="Calibri" w:cs="Calibri"/>
                <w:sz w:val="20"/>
                <w:szCs w:val="20"/>
              </w:rPr>
            </w:pPr>
            <w:r w:rsidRPr="004D3564">
              <w:rPr>
                <w:rFonts w:ascii="Calibri" w:hAnsi="Calibri" w:cs="Calibri"/>
                <w:sz w:val="20"/>
                <w:szCs w:val="20"/>
              </w:rPr>
              <w:t> </w:t>
            </w:r>
          </w:p>
        </w:tc>
      </w:tr>
      <w:tr w:rsidR="00C97932" w:rsidRPr="004D3564" w14:paraId="69619260"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05810F1D" w14:textId="795A96A3"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прилив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финансирања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135515AF"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674" w:type="dxa"/>
            <w:tcBorders>
              <w:top w:val="nil"/>
              <w:left w:val="nil"/>
              <w:bottom w:val="single" w:sz="4" w:space="0" w:color="C0C0C0"/>
              <w:right w:val="single" w:sz="4" w:space="0" w:color="auto"/>
            </w:tcBorders>
            <w:shd w:val="clear" w:color="auto" w:fill="auto"/>
            <w:noWrap/>
            <w:vAlign w:val="center"/>
            <w:hideMark/>
          </w:tcPr>
          <w:p w14:paraId="422D92B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1FCEB8C8" w14:textId="77777777" w:rsidTr="007C2C47">
        <w:trPr>
          <w:trHeight w:val="240"/>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F39534D" w14:textId="15E15ABA"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  </w:t>
            </w:r>
            <w:proofErr w:type="spellStart"/>
            <w:r w:rsidRPr="004D3564">
              <w:rPr>
                <w:rFonts w:ascii="Calibri" w:hAnsi="Calibri" w:cs="Calibri"/>
                <w:b/>
                <w:bCs/>
                <w:sz w:val="20"/>
                <w:szCs w:val="20"/>
              </w:rPr>
              <w:t>Нето</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одлив</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готовине</w:t>
            </w:r>
            <w:proofErr w:type="spellEnd"/>
            <w:r w:rsidRPr="004D3564">
              <w:rPr>
                <w:rFonts w:ascii="Calibri" w:hAnsi="Calibri" w:cs="Calibri"/>
                <w:b/>
                <w:bCs/>
                <w:sz w:val="20"/>
                <w:szCs w:val="20"/>
              </w:rPr>
              <w:t xml:space="preserve"> из </w:t>
            </w:r>
            <w:proofErr w:type="spellStart"/>
            <w:r w:rsidRPr="004D3564">
              <w:rPr>
                <w:rFonts w:ascii="Calibri" w:hAnsi="Calibri" w:cs="Calibri"/>
                <w:b/>
                <w:bCs/>
                <w:sz w:val="20"/>
                <w:szCs w:val="20"/>
              </w:rPr>
              <w:t>активности</w:t>
            </w:r>
            <w:proofErr w:type="spellEnd"/>
            <w:r w:rsidRPr="004D3564">
              <w:rPr>
                <w:rFonts w:ascii="Calibri" w:hAnsi="Calibri" w:cs="Calibri"/>
                <w:b/>
                <w:bCs/>
                <w:sz w:val="20"/>
                <w:szCs w:val="20"/>
              </w:rPr>
              <w:t xml:space="preserve"> </w:t>
            </w:r>
            <w:proofErr w:type="spellStart"/>
            <w:r w:rsidRPr="004D3564">
              <w:rPr>
                <w:rFonts w:ascii="Calibri" w:hAnsi="Calibri" w:cs="Calibri"/>
                <w:b/>
                <w:bCs/>
                <w:sz w:val="20"/>
                <w:szCs w:val="20"/>
              </w:rPr>
              <w:t>финансирања</w:t>
            </w:r>
            <w:proofErr w:type="spellEnd"/>
            <w:r w:rsidRPr="004D3564">
              <w:rPr>
                <w:rFonts w:ascii="Calibri" w:hAnsi="Calibri" w:cs="Calibri"/>
                <w:b/>
                <w:bCs/>
                <w:sz w:val="20"/>
                <w:szCs w:val="20"/>
              </w:rPr>
              <w:t xml:space="preserve"> </w:t>
            </w:r>
          </w:p>
        </w:tc>
        <w:tc>
          <w:tcPr>
            <w:tcW w:w="1620" w:type="dxa"/>
            <w:tcBorders>
              <w:top w:val="nil"/>
              <w:left w:val="nil"/>
              <w:bottom w:val="single" w:sz="4" w:space="0" w:color="C0C0C0"/>
              <w:right w:val="single" w:sz="4" w:space="0" w:color="C0C0C0"/>
            </w:tcBorders>
            <w:shd w:val="clear" w:color="auto" w:fill="auto"/>
            <w:noWrap/>
            <w:vAlign w:val="center"/>
            <w:hideMark/>
          </w:tcPr>
          <w:p w14:paraId="7874373C"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45.000</w:t>
            </w:r>
          </w:p>
        </w:tc>
        <w:tc>
          <w:tcPr>
            <w:tcW w:w="1674" w:type="dxa"/>
            <w:tcBorders>
              <w:top w:val="nil"/>
              <w:left w:val="nil"/>
              <w:bottom w:val="single" w:sz="4" w:space="0" w:color="C0C0C0"/>
              <w:right w:val="single" w:sz="4" w:space="0" w:color="auto"/>
            </w:tcBorders>
            <w:shd w:val="clear" w:color="auto" w:fill="auto"/>
            <w:noWrap/>
            <w:vAlign w:val="center"/>
            <w:hideMark/>
          </w:tcPr>
          <w:p w14:paraId="1D78011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20.000</w:t>
            </w:r>
          </w:p>
        </w:tc>
      </w:tr>
      <w:tr w:rsidR="00C97932" w:rsidRPr="004D3564" w14:paraId="70504E41"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89399EF" w14:textId="7D902A3A"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УКУПНИ ПРИЛИВИ ГОТОВИНЕ </w:t>
            </w:r>
          </w:p>
        </w:tc>
        <w:tc>
          <w:tcPr>
            <w:tcW w:w="1620" w:type="dxa"/>
            <w:tcBorders>
              <w:top w:val="nil"/>
              <w:left w:val="nil"/>
              <w:bottom w:val="single" w:sz="4" w:space="0" w:color="C0C0C0"/>
              <w:right w:val="single" w:sz="4" w:space="0" w:color="C0C0C0"/>
            </w:tcBorders>
            <w:shd w:val="clear" w:color="auto" w:fill="auto"/>
            <w:noWrap/>
            <w:vAlign w:val="center"/>
            <w:hideMark/>
          </w:tcPr>
          <w:p w14:paraId="100E8B4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36.233.517</w:t>
            </w:r>
          </w:p>
        </w:tc>
        <w:tc>
          <w:tcPr>
            <w:tcW w:w="1674" w:type="dxa"/>
            <w:tcBorders>
              <w:top w:val="nil"/>
              <w:left w:val="nil"/>
              <w:bottom w:val="single" w:sz="4" w:space="0" w:color="C0C0C0"/>
              <w:right w:val="single" w:sz="4" w:space="0" w:color="auto"/>
            </w:tcBorders>
            <w:shd w:val="clear" w:color="auto" w:fill="auto"/>
            <w:noWrap/>
            <w:vAlign w:val="center"/>
            <w:hideMark/>
          </w:tcPr>
          <w:p w14:paraId="1901ACD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33.109.187</w:t>
            </w:r>
          </w:p>
        </w:tc>
      </w:tr>
      <w:tr w:rsidR="00C97932" w:rsidRPr="004D3564" w14:paraId="5F66555F"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53D6FC83" w14:textId="0291B74A"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УКУПНИ ОДЛИВИ ГОТОВИНЕ </w:t>
            </w:r>
          </w:p>
        </w:tc>
        <w:tc>
          <w:tcPr>
            <w:tcW w:w="1620" w:type="dxa"/>
            <w:tcBorders>
              <w:top w:val="nil"/>
              <w:left w:val="nil"/>
              <w:bottom w:val="single" w:sz="4" w:space="0" w:color="C0C0C0"/>
              <w:right w:val="single" w:sz="4" w:space="0" w:color="C0C0C0"/>
            </w:tcBorders>
            <w:shd w:val="clear" w:color="auto" w:fill="auto"/>
            <w:noWrap/>
            <w:vAlign w:val="center"/>
            <w:hideMark/>
          </w:tcPr>
          <w:p w14:paraId="206977C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36.210.780</w:t>
            </w:r>
          </w:p>
        </w:tc>
        <w:tc>
          <w:tcPr>
            <w:tcW w:w="1674" w:type="dxa"/>
            <w:tcBorders>
              <w:top w:val="nil"/>
              <w:left w:val="nil"/>
              <w:bottom w:val="single" w:sz="4" w:space="0" w:color="C0C0C0"/>
              <w:right w:val="single" w:sz="4" w:space="0" w:color="auto"/>
            </w:tcBorders>
            <w:shd w:val="clear" w:color="auto" w:fill="auto"/>
            <w:noWrap/>
            <w:vAlign w:val="center"/>
            <w:hideMark/>
          </w:tcPr>
          <w:p w14:paraId="0924AF50"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32.484.763</w:t>
            </w:r>
          </w:p>
        </w:tc>
      </w:tr>
      <w:tr w:rsidR="00C97932" w:rsidRPr="004D3564" w14:paraId="12F8B5C4"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3E5F806" w14:textId="2FE6EBC4"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НЕТО ПРИЛИВ ГОТОВИНЕ </w:t>
            </w:r>
          </w:p>
        </w:tc>
        <w:tc>
          <w:tcPr>
            <w:tcW w:w="1620" w:type="dxa"/>
            <w:tcBorders>
              <w:top w:val="nil"/>
              <w:left w:val="nil"/>
              <w:bottom w:val="single" w:sz="4" w:space="0" w:color="C0C0C0"/>
              <w:right w:val="single" w:sz="4" w:space="0" w:color="C0C0C0"/>
            </w:tcBorders>
            <w:shd w:val="clear" w:color="auto" w:fill="auto"/>
            <w:noWrap/>
            <w:vAlign w:val="center"/>
            <w:hideMark/>
          </w:tcPr>
          <w:p w14:paraId="77C9120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22.737</w:t>
            </w:r>
          </w:p>
        </w:tc>
        <w:tc>
          <w:tcPr>
            <w:tcW w:w="1674" w:type="dxa"/>
            <w:tcBorders>
              <w:top w:val="nil"/>
              <w:left w:val="nil"/>
              <w:bottom w:val="single" w:sz="4" w:space="0" w:color="C0C0C0"/>
              <w:right w:val="single" w:sz="4" w:space="0" w:color="auto"/>
            </w:tcBorders>
            <w:shd w:val="clear" w:color="auto" w:fill="auto"/>
            <w:noWrap/>
            <w:vAlign w:val="center"/>
            <w:hideMark/>
          </w:tcPr>
          <w:p w14:paraId="77C67162"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624.424</w:t>
            </w:r>
          </w:p>
        </w:tc>
      </w:tr>
      <w:tr w:rsidR="00C97932" w:rsidRPr="004D3564" w14:paraId="75528CBF"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A61C8BD" w14:textId="324AB2B1"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НЕТО ОДЛИВ ГОТОВИНЕ </w:t>
            </w:r>
          </w:p>
        </w:tc>
        <w:tc>
          <w:tcPr>
            <w:tcW w:w="1620" w:type="dxa"/>
            <w:tcBorders>
              <w:top w:val="nil"/>
              <w:left w:val="nil"/>
              <w:bottom w:val="single" w:sz="4" w:space="0" w:color="C0C0C0"/>
              <w:right w:val="single" w:sz="4" w:space="0" w:color="C0C0C0"/>
            </w:tcBorders>
            <w:shd w:val="clear" w:color="auto" w:fill="auto"/>
            <w:noWrap/>
            <w:vAlign w:val="center"/>
            <w:hideMark/>
          </w:tcPr>
          <w:p w14:paraId="165A906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c>
          <w:tcPr>
            <w:tcW w:w="1674" w:type="dxa"/>
            <w:tcBorders>
              <w:top w:val="nil"/>
              <w:left w:val="nil"/>
              <w:bottom w:val="single" w:sz="4" w:space="0" w:color="C0C0C0"/>
              <w:right w:val="single" w:sz="4" w:space="0" w:color="auto"/>
            </w:tcBorders>
            <w:shd w:val="clear" w:color="auto" w:fill="auto"/>
            <w:noWrap/>
            <w:vAlign w:val="center"/>
            <w:hideMark/>
          </w:tcPr>
          <w:p w14:paraId="2B624DE1"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0</w:t>
            </w:r>
          </w:p>
        </w:tc>
      </w:tr>
      <w:tr w:rsidR="00C97932" w:rsidRPr="004D3564" w14:paraId="1BA5BCC1"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7AEE7DAF" w14:textId="7D38FC6C"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ГОТОВИНА НА ПОЧЕТКУ ОБРАЧУНСКОГ ПЕРИОДА </w:t>
            </w:r>
          </w:p>
        </w:tc>
        <w:tc>
          <w:tcPr>
            <w:tcW w:w="1620" w:type="dxa"/>
            <w:tcBorders>
              <w:top w:val="nil"/>
              <w:left w:val="nil"/>
              <w:bottom w:val="single" w:sz="4" w:space="0" w:color="C0C0C0"/>
              <w:right w:val="single" w:sz="4" w:space="0" w:color="C0C0C0"/>
            </w:tcBorders>
            <w:shd w:val="clear" w:color="auto" w:fill="auto"/>
            <w:noWrap/>
            <w:vAlign w:val="center"/>
            <w:hideMark/>
          </w:tcPr>
          <w:p w14:paraId="497AACFD"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2.930.776</w:t>
            </w:r>
          </w:p>
        </w:tc>
        <w:tc>
          <w:tcPr>
            <w:tcW w:w="1674" w:type="dxa"/>
            <w:tcBorders>
              <w:top w:val="nil"/>
              <w:left w:val="nil"/>
              <w:bottom w:val="single" w:sz="4" w:space="0" w:color="C0C0C0"/>
              <w:right w:val="single" w:sz="4" w:space="0" w:color="auto"/>
            </w:tcBorders>
            <w:shd w:val="clear" w:color="auto" w:fill="auto"/>
            <w:noWrap/>
            <w:vAlign w:val="center"/>
            <w:hideMark/>
          </w:tcPr>
          <w:p w14:paraId="024B3E6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2.306.352</w:t>
            </w:r>
          </w:p>
        </w:tc>
      </w:tr>
      <w:tr w:rsidR="00C97932" w:rsidRPr="004D3564" w14:paraId="0E90C5FA"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046E898" w14:textId="36F1C01E" w:rsidR="00C97932" w:rsidRPr="004D3564" w:rsidRDefault="00C97932">
            <w:pPr>
              <w:rPr>
                <w:rFonts w:ascii="Calibri" w:hAnsi="Calibri" w:cs="Calibri"/>
                <w:b/>
                <w:bCs/>
                <w:sz w:val="20"/>
                <w:szCs w:val="20"/>
              </w:rPr>
            </w:pPr>
            <w:r w:rsidRPr="004D3564">
              <w:rPr>
                <w:rFonts w:ascii="Calibri" w:hAnsi="Calibri" w:cs="Calibri"/>
                <w:b/>
                <w:bCs/>
                <w:sz w:val="20"/>
                <w:szCs w:val="20"/>
              </w:rPr>
              <w:t>ПОЗИТИВНЕ КУРСНЕ РАЗЛИКЕ ПО ОСНОВУ ПРЕРАЧУНА ГОТОВИНЕ</w:t>
            </w:r>
          </w:p>
        </w:tc>
        <w:tc>
          <w:tcPr>
            <w:tcW w:w="1620" w:type="dxa"/>
            <w:tcBorders>
              <w:top w:val="nil"/>
              <w:left w:val="nil"/>
              <w:bottom w:val="single" w:sz="4" w:space="0" w:color="C0C0C0"/>
              <w:right w:val="single" w:sz="4" w:space="0" w:color="C0C0C0"/>
            </w:tcBorders>
            <w:shd w:val="clear" w:color="auto" w:fill="auto"/>
            <w:noWrap/>
            <w:vAlign w:val="center"/>
            <w:hideMark/>
          </w:tcPr>
          <w:p w14:paraId="7B9741DE"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74C6ED7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r>
      <w:tr w:rsidR="00C97932" w:rsidRPr="004D3564" w14:paraId="56007096" w14:textId="77777777" w:rsidTr="007C2C47">
        <w:trPr>
          <w:trHeight w:val="255"/>
        </w:trPr>
        <w:tc>
          <w:tcPr>
            <w:tcW w:w="7375"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6307AFE8" w14:textId="641A0514" w:rsidR="00C97932" w:rsidRPr="004D3564" w:rsidRDefault="00C97932">
            <w:pPr>
              <w:rPr>
                <w:rFonts w:ascii="Calibri" w:hAnsi="Calibri" w:cs="Calibri"/>
                <w:b/>
                <w:bCs/>
                <w:sz w:val="20"/>
                <w:szCs w:val="20"/>
              </w:rPr>
            </w:pPr>
            <w:r w:rsidRPr="004D3564">
              <w:rPr>
                <w:rFonts w:ascii="Calibri" w:hAnsi="Calibri" w:cs="Calibri"/>
                <w:b/>
                <w:bCs/>
                <w:sz w:val="20"/>
                <w:szCs w:val="20"/>
              </w:rPr>
              <w:t>НЕГАТИВНЕ КУРСНЕ РАЗЛИКЕ ПО ОСНОВУ ПРЕРАЧУНА ГОТОВИНЕ</w:t>
            </w:r>
          </w:p>
        </w:tc>
        <w:tc>
          <w:tcPr>
            <w:tcW w:w="1620" w:type="dxa"/>
            <w:tcBorders>
              <w:top w:val="nil"/>
              <w:left w:val="nil"/>
              <w:bottom w:val="single" w:sz="4" w:space="0" w:color="C0C0C0"/>
              <w:right w:val="single" w:sz="4" w:space="0" w:color="C0C0C0"/>
            </w:tcBorders>
            <w:shd w:val="clear" w:color="auto" w:fill="auto"/>
            <w:noWrap/>
            <w:vAlign w:val="center"/>
            <w:hideMark/>
          </w:tcPr>
          <w:p w14:paraId="49FBA54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c>
          <w:tcPr>
            <w:tcW w:w="1674" w:type="dxa"/>
            <w:tcBorders>
              <w:top w:val="nil"/>
              <w:left w:val="nil"/>
              <w:bottom w:val="single" w:sz="4" w:space="0" w:color="C0C0C0"/>
              <w:right w:val="single" w:sz="4" w:space="0" w:color="auto"/>
            </w:tcBorders>
            <w:shd w:val="clear" w:color="auto" w:fill="auto"/>
            <w:noWrap/>
            <w:vAlign w:val="center"/>
            <w:hideMark/>
          </w:tcPr>
          <w:p w14:paraId="55FFEBA8"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 </w:t>
            </w:r>
          </w:p>
        </w:tc>
      </w:tr>
      <w:tr w:rsidR="00C97932" w:rsidRPr="004D3564" w14:paraId="4614811C" w14:textId="77777777" w:rsidTr="007C2C47">
        <w:trPr>
          <w:trHeight w:val="255"/>
        </w:trPr>
        <w:tc>
          <w:tcPr>
            <w:tcW w:w="7375" w:type="dxa"/>
            <w:tcBorders>
              <w:top w:val="single" w:sz="4" w:space="0" w:color="C0C0C0"/>
              <w:left w:val="single" w:sz="4" w:space="0" w:color="auto"/>
              <w:bottom w:val="single" w:sz="4" w:space="0" w:color="auto"/>
              <w:right w:val="single" w:sz="4" w:space="0" w:color="C0C0C0"/>
            </w:tcBorders>
            <w:shd w:val="clear" w:color="auto" w:fill="auto"/>
            <w:vAlign w:val="center"/>
            <w:hideMark/>
          </w:tcPr>
          <w:p w14:paraId="69EBFB30" w14:textId="613E9790" w:rsidR="00C97932" w:rsidRPr="004D3564" w:rsidRDefault="00C97932">
            <w:pPr>
              <w:rPr>
                <w:rFonts w:ascii="Calibri" w:hAnsi="Calibri" w:cs="Calibri"/>
                <w:b/>
                <w:bCs/>
                <w:sz w:val="20"/>
                <w:szCs w:val="20"/>
              </w:rPr>
            </w:pPr>
            <w:r w:rsidRPr="004D3564">
              <w:rPr>
                <w:rFonts w:ascii="Calibri" w:hAnsi="Calibri" w:cs="Calibri"/>
                <w:b/>
                <w:bCs/>
                <w:sz w:val="20"/>
                <w:szCs w:val="20"/>
              </w:rPr>
              <w:t xml:space="preserve">ГОТОВИНА НА КРАЈУ ОБРАЧУНСКОГ ПЕРИОДА </w:t>
            </w:r>
          </w:p>
        </w:tc>
        <w:tc>
          <w:tcPr>
            <w:tcW w:w="1620" w:type="dxa"/>
            <w:tcBorders>
              <w:top w:val="nil"/>
              <w:left w:val="nil"/>
              <w:bottom w:val="single" w:sz="4" w:space="0" w:color="auto"/>
              <w:right w:val="single" w:sz="4" w:space="0" w:color="C0C0C0"/>
            </w:tcBorders>
            <w:shd w:val="clear" w:color="auto" w:fill="auto"/>
            <w:noWrap/>
            <w:vAlign w:val="center"/>
            <w:hideMark/>
          </w:tcPr>
          <w:p w14:paraId="46DC8086"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2.953.513</w:t>
            </w:r>
          </w:p>
        </w:tc>
        <w:tc>
          <w:tcPr>
            <w:tcW w:w="1674" w:type="dxa"/>
            <w:tcBorders>
              <w:top w:val="nil"/>
              <w:left w:val="nil"/>
              <w:bottom w:val="single" w:sz="4" w:space="0" w:color="auto"/>
              <w:right w:val="single" w:sz="4" w:space="0" w:color="auto"/>
            </w:tcBorders>
            <w:shd w:val="clear" w:color="auto" w:fill="auto"/>
            <w:noWrap/>
            <w:vAlign w:val="center"/>
            <w:hideMark/>
          </w:tcPr>
          <w:p w14:paraId="143B6814" w14:textId="77777777" w:rsidR="00C97932" w:rsidRPr="004D3564" w:rsidRDefault="00C97932">
            <w:pPr>
              <w:jc w:val="right"/>
              <w:rPr>
                <w:rFonts w:ascii="Calibri" w:hAnsi="Calibri" w:cs="Calibri"/>
                <w:b/>
                <w:bCs/>
                <w:sz w:val="20"/>
                <w:szCs w:val="20"/>
              </w:rPr>
            </w:pPr>
            <w:r w:rsidRPr="004D3564">
              <w:rPr>
                <w:rFonts w:ascii="Calibri" w:hAnsi="Calibri" w:cs="Calibri"/>
                <w:b/>
                <w:bCs/>
                <w:sz w:val="20"/>
                <w:szCs w:val="20"/>
              </w:rPr>
              <w:t>2.930.776</w:t>
            </w:r>
          </w:p>
        </w:tc>
      </w:tr>
    </w:tbl>
    <w:p w14:paraId="17C00419" w14:textId="77777777" w:rsidR="00C97932" w:rsidRPr="004D3564" w:rsidRDefault="00C97932" w:rsidP="0067133F">
      <w:pPr>
        <w:rPr>
          <w:b/>
          <w:lang w:val="sr-Cyrl-BA"/>
        </w:rPr>
      </w:pPr>
    </w:p>
    <w:p w14:paraId="323D069A" w14:textId="77777777" w:rsidR="0067133F" w:rsidRPr="004D3564" w:rsidRDefault="0067133F" w:rsidP="0067133F">
      <w:pPr>
        <w:rPr>
          <w:bCs/>
          <w:sz w:val="22"/>
          <w:szCs w:val="22"/>
        </w:rPr>
      </w:pPr>
    </w:p>
    <w:p w14:paraId="6A330933" w14:textId="77777777" w:rsidR="0067133F" w:rsidRPr="004D3564" w:rsidRDefault="0067133F" w:rsidP="0067133F">
      <w:pPr>
        <w:jc w:val="both"/>
        <w:rPr>
          <w:b/>
          <w:lang w:val="sr-Cyrl-BA"/>
        </w:rPr>
      </w:pPr>
      <w:bookmarkStart w:id="78" w:name="_Hlk128576033"/>
      <w:r w:rsidRPr="004D3564">
        <w:rPr>
          <w:b/>
        </w:rPr>
        <w:lastRenderedPageBreak/>
        <w:t xml:space="preserve">30. </w:t>
      </w:r>
      <w:bookmarkStart w:id="79" w:name="_Hlk128569968"/>
      <w:r w:rsidRPr="004D3564">
        <w:rPr>
          <w:b/>
          <w:lang w:val="sr-Cyrl-BA"/>
        </w:rPr>
        <w:t>П</w:t>
      </w:r>
      <w:proofErr w:type="spellStart"/>
      <w:r w:rsidRPr="004D3564">
        <w:rPr>
          <w:b/>
        </w:rPr>
        <w:t>рилив</w:t>
      </w:r>
      <w:proofErr w:type="spellEnd"/>
      <w:r w:rsidRPr="004D3564">
        <w:rPr>
          <w:b/>
          <w:lang w:val="sr-Cyrl-BA"/>
        </w:rPr>
        <w:t>и готовине</w:t>
      </w:r>
      <w:r w:rsidRPr="004D3564">
        <w:rPr>
          <w:bCs/>
        </w:rPr>
        <w:t xml:space="preserve"> </w:t>
      </w:r>
      <w:r w:rsidRPr="004D3564">
        <w:rPr>
          <w:b/>
          <w:bCs/>
        </w:rPr>
        <w:t xml:space="preserve">из </w:t>
      </w:r>
      <w:proofErr w:type="spellStart"/>
      <w:r w:rsidRPr="004D3564">
        <w:rPr>
          <w:b/>
          <w:bCs/>
        </w:rPr>
        <w:t>пословних</w:t>
      </w:r>
      <w:proofErr w:type="spellEnd"/>
      <w:r w:rsidRPr="004D3564">
        <w:rPr>
          <w:b/>
          <w:bCs/>
        </w:rPr>
        <w:t xml:space="preserve"> </w:t>
      </w:r>
      <w:proofErr w:type="spellStart"/>
      <w:r w:rsidRPr="004D3564">
        <w:rPr>
          <w:b/>
          <w:bCs/>
        </w:rPr>
        <w:t>активности</w:t>
      </w:r>
      <w:bookmarkEnd w:id="79"/>
      <w:proofErr w:type="spellEnd"/>
    </w:p>
    <w:p w14:paraId="42F4DFC4" w14:textId="77777777" w:rsidR="0067133F" w:rsidRPr="004D3564" w:rsidRDefault="0067133F" w:rsidP="0067133F">
      <w:pPr>
        <w:jc w:val="both"/>
        <w:rPr>
          <w:bCs/>
          <w:sz w:val="16"/>
          <w:szCs w:val="16"/>
          <w:lang w:val="sr-Cyrl-BA"/>
        </w:rPr>
      </w:pPr>
    </w:p>
    <w:p w14:paraId="47392DCE" w14:textId="264ED637" w:rsidR="0067133F" w:rsidRPr="004D3564" w:rsidRDefault="0067133F" w:rsidP="0067133F">
      <w:pPr>
        <w:jc w:val="both"/>
        <w:rPr>
          <w:bCs/>
          <w:lang w:val="sr-Cyrl-BA"/>
        </w:rPr>
      </w:pPr>
      <w:r w:rsidRPr="004D3564">
        <w:rPr>
          <w:bCs/>
          <w:lang w:val="sr-Cyrl-BA"/>
        </w:rPr>
        <w:t>П</w:t>
      </w:r>
      <w:proofErr w:type="spellStart"/>
      <w:r w:rsidRPr="004D3564">
        <w:rPr>
          <w:bCs/>
        </w:rPr>
        <w:t>рилив</w:t>
      </w:r>
      <w:proofErr w:type="spellEnd"/>
      <w:r w:rsidRPr="004D3564">
        <w:rPr>
          <w:bCs/>
          <w:lang w:val="sr-Cyrl-BA"/>
        </w:rPr>
        <w:t>и готовине</w:t>
      </w:r>
      <w:r w:rsidRPr="004D3564">
        <w:rPr>
          <w:bCs/>
        </w:rPr>
        <w:t xml:space="preserve"> из </w:t>
      </w:r>
      <w:proofErr w:type="spellStart"/>
      <w:r w:rsidRPr="004D3564">
        <w:rPr>
          <w:bCs/>
        </w:rPr>
        <w:t>пословних</w:t>
      </w:r>
      <w:proofErr w:type="spellEnd"/>
      <w:r w:rsidRPr="004D3564">
        <w:rPr>
          <w:bCs/>
        </w:rPr>
        <w:t xml:space="preserve"> </w:t>
      </w:r>
      <w:proofErr w:type="spellStart"/>
      <w:r w:rsidRPr="004D3564">
        <w:rPr>
          <w:bCs/>
        </w:rPr>
        <w:t>активности</w:t>
      </w:r>
      <w:proofErr w:type="spellEnd"/>
      <w:r w:rsidRPr="004D3564">
        <w:rPr>
          <w:bCs/>
        </w:rPr>
        <w:t xml:space="preserve"> </w:t>
      </w:r>
      <w:proofErr w:type="spellStart"/>
      <w:r w:rsidRPr="004D3564">
        <w:rPr>
          <w:bCs/>
        </w:rPr>
        <w:t>остварен</w:t>
      </w:r>
      <w:proofErr w:type="spellEnd"/>
      <w:r w:rsidRPr="004D3564">
        <w:rPr>
          <w:bCs/>
          <w:lang w:val="sr-Cyrl-BA"/>
        </w:rPr>
        <w:t xml:space="preserve">и су у износу од </w:t>
      </w:r>
      <w:r w:rsidRPr="004D3564">
        <w:rPr>
          <w:bCs/>
          <w:color w:val="333333"/>
          <w:lang w:val="sr-Cyrl-BA"/>
        </w:rPr>
        <w:t>1</w:t>
      </w:r>
      <w:r w:rsidR="00D92E3B" w:rsidRPr="004D3564">
        <w:rPr>
          <w:bCs/>
          <w:color w:val="333333"/>
          <w:lang w:val="sr-Cyrl-BA"/>
        </w:rPr>
        <w:t>9</w:t>
      </w:r>
      <w:r w:rsidRPr="004D3564">
        <w:rPr>
          <w:bCs/>
          <w:color w:val="333333"/>
          <w:lang w:val="sr-Cyrl-BA"/>
        </w:rPr>
        <w:t>.</w:t>
      </w:r>
      <w:r w:rsidR="00D92E3B" w:rsidRPr="004D3564">
        <w:rPr>
          <w:bCs/>
          <w:color w:val="333333"/>
          <w:lang w:val="sr-Cyrl-BA"/>
        </w:rPr>
        <w:t>611</w:t>
      </w:r>
      <w:r w:rsidRPr="004D3564">
        <w:rPr>
          <w:bCs/>
          <w:color w:val="333333"/>
          <w:lang w:val="sr-Cyrl-BA"/>
        </w:rPr>
        <w:t>.</w:t>
      </w:r>
      <w:r w:rsidR="00D92E3B" w:rsidRPr="004D3564">
        <w:rPr>
          <w:bCs/>
          <w:color w:val="333333"/>
          <w:lang w:val="sr-Cyrl-BA"/>
        </w:rPr>
        <w:t>123</w:t>
      </w:r>
      <w:r w:rsidRPr="004D3564">
        <w:rPr>
          <w:b/>
          <w:bCs/>
          <w:color w:val="333333"/>
        </w:rPr>
        <w:t xml:space="preserve"> </w:t>
      </w:r>
      <w:r w:rsidRPr="004D3564">
        <w:rPr>
          <w:bCs/>
        </w:rPr>
        <w:t>КМ</w:t>
      </w:r>
      <w:r w:rsidRPr="004D3564">
        <w:rPr>
          <w:bCs/>
          <w:lang w:val="sr-Cyrl-BA"/>
        </w:rPr>
        <w:t>. Највећим дијелом (9</w:t>
      </w:r>
      <w:r w:rsidR="00D92E3B" w:rsidRPr="004D3564">
        <w:rPr>
          <w:bCs/>
          <w:lang w:val="sr-Cyrl-BA"/>
        </w:rPr>
        <w:t>1</w:t>
      </w:r>
      <w:r w:rsidRPr="004D3564">
        <w:rPr>
          <w:bCs/>
          <w:lang w:val="sr-Cyrl-BA"/>
        </w:rPr>
        <w:t>,0</w:t>
      </w:r>
      <w:r w:rsidR="00D92E3B" w:rsidRPr="004D3564">
        <w:rPr>
          <w:bCs/>
          <w:lang w:val="sr-Cyrl-BA"/>
        </w:rPr>
        <w:t>1</w:t>
      </w:r>
      <w:r w:rsidRPr="004D3564">
        <w:rPr>
          <w:bCs/>
          <w:lang w:val="sr-Cyrl-BA"/>
        </w:rPr>
        <w:t>%) се односе на  приливе од купаца и примљене авансе у земљи. Раст наведених прилива износи 1</w:t>
      </w:r>
      <w:r w:rsidR="00D92E3B" w:rsidRPr="004D3564">
        <w:rPr>
          <w:bCs/>
          <w:lang w:val="sr-Cyrl-BA"/>
        </w:rPr>
        <w:t>1</w:t>
      </w:r>
      <w:r w:rsidRPr="004D3564">
        <w:rPr>
          <w:bCs/>
          <w:lang w:val="sr-Cyrl-BA"/>
        </w:rPr>
        <w:t>,</w:t>
      </w:r>
      <w:r w:rsidR="00D92E3B" w:rsidRPr="004D3564">
        <w:rPr>
          <w:bCs/>
          <w:lang w:val="sr-Cyrl-BA"/>
        </w:rPr>
        <w:t>97</w:t>
      </w:r>
      <w:r w:rsidRPr="004D3564">
        <w:rPr>
          <w:bCs/>
          <w:lang w:val="sr-Cyrl-BA"/>
        </w:rPr>
        <w:t xml:space="preserve"> % због повећаног броја корисника којима је извршено фактурисање у обрачунском периоду.</w:t>
      </w:r>
    </w:p>
    <w:p w14:paraId="779F1C3D" w14:textId="77777777" w:rsidR="0067133F" w:rsidRPr="004D3564" w:rsidRDefault="0067133F" w:rsidP="0067133F">
      <w:pPr>
        <w:jc w:val="both"/>
        <w:rPr>
          <w:b/>
          <w:lang w:val="sr-Cyrl-BA"/>
        </w:rPr>
      </w:pPr>
    </w:p>
    <w:p w14:paraId="2E0B3949" w14:textId="77777777" w:rsidR="0067133F" w:rsidRPr="004D3564" w:rsidRDefault="0067133F" w:rsidP="0067133F">
      <w:pPr>
        <w:jc w:val="both"/>
        <w:rPr>
          <w:b/>
          <w:lang w:val="sr-Cyrl-BA"/>
        </w:rPr>
      </w:pPr>
      <w:r w:rsidRPr="004D3564">
        <w:rPr>
          <w:b/>
          <w:lang w:val="sr-Cyrl-BA"/>
        </w:rPr>
        <w:t xml:space="preserve">31. Одливи готовине </w:t>
      </w:r>
      <w:r w:rsidRPr="004D3564">
        <w:rPr>
          <w:b/>
          <w:bCs/>
          <w:lang w:val="sr-Cyrl-BA"/>
        </w:rPr>
        <w:t>из пословних активности</w:t>
      </w:r>
    </w:p>
    <w:p w14:paraId="7FA1795C" w14:textId="77777777" w:rsidR="0067133F" w:rsidRPr="004D3564" w:rsidRDefault="0067133F" w:rsidP="0067133F">
      <w:pPr>
        <w:jc w:val="both"/>
        <w:rPr>
          <w:b/>
          <w:sz w:val="16"/>
          <w:szCs w:val="16"/>
          <w:lang w:val="sr-Cyrl-BA"/>
        </w:rPr>
      </w:pPr>
    </w:p>
    <w:p w14:paraId="70B9C870" w14:textId="225D559D" w:rsidR="0067133F" w:rsidRPr="004D3564" w:rsidRDefault="0067133F" w:rsidP="0067133F">
      <w:pPr>
        <w:jc w:val="both"/>
        <w:rPr>
          <w:bCs/>
          <w:lang w:val="sr-Cyrl-BA"/>
        </w:rPr>
      </w:pPr>
      <w:r w:rsidRPr="004D3564">
        <w:rPr>
          <w:bCs/>
          <w:lang w:val="sr-Cyrl-BA"/>
        </w:rPr>
        <w:t>Одливи готовине из пословних активности остварени су у износу од 1</w:t>
      </w:r>
      <w:r w:rsidR="003126D4" w:rsidRPr="004D3564">
        <w:rPr>
          <w:bCs/>
          <w:lang w:val="sr-Cyrl-BA"/>
        </w:rPr>
        <w:t>8</w:t>
      </w:r>
      <w:r w:rsidRPr="004D3564">
        <w:rPr>
          <w:bCs/>
          <w:lang w:val="sr-Cyrl-BA"/>
        </w:rPr>
        <w:t>.</w:t>
      </w:r>
      <w:r w:rsidR="003126D4" w:rsidRPr="004D3564">
        <w:rPr>
          <w:bCs/>
          <w:lang w:val="sr-Cyrl-BA"/>
        </w:rPr>
        <w:t>764</w:t>
      </w:r>
      <w:r w:rsidRPr="004D3564">
        <w:rPr>
          <w:bCs/>
          <w:lang w:val="sr-Cyrl-BA"/>
        </w:rPr>
        <w:t>.</w:t>
      </w:r>
      <w:r w:rsidR="003126D4" w:rsidRPr="004D3564">
        <w:rPr>
          <w:bCs/>
          <w:lang w:val="sr-Cyrl-BA"/>
        </w:rPr>
        <w:t>781</w:t>
      </w:r>
      <w:r w:rsidRPr="004D3564">
        <w:rPr>
          <w:bCs/>
          <w:lang w:val="sr-Cyrl-BA"/>
        </w:rPr>
        <w:t xml:space="preserve"> КМ и порасли су за </w:t>
      </w:r>
      <w:r w:rsidR="003126D4" w:rsidRPr="004D3564">
        <w:rPr>
          <w:bCs/>
          <w:lang w:val="sr-Cyrl-BA"/>
        </w:rPr>
        <w:t>24</w:t>
      </w:r>
      <w:r w:rsidRPr="004D3564">
        <w:rPr>
          <w:bCs/>
          <w:lang w:val="sr-Cyrl-BA"/>
        </w:rPr>
        <w:t>,</w:t>
      </w:r>
      <w:r w:rsidR="003126D4" w:rsidRPr="004D3564">
        <w:rPr>
          <w:bCs/>
          <w:lang w:val="sr-Cyrl-BA"/>
        </w:rPr>
        <w:t>35</w:t>
      </w:r>
      <w:r w:rsidRPr="004D3564">
        <w:rPr>
          <w:bCs/>
          <w:lang w:val="sr-Cyrl-BA"/>
        </w:rPr>
        <w:t xml:space="preserve"> %  усљед повећаних обавеза према добављачима, као и одлива по основу исплата плата, накнада плата и осталих личних расхода.</w:t>
      </w:r>
    </w:p>
    <w:p w14:paraId="224B6102" w14:textId="77777777" w:rsidR="0067133F" w:rsidRPr="004D3564" w:rsidRDefault="0067133F" w:rsidP="0067133F">
      <w:pPr>
        <w:jc w:val="both"/>
        <w:rPr>
          <w:bCs/>
          <w:lang w:val="sr-Cyrl-BA"/>
        </w:rPr>
      </w:pPr>
    </w:p>
    <w:p w14:paraId="40D547FE" w14:textId="77777777" w:rsidR="0067133F" w:rsidRPr="004D3564" w:rsidRDefault="0067133F" w:rsidP="0067133F">
      <w:pPr>
        <w:jc w:val="both"/>
        <w:rPr>
          <w:b/>
          <w:lang w:val="sr-Cyrl-BA"/>
        </w:rPr>
      </w:pPr>
      <w:r w:rsidRPr="004D3564">
        <w:rPr>
          <w:b/>
          <w:lang w:val="sr-Cyrl-BA"/>
        </w:rPr>
        <w:t xml:space="preserve">32. Приливи и одливи </w:t>
      </w:r>
      <w:bookmarkStart w:id="80" w:name="_Hlk159913431"/>
      <w:r w:rsidRPr="004D3564">
        <w:rPr>
          <w:b/>
          <w:lang w:val="sr-Cyrl-BA"/>
        </w:rPr>
        <w:t>из активности инвестирања</w:t>
      </w:r>
      <w:bookmarkEnd w:id="80"/>
    </w:p>
    <w:p w14:paraId="5137B2F0" w14:textId="77777777" w:rsidR="0067133F" w:rsidRPr="004D3564" w:rsidRDefault="0067133F" w:rsidP="0067133F">
      <w:pPr>
        <w:jc w:val="both"/>
        <w:rPr>
          <w:bCs/>
          <w:sz w:val="16"/>
          <w:szCs w:val="16"/>
          <w:lang w:val="sr-Cyrl-BA"/>
        </w:rPr>
      </w:pPr>
      <w:r w:rsidRPr="004D3564">
        <w:rPr>
          <w:b/>
          <w:lang w:val="sr-Cyrl-BA"/>
        </w:rPr>
        <w:t xml:space="preserve"> </w:t>
      </w:r>
    </w:p>
    <w:p w14:paraId="60D88EF5" w14:textId="016A45C5" w:rsidR="0067133F" w:rsidRPr="004D3564" w:rsidRDefault="0067133F" w:rsidP="0067133F">
      <w:pPr>
        <w:jc w:val="both"/>
        <w:rPr>
          <w:bCs/>
          <w:lang w:val="sr-Cyrl-BA"/>
        </w:rPr>
      </w:pPr>
      <w:r w:rsidRPr="004D3564">
        <w:rPr>
          <w:bCs/>
          <w:lang w:val="sr-Cyrl-BA"/>
        </w:rPr>
        <w:t xml:space="preserve">У току године Друштво је имало  прилив готовине из активности инвестирања у износу од </w:t>
      </w:r>
      <w:r w:rsidR="000A1ABA" w:rsidRPr="004D3564">
        <w:rPr>
          <w:bCs/>
          <w:lang w:val="sr-Cyrl-BA"/>
        </w:rPr>
        <w:t>158.874</w:t>
      </w:r>
      <w:r w:rsidRPr="004D3564">
        <w:rPr>
          <w:bCs/>
          <w:lang w:val="sr-Cyrl-BA"/>
        </w:rPr>
        <w:t xml:space="preserve"> КМ и то прилив</w:t>
      </w:r>
      <w:r w:rsidR="00BE5D7C" w:rsidRPr="004D3564">
        <w:rPr>
          <w:bCs/>
          <w:lang w:val="sr-Cyrl-BA"/>
        </w:rPr>
        <w:t>и</w:t>
      </w:r>
      <w:r w:rsidRPr="004D3564">
        <w:rPr>
          <w:bCs/>
          <w:lang w:val="sr-Cyrl-BA"/>
        </w:rPr>
        <w:t xml:space="preserve"> по основу камата, а истовремено Друштво је имало и одлив из активности инвестирања у износу од </w:t>
      </w:r>
      <w:r w:rsidR="00BE5D7C" w:rsidRPr="004D3564">
        <w:rPr>
          <w:bCs/>
          <w:lang w:val="sr-Cyrl-BA"/>
        </w:rPr>
        <w:t>937</w:t>
      </w:r>
      <w:r w:rsidRPr="004D3564">
        <w:rPr>
          <w:bCs/>
          <w:lang w:val="sr-Cyrl-BA"/>
        </w:rPr>
        <w:t>.</w:t>
      </w:r>
      <w:r w:rsidR="00BE5D7C" w:rsidRPr="004D3564">
        <w:rPr>
          <w:bCs/>
          <w:lang w:val="sr-Cyrl-BA"/>
        </w:rPr>
        <w:t>479</w:t>
      </w:r>
      <w:r w:rsidRPr="004D3564">
        <w:rPr>
          <w:bCs/>
          <w:lang w:val="sr-Cyrl-BA"/>
        </w:rPr>
        <w:t xml:space="preserve"> КМ по основу куповине некретнина, постројења и опреме.</w:t>
      </w:r>
    </w:p>
    <w:p w14:paraId="6EF12AD0" w14:textId="77777777" w:rsidR="0067133F" w:rsidRPr="004D3564" w:rsidRDefault="0067133F" w:rsidP="0067133F">
      <w:pPr>
        <w:jc w:val="both"/>
        <w:rPr>
          <w:bCs/>
          <w:lang w:val="sr-Cyrl-BA"/>
        </w:rPr>
      </w:pPr>
    </w:p>
    <w:p w14:paraId="3504574A" w14:textId="77777777" w:rsidR="0067133F" w:rsidRPr="004D3564" w:rsidRDefault="0067133F" w:rsidP="0067133F">
      <w:pPr>
        <w:jc w:val="both"/>
        <w:rPr>
          <w:b/>
          <w:lang w:val="sr-Cyrl-BA"/>
        </w:rPr>
      </w:pPr>
      <w:r w:rsidRPr="004D3564">
        <w:rPr>
          <w:b/>
          <w:lang w:val="sr-Cyrl-BA"/>
        </w:rPr>
        <w:t>33. Приливи из активности финансирања</w:t>
      </w:r>
    </w:p>
    <w:p w14:paraId="029570C0" w14:textId="77777777" w:rsidR="0067133F" w:rsidRPr="004D3564" w:rsidRDefault="0067133F" w:rsidP="0067133F">
      <w:pPr>
        <w:jc w:val="both"/>
        <w:rPr>
          <w:bCs/>
          <w:sz w:val="16"/>
          <w:szCs w:val="16"/>
          <w:lang w:val="sr-Cyrl-BA"/>
        </w:rPr>
      </w:pPr>
    </w:p>
    <w:p w14:paraId="3A133870" w14:textId="6E1F88C2" w:rsidR="0067133F" w:rsidRPr="004D3564" w:rsidRDefault="0067133F" w:rsidP="0067133F">
      <w:pPr>
        <w:jc w:val="both"/>
        <w:rPr>
          <w:bCs/>
          <w:lang w:val="sr-Cyrl-BA"/>
        </w:rPr>
      </w:pPr>
      <w:r w:rsidRPr="004D3564">
        <w:rPr>
          <w:bCs/>
          <w:lang w:val="sr-Cyrl-BA"/>
        </w:rPr>
        <w:t xml:space="preserve">Друштво је у току године остварило прилив из активности финансирања у износу од </w:t>
      </w:r>
      <w:r w:rsidR="00EE6767" w:rsidRPr="004D3564">
        <w:rPr>
          <w:bCs/>
          <w:lang w:val="sr-Cyrl-BA"/>
        </w:rPr>
        <w:t>16.463.520</w:t>
      </w:r>
      <w:r w:rsidRPr="004D3564">
        <w:rPr>
          <w:bCs/>
          <w:lang w:val="sr-Cyrl-BA"/>
        </w:rPr>
        <w:t xml:space="preserve"> КМ, а односи се на прилив по основу краткорочних кредита. </w:t>
      </w:r>
    </w:p>
    <w:p w14:paraId="0E68ED7F" w14:textId="77777777" w:rsidR="0067133F" w:rsidRPr="004D3564" w:rsidRDefault="0067133F" w:rsidP="0067133F">
      <w:pPr>
        <w:jc w:val="both"/>
        <w:rPr>
          <w:bCs/>
          <w:lang w:val="sr-Cyrl-BA"/>
        </w:rPr>
      </w:pPr>
    </w:p>
    <w:p w14:paraId="6A6BCC38" w14:textId="77777777" w:rsidR="0067133F" w:rsidRPr="004D3564" w:rsidRDefault="0067133F" w:rsidP="0067133F">
      <w:pPr>
        <w:jc w:val="both"/>
        <w:rPr>
          <w:b/>
          <w:lang w:val="sr-Cyrl-BA"/>
        </w:rPr>
      </w:pPr>
      <w:r w:rsidRPr="004D3564">
        <w:rPr>
          <w:b/>
          <w:lang w:val="sr-Cyrl-BA"/>
        </w:rPr>
        <w:t>34. Одливи из активности финансирања</w:t>
      </w:r>
    </w:p>
    <w:p w14:paraId="44866B31" w14:textId="77777777" w:rsidR="0067133F" w:rsidRPr="004D3564" w:rsidRDefault="0067133F" w:rsidP="0067133F">
      <w:pPr>
        <w:jc w:val="both"/>
        <w:rPr>
          <w:bCs/>
          <w:sz w:val="16"/>
          <w:szCs w:val="16"/>
          <w:lang w:val="sr-Cyrl-BA"/>
        </w:rPr>
      </w:pPr>
    </w:p>
    <w:p w14:paraId="5066F3F5" w14:textId="36136A19" w:rsidR="0067133F" w:rsidRPr="004D3564" w:rsidRDefault="0067133F" w:rsidP="0067133F">
      <w:pPr>
        <w:jc w:val="both"/>
        <w:rPr>
          <w:b/>
          <w:lang w:val="sr-Cyrl-BA"/>
        </w:rPr>
      </w:pPr>
      <w:r w:rsidRPr="004D3564">
        <w:rPr>
          <w:bCs/>
          <w:lang w:val="sr-Cyrl-BA"/>
        </w:rPr>
        <w:t xml:space="preserve">Одливи из активности финансирања остварени су у износу од </w:t>
      </w:r>
      <w:r w:rsidR="00597722" w:rsidRPr="004D3564">
        <w:rPr>
          <w:bCs/>
          <w:lang w:val="sr-Cyrl-BA"/>
        </w:rPr>
        <w:t>16.508.520</w:t>
      </w:r>
      <w:r w:rsidRPr="004D3564">
        <w:rPr>
          <w:bCs/>
          <w:lang w:val="sr-Cyrl-BA"/>
        </w:rPr>
        <w:t xml:space="preserve"> КМ и односе се на </w:t>
      </w:r>
      <w:bookmarkEnd w:id="78"/>
      <w:r w:rsidR="00597722" w:rsidRPr="004D3564">
        <w:rPr>
          <w:bCs/>
          <w:lang w:val="sr-Cyrl-BA"/>
        </w:rPr>
        <w:t>одлив по основу краткорочних кредита.</w:t>
      </w:r>
    </w:p>
    <w:p w14:paraId="015E7EAF" w14:textId="77777777" w:rsidR="001A19FE" w:rsidRPr="004D3564" w:rsidRDefault="001A19FE" w:rsidP="0067133F">
      <w:pPr>
        <w:jc w:val="both"/>
        <w:rPr>
          <w:b/>
          <w:lang w:val="hr-HR"/>
        </w:rPr>
      </w:pPr>
    </w:p>
    <w:p w14:paraId="18A9D48C" w14:textId="77777777" w:rsidR="0067133F" w:rsidRPr="004D3564" w:rsidRDefault="0067133F" w:rsidP="0067133F">
      <w:pPr>
        <w:jc w:val="both"/>
        <w:rPr>
          <w:b/>
          <w:lang w:val="hr-HR"/>
        </w:rPr>
      </w:pPr>
      <w:r w:rsidRPr="004D3564">
        <w:rPr>
          <w:b/>
          <w:lang w:val="hr-HR"/>
        </w:rPr>
        <w:t>ЛИКВИДНОСТ</w:t>
      </w:r>
    </w:p>
    <w:p w14:paraId="464BD0D5" w14:textId="77777777" w:rsidR="0067133F" w:rsidRPr="004D3564" w:rsidRDefault="0067133F" w:rsidP="0067133F">
      <w:pPr>
        <w:jc w:val="both"/>
        <w:rPr>
          <w:sz w:val="16"/>
          <w:szCs w:val="16"/>
          <w:lang w:val="hr-HR"/>
        </w:rPr>
      </w:pPr>
    </w:p>
    <w:p w14:paraId="65974A47" w14:textId="77777777" w:rsidR="0067133F" w:rsidRPr="004D3564" w:rsidRDefault="0067133F" w:rsidP="0067133F">
      <w:pPr>
        <w:jc w:val="both"/>
        <w:rPr>
          <w:lang w:val="hr-HR"/>
        </w:rPr>
      </w:pPr>
      <w:r w:rsidRPr="004D3564">
        <w:rPr>
          <w:lang w:val="hr-HR"/>
        </w:rPr>
        <w:t xml:space="preserve">Друштво је континуирано  пратило и анализирало своју тренутну ликвидност која представља способност измирења доспјелих обавеза на одређени датум. </w:t>
      </w:r>
    </w:p>
    <w:p w14:paraId="780969E5" w14:textId="77777777" w:rsidR="0067133F" w:rsidRPr="004D3564" w:rsidRDefault="0067133F" w:rsidP="0067133F">
      <w:pPr>
        <w:jc w:val="both"/>
        <w:rPr>
          <w:sz w:val="22"/>
          <w:szCs w:val="22"/>
          <w:lang w:val="hr-HR" w:eastAsia="hr-HR"/>
        </w:rPr>
      </w:pPr>
    </w:p>
    <w:p w14:paraId="1C3069CF" w14:textId="77777777" w:rsidR="0067133F" w:rsidRPr="004D3564" w:rsidRDefault="0067133F" w:rsidP="0067133F">
      <w:pPr>
        <w:jc w:val="both"/>
        <w:rPr>
          <w:b/>
          <w:lang w:val="hr-HR"/>
        </w:rPr>
      </w:pPr>
      <w:r w:rsidRPr="004D3564">
        <w:rPr>
          <w:b/>
          <w:lang w:val="hr-HR"/>
        </w:rPr>
        <w:t>ПОВЕЗАНЕ СТРАНЕ</w:t>
      </w:r>
    </w:p>
    <w:p w14:paraId="0857E82B" w14:textId="77777777" w:rsidR="0067133F" w:rsidRPr="004D3564" w:rsidRDefault="0067133F" w:rsidP="0067133F">
      <w:pPr>
        <w:jc w:val="both"/>
        <w:rPr>
          <w:b/>
          <w:sz w:val="16"/>
          <w:szCs w:val="16"/>
          <w:lang w:val="hr-HR"/>
        </w:rPr>
      </w:pPr>
    </w:p>
    <w:p w14:paraId="2F72756A" w14:textId="77777777" w:rsidR="0067133F" w:rsidRPr="004D3564" w:rsidRDefault="0067133F" w:rsidP="0067133F">
      <w:pPr>
        <w:jc w:val="both"/>
        <w:rPr>
          <w:lang w:val="hr-HR"/>
        </w:rPr>
      </w:pPr>
      <w:bookmarkStart w:id="81" w:name="OLE_LINK54"/>
      <w:bookmarkStart w:id="82" w:name="OLE_LINK55"/>
      <w:bookmarkStart w:id="83" w:name="OLE_LINK56"/>
      <w:r w:rsidRPr="004D3564">
        <w:rPr>
          <w:lang w:val="hr-HR"/>
        </w:rPr>
        <w:t>Повезана правна лица Друштва су:</w:t>
      </w:r>
    </w:p>
    <w:p w14:paraId="550F3B66" w14:textId="77777777" w:rsidR="0067133F" w:rsidRPr="004D3564" w:rsidRDefault="0067133F" w:rsidP="0067133F">
      <w:pPr>
        <w:rPr>
          <w:sz w:val="12"/>
          <w:szCs w:val="12"/>
          <w:lang w:val="hr-HR"/>
        </w:rPr>
      </w:pPr>
      <w:bookmarkStart w:id="84" w:name="_Hlk110596543"/>
    </w:p>
    <w:bookmarkEnd w:id="84"/>
    <w:p w14:paraId="4466945E" w14:textId="77777777" w:rsidR="0067133F" w:rsidRPr="004D3564" w:rsidRDefault="0067133F" w:rsidP="0067133F">
      <w:pPr>
        <w:tabs>
          <w:tab w:val="left" w:pos="567"/>
        </w:tabs>
        <w:jc w:val="both"/>
        <w:rPr>
          <w:lang w:val="hr-HR"/>
        </w:rPr>
      </w:pPr>
      <w:r w:rsidRPr="004D3564">
        <w:rPr>
          <w:lang w:val="hr-HR"/>
        </w:rPr>
        <w:t xml:space="preserve">I - </w:t>
      </w:r>
      <w:r w:rsidRPr="004D3564">
        <w:rPr>
          <w:lang w:val="hr-HR"/>
        </w:rPr>
        <w:tab/>
        <w:t xml:space="preserve">Град Бања Лука </w:t>
      </w:r>
    </w:p>
    <w:p w14:paraId="2E56AB99" w14:textId="77777777" w:rsidR="0067133F" w:rsidRPr="004D3564" w:rsidRDefault="0067133F" w:rsidP="0067133F">
      <w:pPr>
        <w:tabs>
          <w:tab w:val="left" w:pos="567"/>
        </w:tabs>
        <w:jc w:val="both"/>
        <w:rPr>
          <w:lang w:val="hr-HR"/>
        </w:rPr>
      </w:pPr>
      <w:r w:rsidRPr="004D3564">
        <w:rPr>
          <w:lang w:val="hr-HR"/>
        </w:rPr>
        <w:t xml:space="preserve">    </w:t>
      </w:r>
      <w:r w:rsidRPr="004D3564">
        <w:rPr>
          <w:lang w:val="hr-HR"/>
        </w:rPr>
        <w:tab/>
        <w:t>Град Бања Лука има учешће у капиталу Чистоће у износу од 30%.</w:t>
      </w:r>
    </w:p>
    <w:p w14:paraId="4E01D111" w14:textId="77777777" w:rsidR="0067133F" w:rsidRPr="004D3564" w:rsidRDefault="0067133F" w:rsidP="0067133F">
      <w:pPr>
        <w:jc w:val="both"/>
        <w:rPr>
          <w:sz w:val="6"/>
          <w:szCs w:val="6"/>
          <w:lang w:val="hr-HR"/>
        </w:rPr>
      </w:pPr>
    </w:p>
    <w:p w14:paraId="36BE53C4" w14:textId="77777777" w:rsidR="0067133F" w:rsidRPr="004D3564" w:rsidRDefault="0067133F" w:rsidP="0067133F">
      <w:pPr>
        <w:tabs>
          <w:tab w:val="left" w:pos="567"/>
        </w:tabs>
        <w:jc w:val="both"/>
        <w:rPr>
          <w:lang w:val="hr-HR"/>
        </w:rPr>
      </w:pPr>
      <w:r w:rsidRPr="004D3564">
        <w:rPr>
          <w:lang w:val="hr-HR"/>
        </w:rPr>
        <w:t xml:space="preserve">II - </w:t>
      </w:r>
      <w:r w:rsidRPr="004D3564">
        <w:rPr>
          <w:lang w:val="hr-HR"/>
        </w:rPr>
        <w:tab/>
        <w:t xml:space="preserve">Тржница доо Бања Лука </w:t>
      </w:r>
    </w:p>
    <w:p w14:paraId="3EA050D5" w14:textId="77777777" w:rsidR="0067133F" w:rsidRPr="004D3564" w:rsidRDefault="0067133F" w:rsidP="0067133F">
      <w:pPr>
        <w:tabs>
          <w:tab w:val="left" w:pos="567"/>
        </w:tabs>
        <w:jc w:val="both"/>
        <w:rPr>
          <w:lang w:val="hr-HR"/>
        </w:rPr>
      </w:pPr>
      <w:r w:rsidRPr="004D3564">
        <w:rPr>
          <w:lang w:val="hr-HR"/>
        </w:rPr>
        <w:tab/>
        <w:t>Тржница Бања Лука је највећи акционар Друштва са 51,028% акција.</w:t>
      </w:r>
    </w:p>
    <w:p w14:paraId="2749D1EC" w14:textId="77777777" w:rsidR="0067133F" w:rsidRPr="004D3564" w:rsidRDefault="0067133F" w:rsidP="0067133F">
      <w:pPr>
        <w:jc w:val="both"/>
        <w:rPr>
          <w:sz w:val="6"/>
          <w:szCs w:val="6"/>
          <w:lang w:val="hr-HR"/>
        </w:rPr>
      </w:pPr>
    </w:p>
    <w:p w14:paraId="56071CB4" w14:textId="77777777" w:rsidR="0067133F" w:rsidRPr="004D3564" w:rsidRDefault="0067133F" w:rsidP="0067133F">
      <w:pPr>
        <w:tabs>
          <w:tab w:val="left" w:pos="567"/>
        </w:tabs>
        <w:jc w:val="both"/>
        <w:rPr>
          <w:lang w:val="hr-HR"/>
        </w:rPr>
      </w:pPr>
      <w:r w:rsidRPr="004D3564">
        <w:rPr>
          <w:lang w:val="hr-HR"/>
        </w:rPr>
        <w:t xml:space="preserve">III - </w:t>
      </w:r>
      <w:r w:rsidRPr="004D3564">
        <w:rPr>
          <w:lang w:val="hr-HR"/>
        </w:rPr>
        <w:tab/>
        <w:t>ЈП „ДЕП-ОТ“ д.о.о. Бања Лука</w:t>
      </w:r>
    </w:p>
    <w:p w14:paraId="69E51AA7" w14:textId="77777777" w:rsidR="0067133F" w:rsidRPr="004D3564" w:rsidRDefault="0067133F" w:rsidP="0067133F">
      <w:pPr>
        <w:tabs>
          <w:tab w:val="left" w:pos="567"/>
        </w:tabs>
        <w:jc w:val="both"/>
        <w:rPr>
          <w:lang w:val="hr-HR"/>
        </w:rPr>
      </w:pPr>
      <w:r w:rsidRPr="004D3564">
        <w:rPr>
          <w:lang w:val="hr-HR"/>
        </w:rPr>
        <w:tab/>
        <w:t xml:space="preserve">Оснивач ЈП„ДЕП-ОТ“ д.о.о. Бања Лука су град Бања Лука и општине бањалучке регије:  </w:t>
      </w:r>
    </w:p>
    <w:p w14:paraId="153C5CC6" w14:textId="77777777" w:rsidR="0067133F" w:rsidRPr="004D3564" w:rsidRDefault="0067133F" w:rsidP="0067133F">
      <w:pPr>
        <w:tabs>
          <w:tab w:val="left" w:pos="567"/>
        </w:tabs>
        <w:jc w:val="both"/>
        <w:rPr>
          <w:lang w:val="hr-HR"/>
        </w:rPr>
      </w:pPr>
      <w:r w:rsidRPr="004D3564">
        <w:rPr>
          <w:lang w:val="hr-HR"/>
        </w:rPr>
        <w:t xml:space="preserve">          Градишка, Прњавор, Лакташи, Србац, Котор Варош, Челинац и Кнежево.</w:t>
      </w:r>
    </w:p>
    <w:p w14:paraId="47BFE52E" w14:textId="77777777" w:rsidR="0067133F" w:rsidRPr="004D3564" w:rsidRDefault="0067133F" w:rsidP="0067133F">
      <w:pPr>
        <w:tabs>
          <w:tab w:val="left" w:pos="567"/>
        </w:tabs>
        <w:jc w:val="both"/>
        <w:rPr>
          <w:sz w:val="6"/>
          <w:szCs w:val="6"/>
          <w:lang w:val="hr-HR"/>
        </w:rPr>
      </w:pPr>
    </w:p>
    <w:p w14:paraId="27C7F9F7" w14:textId="77777777" w:rsidR="0067133F" w:rsidRPr="004D3564" w:rsidRDefault="0067133F" w:rsidP="0067133F">
      <w:pPr>
        <w:tabs>
          <w:tab w:val="left" w:pos="567"/>
        </w:tabs>
        <w:jc w:val="both"/>
        <w:rPr>
          <w:lang w:val="hr-HR"/>
        </w:rPr>
      </w:pPr>
      <w:r w:rsidRPr="004D3564">
        <w:rPr>
          <w:lang w:val="hr-HR"/>
        </w:rPr>
        <w:t xml:space="preserve">IV - </w:t>
      </w:r>
      <w:r w:rsidRPr="004D3564">
        <w:rPr>
          <w:lang w:val="hr-HR"/>
        </w:rPr>
        <w:tab/>
        <w:t>МГ Минд д.о.о. Мркоњић Град</w:t>
      </w:r>
    </w:p>
    <w:p w14:paraId="3DCD53EB" w14:textId="75C19CBB" w:rsidR="0067133F" w:rsidRPr="004D3564" w:rsidRDefault="0067133F" w:rsidP="0067133F">
      <w:pPr>
        <w:tabs>
          <w:tab w:val="left" w:pos="567"/>
        </w:tabs>
        <w:jc w:val="both"/>
        <w:rPr>
          <w:lang w:val="hr-HR"/>
        </w:rPr>
      </w:pPr>
      <w:r w:rsidRPr="004D3564">
        <w:rPr>
          <w:lang w:val="hr-HR"/>
        </w:rPr>
        <w:t xml:space="preserve">V - </w:t>
      </w:r>
      <w:r w:rsidRPr="004D3564">
        <w:rPr>
          <w:lang w:val="hr-HR"/>
        </w:rPr>
        <w:tab/>
        <w:t xml:space="preserve">ТАМ Сервис </w:t>
      </w:r>
      <w:r w:rsidR="0032423C" w:rsidRPr="004D3564">
        <w:rPr>
          <w:lang w:val="hr-HR"/>
        </w:rPr>
        <w:t xml:space="preserve">д.о.о </w:t>
      </w:r>
      <w:r w:rsidRPr="004D3564">
        <w:rPr>
          <w:lang w:val="hr-HR"/>
        </w:rPr>
        <w:t>Бања Лука</w:t>
      </w:r>
    </w:p>
    <w:p w14:paraId="09193A63" w14:textId="77777777" w:rsidR="0067133F" w:rsidRPr="004D3564" w:rsidRDefault="0067133F" w:rsidP="0067133F">
      <w:pPr>
        <w:jc w:val="both"/>
        <w:rPr>
          <w:sz w:val="6"/>
          <w:szCs w:val="6"/>
          <w:lang w:val="hr-HR"/>
        </w:rPr>
      </w:pPr>
    </w:p>
    <w:p w14:paraId="27E19D8A" w14:textId="77777777" w:rsidR="0067133F" w:rsidRPr="004D3564" w:rsidRDefault="0067133F" w:rsidP="0067133F">
      <w:pPr>
        <w:tabs>
          <w:tab w:val="left" w:pos="567"/>
        </w:tabs>
        <w:jc w:val="both"/>
        <w:rPr>
          <w:lang w:val="hr-HR"/>
        </w:rPr>
      </w:pPr>
      <w:r w:rsidRPr="004D3564">
        <w:rPr>
          <w:lang w:val="hr-HR"/>
        </w:rPr>
        <w:t>VI -</w:t>
      </w:r>
      <w:r w:rsidRPr="004D3564">
        <w:rPr>
          <w:lang w:val="hr-HR"/>
        </w:rPr>
        <w:tab/>
        <w:t>Меркур д.о.о. Бања Лука</w:t>
      </w:r>
    </w:p>
    <w:p w14:paraId="15658C1B" w14:textId="77777777" w:rsidR="0067133F" w:rsidRPr="004D3564" w:rsidRDefault="0067133F" w:rsidP="0067133F">
      <w:pPr>
        <w:jc w:val="both"/>
        <w:rPr>
          <w:sz w:val="6"/>
          <w:szCs w:val="6"/>
          <w:lang w:val="hr-HR"/>
        </w:rPr>
      </w:pPr>
    </w:p>
    <w:p w14:paraId="73BC9A88" w14:textId="77777777" w:rsidR="0067133F" w:rsidRPr="004D3564" w:rsidRDefault="0067133F" w:rsidP="0067133F">
      <w:pPr>
        <w:tabs>
          <w:tab w:val="left" w:pos="567"/>
        </w:tabs>
        <w:jc w:val="both"/>
        <w:rPr>
          <w:lang w:val="hr-HR"/>
        </w:rPr>
      </w:pPr>
      <w:r w:rsidRPr="004D3564">
        <w:rPr>
          <w:lang w:val="hr-HR"/>
        </w:rPr>
        <w:t>VII -</w:t>
      </w:r>
      <w:r w:rsidRPr="004D3564">
        <w:rPr>
          <w:lang w:val="hr-HR"/>
        </w:rPr>
        <w:tab/>
        <w:t>Мркоњић путеви д.о.о. Мркоњић Град</w:t>
      </w:r>
    </w:p>
    <w:p w14:paraId="2581527D" w14:textId="77777777" w:rsidR="0067133F" w:rsidRPr="004D3564" w:rsidRDefault="0067133F" w:rsidP="0067133F">
      <w:pPr>
        <w:jc w:val="both"/>
        <w:rPr>
          <w:sz w:val="6"/>
          <w:szCs w:val="6"/>
          <w:lang w:val="hr-HR"/>
        </w:rPr>
      </w:pPr>
    </w:p>
    <w:p w14:paraId="6D463B48" w14:textId="77777777" w:rsidR="0067133F" w:rsidRPr="004D3564" w:rsidRDefault="0067133F" w:rsidP="0067133F">
      <w:pPr>
        <w:tabs>
          <w:tab w:val="left" w:pos="567"/>
        </w:tabs>
        <w:jc w:val="both"/>
        <w:rPr>
          <w:lang w:val="hr-HR"/>
        </w:rPr>
      </w:pPr>
      <w:r w:rsidRPr="004D3564">
        <w:rPr>
          <w:lang w:val="hr-HR"/>
        </w:rPr>
        <w:t>VIII -</w:t>
      </w:r>
      <w:r w:rsidRPr="004D3564">
        <w:rPr>
          <w:lang w:val="hr-HR"/>
        </w:rPr>
        <w:tab/>
        <w:t>Градња Плус доо Бања Лука</w:t>
      </w:r>
    </w:p>
    <w:p w14:paraId="3A5D2A00" w14:textId="77777777" w:rsidR="0067133F" w:rsidRPr="004D3564" w:rsidRDefault="0067133F" w:rsidP="0067133F">
      <w:pPr>
        <w:jc w:val="both"/>
        <w:rPr>
          <w:sz w:val="6"/>
          <w:szCs w:val="6"/>
          <w:lang w:val="hr-HR"/>
        </w:rPr>
      </w:pPr>
    </w:p>
    <w:p w14:paraId="23210AC2" w14:textId="77777777" w:rsidR="0067133F" w:rsidRPr="004D3564" w:rsidRDefault="0067133F" w:rsidP="0067133F">
      <w:pPr>
        <w:tabs>
          <w:tab w:val="left" w:pos="567"/>
        </w:tabs>
        <w:jc w:val="both"/>
        <w:rPr>
          <w:lang w:val="hr-HR"/>
        </w:rPr>
      </w:pPr>
      <w:r w:rsidRPr="004D3564">
        <w:rPr>
          <w:lang w:val="hr-HR"/>
        </w:rPr>
        <w:t xml:space="preserve">IX - </w:t>
      </w:r>
      <w:r w:rsidRPr="004D3564">
        <w:rPr>
          <w:lang w:val="hr-HR"/>
        </w:rPr>
        <w:tab/>
        <w:t>МГ Тим д.о.о. Мркоњић Град</w:t>
      </w:r>
    </w:p>
    <w:p w14:paraId="45A67643" w14:textId="77777777" w:rsidR="0067133F" w:rsidRPr="004D3564" w:rsidRDefault="0067133F" w:rsidP="0067133F">
      <w:pPr>
        <w:jc w:val="both"/>
        <w:rPr>
          <w:sz w:val="6"/>
          <w:szCs w:val="6"/>
          <w:lang w:val="hr-HR"/>
        </w:rPr>
      </w:pPr>
    </w:p>
    <w:p w14:paraId="1E13D49D" w14:textId="77777777" w:rsidR="0067133F" w:rsidRPr="004D3564" w:rsidRDefault="0067133F" w:rsidP="0067133F">
      <w:pPr>
        <w:tabs>
          <w:tab w:val="left" w:pos="567"/>
        </w:tabs>
        <w:jc w:val="both"/>
        <w:rPr>
          <w:lang w:val="hr-HR"/>
        </w:rPr>
      </w:pPr>
      <w:r w:rsidRPr="004D3564">
        <w:rPr>
          <w:lang w:val="hr-HR"/>
        </w:rPr>
        <w:t>X -</w:t>
      </w:r>
      <w:r w:rsidRPr="004D3564">
        <w:rPr>
          <w:lang w:val="hr-HR"/>
        </w:rPr>
        <w:tab/>
      </w:r>
      <w:r w:rsidRPr="004D3564">
        <w:rPr>
          <w:lang w:val="sr-Cyrl-BA"/>
        </w:rPr>
        <w:t>City mall</w:t>
      </w:r>
      <w:r w:rsidRPr="004D3564">
        <w:rPr>
          <w:lang w:val="sr-Latn-BA"/>
        </w:rPr>
        <w:t xml:space="preserve"> </w:t>
      </w:r>
      <w:r w:rsidRPr="004D3564">
        <w:rPr>
          <w:lang w:val="hr-HR"/>
        </w:rPr>
        <w:t>doo Banja Luka</w:t>
      </w:r>
    </w:p>
    <w:p w14:paraId="79D05091" w14:textId="77777777" w:rsidR="0067133F" w:rsidRPr="004D3564" w:rsidRDefault="0067133F" w:rsidP="0067133F">
      <w:pPr>
        <w:jc w:val="both"/>
        <w:rPr>
          <w:sz w:val="6"/>
          <w:szCs w:val="6"/>
          <w:lang w:val="hr-HR"/>
        </w:rPr>
      </w:pPr>
    </w:p>
    <w:p w14:paraId="47AFBA18" w14:textId="77777777" w:rsidR="0067133F" w:rsidRPr="004D3564" w:rsidRDefault="0067133F" w:rsidP="0067133F">
      <w:pPr>
        <w:tabs>
          <w:tab w:val="left" w:pos="567"/>
        </w:tabs>
        <w:jc w:val="both"/>
        <w:rPr>
          <w:lang w:val="hr-HR"/>
        </w:rPr>
      </w:pPr>
      <w:bookmarkStart w:id="85" w:name="_Hlk99015694"/>
      <w:r w:rsidRPr="004D3564">
        <w:rPr>
          <w:lang w:val="hr-HR"/>
        </w:rPr>
        <w:t>XI</w:t>
      </w:r>
      <w:bookmarkEnd w:id="85"/>
      <w:r w:rsidRPr="004D3564">
        <w:rPr>
          <w:lang w:val="hr-HR"/>
        </w:rPr>
        <w:t xml:space="preserve"> -</w:t>
      </w:r>
      <w:r w:rsidRPr="004D3564">
        <w:rPr>
          <w:lang w:val="hr-HR"/>
        </w:rPr>
        <w:tab/>
        <w:t>Нова банка АД Бања Лука</w:t>
      </w:r>
    </w:p>
    <w:p w14:paraId="3B830874" w14:textId="77777777" w:rsidR="0067133F" w:rsidRPr="004D3564" w:rsidRDefault="0067133F" w:rsidP="0067133F">
      <w:pPr>
        <w:jc w:val="both"/>
        <w:rPr>
          <w:sz w:val="22"/>
          <w:szCs w:val="22"/>
          <w:lang w:val="hr-HR"/>
        </w:rPr>
      </w:pPr>
    </w:p>
    <w:p w14:paraId="2CE82CE6" w14:textId="2239A31B" w:rsidR="0067133F" w:rsidRPr="004D3564" w:rsidRDefault="0067133F" w:rsidP="0067133F">
      <w:pPr>
        <w:jc w:val="both"/>
        <w:rPr>
          <w:lang w:val="sr-Cyrl-BA"/>
        </w:rPr>
      </w:pPr>
      <w:bookmarkStart w:id="86" w:name="OLE_LINK51"/>
      <w:bookmarkStart w:id="87" w:name="OLE_LINK52"/>
      <w:bookmarkStart w:id="88" w:name="OLE_LINK53"/>
      <w:r w:rsidRPr="004D3564">
        <w:rPr>
          <w:lang w:val="hr-HR"/>
        </w:rPr>
        <w:t>Друштво је у периоду I-XII/202</w:t>
      </w:r>
      <w:r w:rsidR="00330880" w:rsidRPr="004D3564">
        <w:rPr>
          <w:lang w:val="sr-Cyrl-BA"/>
        </w:rPr>
        <w:t>4</w:t>
      </w:r>
      <w:r w:rsidRPr="004D3564">
        <w:rPr>
          <w:lang w:val="hr-HR"/>
        </w:rPr>
        <w:t>.године пословало са наведеним повезаним правним лицима, како је приказано у наредној табели:</w:t>
      </w:r>
      <w:bookmarkEnd w:id="86"/>
      <w:bookmarkEnd w:id="87"/>
      <w:bookmarkEnd w:id="88"/>
    </w:p>
    <w:bookmarkEnd w:id="81"/>
    <w:bookmarkEnd w:id="82"/>
    <w:bookmarkEnd w:id="83"/>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76"/>
        <w:gridCol w:w="1752"/>
        <w:gridCol w:w="1508"/>
        <w:gridCol w:w="1609"/>
        <w:gridCol w:w="2076"/>
      </w:tblGrid>
      <w:tr w:rsidR="00330880" w:rsidRPr="004D3564" w14:paraId="7EED27FC" w14:textId="77777777" w:rsidTr="003C0D2F">
        <w:trPr>
          <w:trHeight w:val="285"/>
        </w:trPr>
        <w:tc>
          <w:tcPr>
            <w:tcW w:w="2978" w:type="dxa"/>
            <w:vMerge w:val="restart"/>
          </w:tcPr>
          <w:p w14:paraId="35A9E0A4" w14:textId="77777777" w:rsidR="00330880" w:rsidRPr="004D3564" w:rsidRDefault="00330880" w:rsidP="00330880">
            <w:pPr>
              <w:jc w:val="both"/>
              <w:rPr>
                <w:lang w:val="hr-HR"/>
              </w:rPr>
            </w:pPr>
          </w:p>
        </w:tc>
        <w:tc>
          <w:tcPr>
            <w:tcW w:w="1276" w:type="dxa"/>
            <w:vMerge w:val="restart"/>
          </w:tcPr>
          <w:p w14:paraId="511BC4E0" w14:textId="77777777" w:rsidR="00330880" w:rsidRPr="004D3564" w:rsidRDefault="00330880" w:rsidP="00330880">
            <w:pPr>
              <w:jc w:val="both"/>
              <w:rPr>
                <w:lang w:val="hr-HR"/>
              </w:rPr>
            </w:pPr>
          </w:p>
        </w:tc>
        <w:tc>
          <w:tcPr>
            <w:tcW w:w="1752" w:type="dxa"/>
            <w:vMerge w:val="restart"/>
            <w:vAlign w:val="center"/>
          </w:tcPr>
          <w:p w14:paraId="315CA24A" w14:textId="77777777" w:rsidR="00330880" w:rsidRPr="004D3564" w:rsidRDefault="00330880" w:rsidP="00330880">
            <w:pPr>
              <w:rPr>
                <w:lang w:val="hr-HR"/>
              </w:rPr>
            </w:pPr>
            <w:r w:rsidRPr="004D3564">
              <w:rPr>
                <w:lang w:val="hr-HR"/>
              </w:rPr>
              <w:t>Почетно стање</w:t>
            </w:r>
          </w:p>
        </w:tc>
        <w:tc>
          <w:tcPr>
            <w:tcW w:w="3117" w:type="dxa"/>
            <w:gridSpan w:val="2"/>
            <w:vAlign w:val="center"/>
          </w:tcPr>
          <w:p w14:paraId="49CAAD5A" w14:textId="77777777" w:rsidR="00330880" w:rsidRPr="004D3564" w:rsidRDefault="00330880" w:rsidP="00330880">
            <w:pPr>
              <w:rPr>
                <w:lang w:val="hr-HR"/>
              </w:rPr>
            </w:pPr>
            <w:r w:rsidRPr="004D3564">
              <w:rPr>
                <w:lang w:val="hr-HR"/>
              </w:rPr>
              <w:t>П р о м е т</w:t>
            </w:r>
            <w:r w:rsidRPr="004D3564">
              <w:rPr>
                <w:lang w:val="sr-Cyrl-BA"/>
              </w:rPr>
              <w:t xml:space="preserve">   </w:t>
            </w:r>
            <w:r w:rsidRPr="004D3564">
              <w:rPr>
                <w:lang w:val="hr-HR"/>
              </w:rPr>
              <w:t>у</w:t>
            </w:r>
            <w:r w:rsidRPr="004D3564">
              <w:rPr>
                <w:lang w:val="sr-Cyrl-BA"/>
              </w:rPr>
              <w:t xml:space="preserve">   </w:t>
            </w:r>
            <w:r w:rsidRPr="004D3564">
              <w:rPr>
                <w:lang w:val="hr-HR"/>
              </w:rPr>
              <w:t>202</w:t>
            </w:r>
            <w:r w:rsidRPr="004D3564">
              <w:rPr>
                <w:lang w:val="sr-Cyrl-BA"/>
              </w:rPr>
              <w:t>4</w:t>
            </w:r>
            <w:r w:rsidRPr="004D3564">
              <w:rPr>
                <w:lang w:val="hr-HR"/>
              </w:rPr>
              <w:t>.години</w:t>
            </w:r>
          </w:p>
        </w:tc>
        <w:tc>
          <w:tcPr>
            <w:tcW w:w="2076" w:type="dxa"/>
            <w:vMerge w:val="restart"/>
            <w:vAlign w:val="center"/>
          </w:tcPr>
          <w:p w14:paraId="7F691F92" w14:textId="6127B195" w:rsidR="00330880" w:rsidRPr="004D3564" w:rsidRDefault="00330880" w:rsidP="00330880">
            <w:pPr>
              <w:jc w:val="center"/>
              <w:rPr>
                <w:lang w:val="hr-HR"/>
              </w:rPr>
            </w:pPr>
            <w:r w:rsidRPr="004D3564">
              <w:rPr>
                <w:lang w:val="hr-HR"/>
              </w:rPr>
              <w:t>Салдо 3</w:t>
            </w:r>
            <w:r w:rsidR="006A54C8" w:rsidRPr="004D3564">
              <w:rPr>
                <w:lang w:val="sr-Latn-BA"/>
              </w:rPr>
              <w:t>1</w:t>
            </w:r>
            <w:r w:rsidRPr="004D3564">
              <w:rPr>
                <w:lang w:val="hr-HR"/>
              </w:rPr>
              <w:t>.</w:t>
            </w:r>
            <w:r w:rsidRPr="004D3564">
              <w:rPr>
                <w:lang w:val="sr-Cyrl-BA"/>
              </w:rPr>
              <w:t>12</w:t>
            </w:r>
            <w:r w:rsidRPr="004D3564">
              <w:rPr>
                <w:lang w:val="hr-HR"/>
              </w:rPr>
              <w:t>.202</w:t>
            </w:r>
            <w:r w:rsidRPr="004D3564">
              <w:rPr>
                <w:lang w:val="sr-Cyrl-BA"/>
              </w:rPr>
              <w:t>4</w:t>
            </w:r>
            <w:r w:rsidRPr="004D3564">
              <w:rPr>
                <w:lang w:val="hr-HR"/>
              </w:rPr>
              <w:t>.године</w:t>
            </w:r>
          </w:p>
        </w:tc>
      </w:tr>
      <w:tr w:rsidR="00330880" w:rsidRPr="004D3564" w14:paraId="71BEE914" w14:textId="77777777" w:rsidTr="003C0D2F">
        <w:trPr>
          <w:trHeight w:val="194"/>
        </w:trPr>
        <w:tc>
          <w:tcPr>
            <w:tcW w:w="2978" w:type="dxa"/>
            <w:vMerge/>
          </w:tcPr>
          <w:p w14:paraId="6B23E9CD" w14:textId="77777777" w:rsidR="00330880" w:rsidRPr="004D3564" w:rsidRDefault="00330880" w:rsidP="00330880">
            <w:pPr>
              <w:jc w:val="both"/>
              <w:rPr>
                <w:lang w:val="hr-HR"/>
              </w:rPr>
            </w:pPr>
          </w:p>
        </w:tc>
        <w:tc>
          <w:tcPr>
            <w:tcW w:w="1276" w:type="dxa"/>
            <w:vMerge/>
          </w:tcPr>
          <w:p w14:paraId="5BCD5608" w14:textId="77777777" w:rsidR="00330880" w:rsidRPr="004D3564" w:rsidRDefault="00330880" w:rsidP="00330880">
            <w:pPr>
              <w:jc w:val="both"/>
              <w:rPr>
                <w:lang w:val="hr-HR"/>
              </w:rPr>
            </w:pPr>
          </w:p>
        </w:tc>
        <w:tc>
          <w:tcPr>
            <w:tcW w:w="1752" w:type="dxa"/>
            <w:vMerge/>
          </w:tcPr>
          <w:p w14:paraId="6F6A54C8" w14:textId="77777777" w:rsidR="00330880" w:rsidRPr="004D3564" w:rsidRDefault="00330880" w:rsidP="00330880">
            <w:pPr>
              <w:jc w:val="both"/>
              <w:rPr>
                <w:lang w:val="hr-HR"/>
              </w:rPr>
            </w:pPr>
          </w:p>
        </w:tc>
        <w:tc>
          <w:tcPr>
            <w:tcW w:w="1508" w:type="dxa"/>
            <w:vAlign w:val="center"/>
          </w:tcPr>
          <w:p w14:paraId="5D4381BA" w14:textId="77777777" w:rsidR="00330880" w:rsidRPr="004D3564" w:rsidRDefault="00330880" w:rsidP="00330880">
            <w:pPr>
              <w:jc w:val="center"/>
              <w:rPr>
                <w:lang w:val="hr-HR"/>
              </w:rPr>
            </w:pPr>
            <w:r w:rsidRPr="004D3564">
              <w:rPr>
                <w:lang w:val="hr-HR"/>
              </w:rPr>
              <w:t>Дугује</w:t>
            </w:r>
          </w:p>
        </w:tc>
        <w:tc>
          <w:tcPr>
            <w:tcW w:w="1609" w:type="dxa"/>
            <w:vAlign w:val="center"/>
          </w:tcPr>
          <w:p w14:paraId="01D4AD31" w14:textId="77777777" w:rsidR="00330880" w:rsidRPr="004D3564" w:rsidRDefault="00330880" w:rsidP="00330880">
            <w:pPr>
              <w:jc w:val="center"/>
              <w:rPr>
                <w:lang w:val="hr-HR"/>
              </w:rPr>
            </w:pPr>
            <w:r w:rsidRPr="004D3564">
              <w:rPr>
                <w:lang w:val="hr-HR"/>
              </w:rPr>
              <w:t>Потражује</w:t>
            </w:r>
          </w:p>
        </w:tc>
        <w:tc>
          <w:tcPr>
            <w:tcW w:w="2076" w:type="dxa"/>
            <w:vMerge/>
          </w:tcPr>
          <w:p w14:paraId="5704E480" w14:textId="77777777" w:rsidR="00330880" w:rsidRPr="004D3564" w:rsidRDefault="00330880" w:rsidP="00330880">
            <w:pPr>
              <w:jc w:val="center"/>
              <w:rPr>
                <w:lang w:val="hr-HR"/>
              </w:rPr>
            </w:pPr>
          </w:p>
        </w:tc>
      </w:tr>
      <w:tr w:rsidR="00330880" w:rsidRPr="004D3564" w14:paraId="69C8A0CB" w14:textId="77777777" w:rsidTr="003C0D2F">
        <w:trPr>
          <w:trHeight w:val="283"/>
        </w:trPr>
        <w:tc>
          <w:tcPr>
            <w:tcW w:w="2978" w:type="dxa"/>
          </w:tcPr>
          <w:p w14:paraId="4400884C" w14:textId="77777777" w:rsidR="00330880" w:rsidRPr="004D3564" w:rsidRDefault="00330880" w:rsidP="00330880">
            <w:pPr>
              <w:jc w:val="both"/>
              <w:rPr>
                <w:lang w:val="hr-HR"/>
              </w:rPr>
            </w:pPr>
            <w:r w:rsidRPr="004D3564">
              <w:rPr>
                <w:lang w:val="hr-HR"/>
              </w:rPr>
              <w:t>Град Бања Лука</w:t>
            </w:r>
          </w:p>
        </w:tc>
        <w:tc>
          <w:tcPr>
            <w:tcW w:w="1276" w:type="dxa"/>
          </w:tcPr>
          <w:p w14:paraId="637991F7" w14:textId="77777777" w:rsidR="00330880" w:rsidRPr="004D3564" w:rsidRDefault="00330880" w:rsidP="00330880">
            <w:pPr>
              <w:rPr>
                <w:lang w:val="hr-HR"/>
              </w:rPr>
            </w:pPr>
            <w:r w:rsidRPr="004D3564">
              <w:rPr>
                <w:lang w:val="hr-HR"/>
              </w:rPr>
              <w:t>Купац</w:t>
            </w:r>
          </w:p>
        </w:tc>
        <w:tc>
          <w:tcPr>
            <w:tcW w:w="1752" w:type="dxa"/>
          </w:tcPr>
          <w:p w14:paraId="49E1A013" w14:textId="77777777" w:rsidR="00330880" w:rsidRPr="004D3564" w:rsidRDefault="00330880" w:rsidP="00330880">
            <w:pPr>
              <w:jc w:val="right"/>
              <w:rPr>
                <w:lang w:val="sr-Cyrl-BA"/>
              </w:rPr>
            </w:pPr>
            <w:r w:rsidRPr="004D3564">
              <w:rPr>
                <w:lang w:val="sr-Cyrl-BA"/>
              </w:rPr>
              <w:t>1.012.461,83</w:t>
            </w:r>
          </w:p>
        </w:tc>
        <w:tc>
          <w:tcPr>
            <w:tcW w:w="1508" w:type="dxa"/>
          </w:tcPr>
          <w:p w14:paraId="6FC6CF97" w14:textId="5D4733D6" w:rsidR="00330880" w:rsidRPr="004D3564" w:rsidRDefault="00EF14E5" w:rsidP="00EF14E5">
            <w:pPr>
              <w:jc w:val="center"/>
              <w:rPr>
                <w:lang w:val="sr-Latn-BA"/>
              </w:rPr>
            </w:pPr>
            <w:r w:rsidRPr="004D3564">
              <w:rPr>
                <w:lang w:val="sr-Latn-BA"/>
              </w:rPr>
              <w:t>4.512.603,01</w:t>
            </w:r>
          </w:p>
        </w:tc>
        <w:tc>
          <w:tcPr>
            <w:tcW w:w="1609" w:type="dxa"/>
          </w:tcPr>
          <w:p w14:paraId="3916DA21" w14:textId="7657ED39" w:rsidR="00330880" w:rsidRPr="004D3564" w:rsidRDefault="00EF14E5" w:rsidP="00330880">
            <w:pPr>
              <w:jc w:val="right"/>
              <w:rPr>
                <w:lang w:val="sr-Latn-BA"/>
              </w:rPr>
            </w:pPr>
            <w:r w:rsidRPr="004D3564">
              <w:rPr>
                <w:lang w:val="sr-Latn-BA"/>
              </w:rPr>
              <w:t>2.884.442,67</w:t>
            </w:r>
          </w:p>
        </w:tc>
        <w:tc>
          <w:tcPr>
            <w:tcW w:w="2076" w:type="dxa"/>
          </w:tcPr>
          <w:p w14:paraId="3CBAEAA5" w14:textId="2BA186D1" w:rsidR="00330880" w:rsidRPr="004D3564" w:rsidRDefault="00D23A61" w:rsidP="00330880">
            <w:pPr>
              <w:jc w:val="right"/>
              <w:rPr>
                <w:lang w:val="sr-Latn-BA"/>
              </w:rPr>
            </w:pPr>
            <w:r w:rsidRPr="004D3564">
              <w:rPr>
                <w:lang w:val="sr-Latn-BA"/>
              </w:rPr>
              <w:t>2.640.622,17</w:t>
            </w:r>
          </w:p>
        </w:tc>
      </w:tr>
      <w:tr w:rsidR="00330880" w:rsidRPr="004D3564" w14:paraId="76E9CAB5" w14:textId="77777777" w:rsidTr="003C0D2F">
        <w:trPr>
          <w:trHeight w:val="283"/>
        </w:trPr>
        <w:tc>
          <w:tcPr>
            <w:tcW w:w="2978" w:type="dxa"/>
          </w:tcPr>
          <w:p w14:paraId="50CD7851" w14:textId="77777777" w:rsidR="00330880" w:rsidRPr="004D3564" w:rsidRDefault="00330880" w:rsidP="00330880">
            <w:pPr>
              <w:jc w:val="both"/>
              <w:rPr>
                <w:lang w:val="hr-HR"/>
              </w:rPr>
            </w:pPr>
            <w:r w:rsidRPr="004D3564">
              <w:rPr>
                <w:lang w:val="hr-HR"/>
              </w:rPr>
              <w:t>Град Бања Лука</w:t>
            </w:r>
          </w:p>
        </w:tc>
        <w:tc>
          <w:tcPr>
            <w:tcW w:w="1276" w:type="dxa"/>
          </w:tcPr>
          <w:p w14:paraId="758D9CD4" w14:textId="77777777" w:rsidR="00330880" w:rsidRPr="004D3564" w:rsidRDefault="00330880" w:rsidP="00330880">
            <w:pPr>
              <w:rPr>
                <w:lang w:val="hr-HR"/>
              </w:rPr>
            </w:pPr>
            <w:r w:rsidRPr="004D3564">
              <w:rPr>
                <w:lang w:val="hr-HR"/>
              </w:rPr>
              <w:t>Добављач</w:t>
            </w:r>
          </w:p>
        </w:tc>
        <w:tc>
          <w:tcPr>
            <w:tcW w:w="1752" w:type="dxa"/>
          </w:tcPr>
          <w:p w14:paraId="54C67650" w14:textId="77777777" w:rsidR="00330880" w:rsidRPr="004D3564" w:rsidRDefault="00330880" w:rsidP="00330880">
            <w:pPr>
              <w:jc w:val="right"/>
              <w:rPr>
                <w:lang w:val="sr-Cyrl-BA"/>
              </w:rPr>
            </w:pPr>
            <w:r w:rsidRPr="004D3564">
              <w:rPr>
                <w:lang w:val="sr-Latn-BA"/>
              </w:rPr>
              <w:t>-</w:t>
            </w:r>
          </w:p>
        </w:tc>
        <w:tc>
          <w:tcPr>
            <w:tcW w:w="1508" w:type="dxa"/>
          </w:tcPr>
          <w:p w14:paraId="5CB5BA4C" w14:textId="0696E4A1" w:rsidR="00330880" w:rsidRPr="004D3564" w:rsidRDefault="00456297" w:rsidP="00330880">
            <w:pPr>
              <w:jc w:val="right"/>
            </w:pPr>
            <w:r w:rsidRPr="004D3564">
              <w:t>6.237,40</w:t>
            </w:r>
          </w:p>
        </w:tc>
        <w:tc>
          <w:tcPr>
            <w:tcW w:w="1609" w:type="dxa"/>
          </w:tcPr>
          <w:p w14:paraId="42B8CA47" w14:textId="179E6596" w:rsidR="00330880" w:rsidRPr="004D3564" w:rsidRDefault="00456297" w:rsidP="00330880">
            <w:pPr>
              <w:jc w:val="right"/>
            </w:pPr>
            <w:r w:rsidRPr="004D3564">
              <w:t>11.474,80</w:t>
            </w:r>
          </w:p>
        </w:tc>
        <w:tc>
          <w:tcPr>
            <w:tcW w:w="2076" w:type="dxa"/>
          </w:tcPr>
          <w:p w14:paraId="4634E95F" w14:textId="0AA6912B" w:rsidR="00330880" w:rsidRPr="004D3564" w:rsidRDefault="004C5446" w:rsidP="00330880">
            <w:pPr>
              <w:jc w:val="right"/>
            </w:pPr>
            <w:r w:rsidRPr="004D3564">
              <w:t>5.237,40</w:t>
            </w:r>
          </w:p>
        </w:tc>
      </w:tr>
      <w:tr w:rsidR="00330880" w:rsidRPr="004D3564" w14:paraId="2B653C2F" w14:textId="77777777" w:rsidTr="003C0D2F">
        <w:trPr>
          <w:trHeight w:val="283"/>
        </w:trPr>
        <w:tc>
          <w:tcPr>
            <w:tcW w:w="2978" w:type="dxa"/>
          </w:tcPr>
          <w:p w14:paraId="021282DC" w14:textId="77777777" w:rsidR="00330880" w:rsidRPr="004D3564" w:rsidRDefault="00330880" w:rsidP="00330880">
            <w:pPr>
              <w:jc w:val="both"/>
              <w:rPr>
                <w:lang w:val="hr-HR"/>
              </w:rPr>
            </w:pPr>
            <w:r w:rsidRPr="004D3564">
              <w:rPr>
                <w:lang w:val="hr-HR"/>
              </w:rPr>
              <w:t xml:space="preserve">ЈП „ДЕП-ОТ“ </w:t>
            </w:r>
          </w:p>
        </w:tc>
        <w:tc>
          <w:tcPr>
            <w:tcW w:w="1276" w:type="dxa"/>
          </w:tcPr>
          <w:p w14:paraId="1B32E434" w14:textId="77777777" w:rsidR="00330880" w:rsidRPr="004D3564" w:rsidRDefault="00330880" w:rsidP="00330880">
            <w:pPr>
              <w:rPr>
                <w:lang w:val="hr-HR"/>
              </w:rPr>
            </w:pPr>
            <w:r w:rsidRPr="004D3564">
              <w:rPr>
                <w:lang w:val="hr-HR"/>
              </w:rPr>
              <w:t>Купац</w:t>
            </w:r>
          </w:p>
        </w:tc>
        <w:tc>
          <w:tcPr>
            <w:tcW w:w="1752" w:type="dxa"/>
          </w:tcPr>
          <w:p w14:paraId="0A694DCD" w14:textId="77777777" w:rsidR="00330880" w:rsidRPr="004D3564" w:rsidRDefault="00330880" w:rsidP="00330880">
            <w:pPr>
              <w:jc w:val="right"/>
              <w:rPr>
                <w:lang w:val="sr-Cyrl-BA"/>
              </w:rPr>
            </w:pPr>
            <w:r w:rsidRPr="004D3564">
              <w:rPr>
                <w:lang w:val="sr-Latn-BA"/>
              </w:rPr>
              <w:t>47,20</w:t>
            </w:r>
          </w:p>
        </w:tc>
        <w:tc>
          <w:tcPr>
            <w:tcW w:w="1508" w:type="dxa"/>
          </w:tcPr>
          <w:p w14:paraId="04DA70B7" w14:textId="26349380" w:rsidR="00330880" w:rsidRPr="004D3564" w:rsidRDefault="00EF14E5" w:rsidP="00330880">
            <w:pPr>
              <w:jc w:val="right"/>
              <w:rPr>
                <w:lang w:val="sr-Latn-BA"/>
              </w:rPr>
            </w:pPr>
            <w:r w:rsidRPr="004D3564">
              <w:rPr>
                <w:lang w:val="sr-Latn-BA"/>
              </w:rPr>
              <w:t>-</w:t>
            </w:r>
          </w:p>
        </w:tc>
        <w:tc>
          <w:tcPr>
            <w:tcW w:w="1609" w:type="dxa"/>
          </w:tcPr>
          <w:p w14:paraId="4B22DBA5" w14:textId="4A0B6FA3" w:rsidR="00330880" w:rsidRPr="004D3564" w:rsidRDefault="00EF14E5" w:rsidP="00330880">
            <w:pPr>
              <w:jc w:val="right"/>
              <w:rPr>
                <w:lang w:val="sr-Latn-BA"/>
              </w:rPr>
            </w:pPr>
            <w:r w:rsidRPr="004D3564">
              <w:rPr>
                <w:lang w:val="sr-Latn-BA"/>
              </w:rPr>
              <w:t>-</w:t>
            </w:r>
          </w:p>
        </w:tc>
        <w:tc>
          <w:tcPr>
            <w:tcW w:w="2076" w:type="dxa"/>
          </w:tcPr>
          <w:p w14:paraId="13512781" w14:textId="73B2A273" w:rsidR="00330880" w:rsidRPr="004D3564" w:rsidRDefault="00D23A61" w:rsidP="00330880">
            <w:pPr>
              <w:jc w:val="right"/>
              <w:rPr>
                <w:lang w:val="sr-Latn-BA"/>
              </w:rPr>
            </w:pPr>
            <w:r w:rsidRPr="004D3564">
              <w:rPr>
                <w:lang w:val="sr-Latn-BA"/>
              </w:rPr>
              <w:t>47,20</w:t>
            </w:r>
          </w:p>
        </w:tc>
      </w:tr>
      <w:tr w:rsidR="00330880" w:rsidRPr="004D3564" w14:paraId="5E6791DF" w14:textId="77777777" w:rsidTr="003C0D2F">
        <w:trPr>
          <w:trHeight w:val="283"/>
        </w:trPr>
        <w:tc>
          <w:tcPr>
            <w:tcW w:w="2978" w:type="dxa"/>
          </w:tcPr>
          <w:p w14:paraId="65C29304" w14:textId="77777777" w:rsidR="00330880" w:rsidRPr="004D3564" w:rsidRDefault="00330880" w:rsidP="00330880">
            <w:pPr>
              <w:jc w:val="both"/>
              <w:rPr>
                <w:lang w:val="hr-HR"/>
              </w:rPr>
            </w:pPr>
            <w:r w:rsidRPr="004D3564">
              <w:rPr>
                <w:lang w:val="hr-HR"/>
              </w:rPr>
              <w:t xml:space="preserve">ЈП „ДЕП-ОТ“ </w:t>
            </w:r>
          </w:p>
        </w:tc>
        <w:tc>
          <w:tcPr>
            <w:tcW w:w="1276" w:type="dxa"/>
          </w:tcPr>
          <w:p w14:paraId="748EE647" w14:textId="77777777" w:rsidR="00330880" w:rsidRPr="004D3564" w:rsidRDefault="00330880" w:rsidP="00330880">
            <w:pPr>
              <w:rPr>
                <w:lang w:val="hr-HR"/>
              </w:rPr>
            </w:pPr>
            <w:r w:rsidRPr="004D3564">
              <w:rPr>
                <w:lang w:val="hr-HR"/>
              </w:rPr>
              <w:t>Добављач</w:t>
            </w:r>
          </w:p>
        </w:tc>
        <w:tc>
          <w:tcPr>
            <w:tcW w:w="1752" w:type="dxa"/>
          </w:tcPr>
          <w:p w14:paraId="29252C3A" w14:textId="77777777" w:rsidR="00330880" w:rsidRPr="004D3564" w:rsidRDefault="00330880" w:rsidP="00330880">
            <w:pPr>
              <w:jc w:val="right"/>
              <w:rPr>
                <w:lang w:val="sr-Cyrl-BA"/>
              </w:rPr>
            </w:pPr>
            <w:r w:rsidRPr="004D3564">
              <w:rPr>
                <w:lang w:val="sr-Latn-BA"/>
              </w:rPr>
              <w:t>210.494,77</w:t>
            </w:r>
          </w:p>
        </w:tc>
        <w:tc>
          <w:tcPr>
            <w:tcW w:w="1508" w:type="dxa"/>
          </w:tcPr>
          <w:p w14:paraId="121E7F6B" w14:textId="050DAC89" w:rsidR="00330880" w:rsidRPr="004D3564" w:rsidRDefault="00547E49" w:rsidP="00330880">
            <w:pPr>
              <w:jc w:val="right"/>
              <w:rPr>
                <w:lang w:val="sr-Latn-BA"/>
              </w:rPr>
            </w:pPr>
            <w:r w:rsidRPr="004D3564">
              <w:rPr>
                <w:lang w:val="sr-Latn-BA"/>
              </w:rPr>
              <w:t>2.387.565,73</w:t>
            </w:r>
          </w:p>
        </w:tc>
        <w:tc>
          <w:tcPr>
            <w:tcW w:w="1609" w:type="dxa"/>
          </w:tcPr>
          <w:p w14:paraId="370AF740" w14:textId="4906AD86" w:rsidR="00330880" w:rsidRPr="004D3564" w:rsidRDefault="00547E49" w:rsidP="00330880">
            <w:pPr>
              <w:jc w:val="right"/>
              <w:rPr>
                <w:lang w:val="sr-Latn-BA"/>
              </w:rPr>
            </w:pPr>
            <w:r w:rsidRPr="004D3564">
              <w:rPr>
                <w:lang w:val="sr-Latn-BA"/>
              </w:rPr>
              <w:t>2.593.401,61</w:t>
            </w:r>
          </w:p>
        </w:tc>
        <w:tc>
          <w:tcPr>
            <w:tcW w:w="2076" w:type="dxa"/>
          </w:tcPr>
          <w:p w14:paraId="3ABC21C0" w14:textId="407F562D" w:rsidR="00330880" w:rsidRPr="004D3564" w:rsidRDefault="004C5446" w:rsidP="00330880">
            <w:pPr>
              <w:jc w:val="right"/>
              <w:rPr>
                <w:lang w:val="sr-Latn-BA"/>
              </w:rPr>
            </w:pPr>
            <w:r w:rsidRPr="004D3564">
              <w:rPr>
                <w:lang w:val="sr-Latn-BA"/>
              </w:rPr>
              <w:t>416.330,65</w:t>
            </w:r>
          </w:p>
        </w:tc>
      </w:tr>
      <w:tr w:rsidR="00330880" w:rsidRPr="004D3564" w14:paraId="1E8106CB" w14:textId="77777777" w:rsidTr="003C0D2F">
        <w:trPr>
          <w:trHeight w:val="283"/>
        </w:trPr>
        <w:tc>
          <w:tcPr>
            <w:tcW w:w="2978" w:type="dxa"/>
          </w:tcPr>
          <w:p w14:paraId="46541105" w14:textId="77777777" w:rsidR="00330880" w:rsidRPr="004D3564" w:rsidRDefault="00330880" w:rsidP="00330880">
            <w:pPr>
              <w:jc w:val="both"/>
              <w:rPr>
                <w:lang w:val="hr-HR"/>
              </w:rPr>
            </w:pPr>
            <w:r w:rsidRPr="004D3564">
              <w:rPr>
                <w:lang w:val="hr-HR"/>
              </w:rPr>
              <w:t>Тржница</w:t>
            </w:r>
          </w:p>
        </w:tc>
        <w:tc>
          <w:tcPr>
            <w:tcW w:w="1276" w:type="dxa"/>
          </w:tcPr>
          <w:p w14:paraId="221DD412" w14:textId="77777777" w:rsidR="00330880" w:rsidRPr="004D3564" w:rsidRDefault="00330880" w:rsidP="00330880">
            <w:pPr>
              <w:rPr>
                <w:lang w:val="hr-HR"/>
              </w:rPr>
            </w:pPr>
            <w:r w:rsidRPr="004D3564">
              <w:rPr>
                <w:lang w:val="hr-HR"/>
              </w:rPr>
              <w:t>Купац</w:t>
            </w:r>
          </w:p>
        </w:tc>
        <w:tc>
          <w:tcPr>
            <w:tcW w:w="1752" w:type="dxa"/>
          </w:tcPr>
          <w:p w14:paraId="6D5D758D" w14:textId="77777777" w:rsidR="00330880" w:rsidRPr="004D3564" w:rsidRDefault="00330880" w:rsidP="00330880">
            <w:pPr>
              <w:jc w:val="right"/>
              <w:rPr>
                <w:lang w:val="sr-Cyrl-BA"/>
              </w:rPr>
            </w:pPr>
            <w:r w:rsidRPr="004D3564">
              <w:rPr>
                <w:lang w:val="sr-Latn-BA"/>
              </w:rPr>
              <w:t>60,97</w:t>
            </w:r>
          </w:p>
        </w:tc>
        <w:tc>
          <w:tcPr>
            <w:tcW w:w="1508" w:type="dxa"/>
          </w:tcPr>
          <w:p w14:paraId="35739936" w14:textId="583B8C0F" w:rsidR="00330880" w:rsidRPr="004D3564" w:rsidRDefault="00EF14E5" w:rsidP="00330880">
            <w:pPr>
              <w:jc w:val="right"/>
              <w:rPr>
                <w:lang w:val="sr-Latn-BA"/>
              </w:rPr>
            </w:pPr>
            <w:r w:rsidRPr="004D3564">
              <w:rPr>
                <w:lang w:val="sr-Latn-BA"/>
              </w:rPr>
              <w:t>51.327,69</w:t>
            </w:r>
          </w:p>
        </w:tc>
        <w:tc>
          <w:tcPr>
            <w:tcW w:w="1609" w:type="dxa"/>
          </w:tcPr>
          <w:p w14:paraId="2EC9712E" w14:textId="5424AE28" w:rsidR="00330880" w:rsidRPr="004D3564" w:rsidRDefault="00EF14E5" w:rsidP="00330880">
            <w:pPr>
              <w:jc w:val="right"/>
              <w:rPr>
                <w:lang w:val="sr-Latn-BA"/>
              </w:rPr>
            </w:pPr>
            <w:r w:rsidRPr="004D3564">
              <w:rPr>
                <w:lang w:val="sr-Latn-BA"/>
              </w:rPr>
              <w:t>51,388,66</w:t>
            </w:r>
          </w:p>
        </w:tc>
        <w:tc>
          <w:tcPr>
            <w:tcW w:w="2076" w:type="dxa"/>
          </w:tcPr>
          <w:p w14:paraId="0107ACE9" w14:textId="650BE449" w:rsidR="00330880" w:rsidRPr="004D3564" w:rsidRDefault="00D23A61" w:rsidP="00330880">
            <w:pPr>
              <w:jc w:val="right"/>
              <w:rPr>
                <w:lang w:val="sr-Latn-BA"/>
              </w:rPr>
            </w:pPr>
            <w:r w:rsidRPr="004D3564">
              <w:rPr>
                <w:lang w:val="sr-Latn-BA"/>
              </w:rPr>
              <w:t>0,00</w:t>
            </w:r>
          </w:p>
        </w:tc>
      </w:tr>
      <w:tr w:rsidR="00330880" w:rsidRPr="004D3564" w14:paraId="6D329080" w14:textId="77777777" w:rsidTr="003C0D2F">
        <w:trPr>
          <w:trHeight w:val="283"/>
        </w:trPr>
        <w:tc>
          <w:tcPr>
            <w:tcW w:w="2978" w:type="dxa"/>
          </w:tcPr>
          <w:p w14:paraId="56EE4A4D" w14:textId="77777777" w:rsidR="00330880" w:rsidRPr="004D3564" w:rsidRDefault="00330880" w:rsidP="00330880">
            <w:pPr>
              <w:jc w:val="both"/>
              <w:rPr>
                <w:lang w:val="hr-HR"/>
              </w:rPr>
            </w:pPr>
            <w:r w:rsidRPr="004D3564">
              <w:rPr>
                <w:lang w:val="hr-HR"/>
              </w:rPr>
              <w:t>Тржница</w:t>
            </w:r>
          </w:p>
        </w:tc>
        <w:tc>
          <w:tcPr>
            <w:tcW w:w="1276" w:type="dxa"/>
          </w:tcPr>
          <w:p w14:paraId="0EA545ED" w14:textId="77777777" w:rsidR="00330880" w:rsidRPr="004D3564" w:rsidRDefault="00330880" w:rsidP="00330880">
            <w:pPr>
              <w:rPr>
                <w:lang w:val="hr-HR"/>
              </w:rPr>
            </w:pPr>
            <w:r w:rsidRPr="004D3564">
              <w:rPr>
                <w:lang w:val="hr-HR"/>
              </w:rPr>
              <w:t>Добављач</w:t>
            </w:r>
          </w:p>
        </w:tc>
        <w:tc>
          <w:tcPr>
            <w:tcW w:w="1752" w:type="dxa"/>
          </w:tcPr>
          <w:p w14:paraId="75785E13" w14:textId="77777777" w:rsidR="00330880" w:rsidRPr="004D3564" w:rsidRDefault="00330880" w:rsidP="00330880">
            <w:pPr>
              <w:jc w:val="right"/>
              <w:rPr>
                <w:lang w:val="sr-Cyrl-BA"/>
              </w:rPr>
            </w:pPr>
            <w:r w:rsidRPr="004D3564">
              <w:rPr>
                <w:lang w:val="sr-Latn-BA"/>
              </w:rPr>
              <w:t>-</w:t>
            </w:r>
          </w:p>
        </w:tc>
        <w:tc>
          <w:tcPr>
            <w:tcW w:w="1508" w:type="dxa"/>
          </w:tcPr>
          <w:p w14:paraId="25BDFBF6" w14:textId="5EA3EBE9" w:rsidR="00330880" w:rsidRPr="004D3564" w:rsidRDefault="00CE6283" w:rsidP="00330880">
            <w:pPr>
              <w:jc w:val="right"/>
              <w:rPr>
                <w:lang w:val="sr-Latn-BA"/>
              </w:rPr>
            </w:pPr>
            <w:r w:rsidRPr="004D3564">
              <w:rPr>
                <w:lang w:val="sr-Latn-BA"/>
              </w:rPr>
              <w:t>104.306,77</w:t>
            </w:r>
          </w:p>
        </w:tc>
        <w:tc>
          <w:tcPr>
            <w:tcW w:w="1609" w:type="dxa"/>
          </w:tcPr>
          <w:p w14:paraId="0477C5FE" w14:textId="4A540296" w:rsidR="00330880" w:rsidRPr="004D3564" w:rsidRDefault="00CE6283" w:rsidP="00330880">
            <w:pPr>
              <w:jc w:val="right"/>
              <w:rPr>
                <w:lang w:val="sr-Latn-BA"/>
              </w:rPr>
            </w:pPr>
            <w:r w:rsidRPr="004D3564">
              <w:rPr>
                <w:lang w:val="sr-Latn-BA"/>
              </w:rPr>
              <w:t>107.108,45</w:t>
            </w:r>
          </w:p>
        </w:tc>
        <w:tc>
          <w:tcPr>
            <w:tcW w:w="2076" w:type="dxa"/>
          </w:tcPr>
          <w:p w14:paraId="01F3488A" w14:textId="34735DF0" w:rsidR="00330880" w:rsidRPr="004D3564" w:rsidRDefault="004C5446" w:rsidP="00330880">
            <w:pPr>
              <w:jc w:val="right"/>
              <w:rPr>
                <w:lang w:val="sr-Latn-BA"/>
              </w:rPr>
            </w:pPr>
            <w:r w:rsidRPr="004D3564">
              <w:rPr>
                <w:lang w:val="sr-Latn-BA"/>
              </w:rPr>
              <w:t>2.801,68</w:t>
            </w:r>
          </w:p>
        </w:tc>
      </w:tr>
      <w:tr w:rsidR="00330880" w:rsidRPr="004D3564" w14:paraId="46373F50" w14:textId="77777777" w:rsidTr="003C0D2F">
        <w:trPr>
          <w:trHeight w:val="283"/>
        </w:trPr>
        <w:tc>
          <w:tcPr>
            <w:tcW w:w="2978" w:type="dxa"/>
          </w:tcPr>
          <w:p w14:paraId="47DE6B73" w14:textId="77777777" w:rsidR="00330880" w:rsidRPr="004D3564" w:rsidRDefault="00330880" w:rsidP="00330880">
            <w:pPr>
              <w:jc w:val="both"/>
              <w:rPr>
                <w:lang w:val="hr-HR"/>
              </w:rPr>
            </w:pPr>
            <w:r w:rsidRPr="004D3564">
              <w:rPr>
                <w:lang w:val="hr-HR"/>
              </w:rPr>
              <w:t>МГ Минд</w:t>
            </w:r>
          </w:p>
        </w:tc>
        <w:tc>
          <w:tcPr>
            <w:tcW w:w="1276" w:type="dxa"/>
          </w:tcPr>
          <w:p w14:paraId="3ACCE961" w14:textId="77777777" w:rsidR="00330880" w:rsidRPr="004D3564" w:rsidRDefault="00330880" w:rsidP="00330880">
            <w:pPr>
              <w:rPr>
                <w:lang w:val="hr-HR"/>
              </w:rPr>
            </w:pPr>
            <w:r w:rsidRPr="004D3564">
              <w:rPr>
                <w:lang w:val="hr-HR"/>
              </w:rPr>
              <w:t>Купац</w:t>
            </w:r>
          </w:p>
        </w:tc>
        <w:tc>
          <w:tcPr>
            <w:tcW w:w="1752" w:type="dxa"/>
          </w:tcPr>
          <w:p w14:paraId="6221F678" w14:textId="77777777" w:rsidR="00330880" w:rsidRPr="004D3564" w:rsidRDefault="00330880" w:rsidP="00330880">
            <w:pPr>
              <w:jc w:val="right"/>
              <w:rPr>
                <w:lang w:val="sr-Cyrl-BA"/>
              </w:rPr>
            </w:pPr>
            <w:r w:rsidRPr="004D3564">
              <w:rPr>
                <w:lang w:val="sr-Latn-BA"/>
              </w:rPr>
              <w:t>76,69</w:t>
            </w:r>
          </w:p>
        </w:tc>
        <w:tc>
          <w:tcPr>
            <w:tcW w:w="1508" w:type="dxa"/>
          </w:tcPr>
          <w:p w14:paraId="4BF93754" w14:textId="307CBFD3" w:rsidR="00330880" w:rsidRPr="004D3564" w:rsidRDefault="00EF14E5" w:rsidP="00330880">
            <w:pPr>
              <w:jc w:val="right"/>
              <w:rPr>
                <w:lang w:val="sr-Latn-BA"/>
              </w:rPr>
            </w:pPr>
            <w:r w:rsidRPr="004D3564">
              <w:rPr>
                <w:lang w:val="sr-Latn-BA"/>
              </w:rPr>
              <w:t>13.132,75</w:t>
            </w:r>
          </w:p>
        </w:tc>
        <w:tc>
          <w:tcPr>
            <w:tcW w:w="1609" w:type="dxa"/>
          </w:tcPr>
          <w:p w14:paraId="32CC7446" w14:textId="691C361A" w:rsidR="00330880" w:rsidRPr="004D3564" w:rsidRDefault="00EF14E5" w:rsidP="00330880">
            <w:pPr>
              <w:jc w:val="right"/>
              <w:rPr>
                <w:lang w:val="sr-Latn-BA"/>
              </w:rPr>
            </w:pPr>
            <w:r w:rsidRPr="004D3564">
              <w:rPr>
                <w:lang w:val="sr-Latn-BA"/>
              </w:rPr>
              <w:t>12.951,40</w:t>
            </w:r>
          </w:p>
        </w:tc>
        <w:tc>
          <w:tcPr>
            <w:tcW w:w="2076" w:type="dxa"/>
          </w:tcPr>
          <w:p w14:paraId="68956457" w14:textId="4A1DDA17" w:rsidR="00330880" w:rsidRPr="004D3564" w:rsidRDefault="00D23A61" w:rsidP="00330880">
            <w:pPr>
              <w:jc w:val="right"/>
              <w:rPr>
                <w:lang w:val="sr-Latn-BA"/>
              </w:rPr>
            </w:pPr>
            <w:r w:rsidRPr="004D3564">
              <w:rPr>
                <w:lang w:val="sr-Latn-BA"/>
              </w:rPr>
              <w:t>258,04</w:t>
            </w:r>
          </w:p>
        </w:tc>
      </w:tr>
      <w:tr w:rsidR="00330880" w:rsidRPr="004D3564" w14:paraId="6B01D4AE" w14:textId="77777777" w:rsidTr="003C0D2F">
        <w:trPr>
          <w:trHeight w:val="283"/>
        </w:trPr>
        <w:tc>
          <w:tcPr>
            <w:tcW w:w="2978" w:type="dxa"/>
          </w:tcPr>
          <w:p w14:paraId="5084B482" w14:textId="77777777" w:rsidR="00330880" w:rsidRPr="004D3564" w:rsidRDefault="00330880" w:rsidP="00330880">
            <w:pPr>
              <w:jc w:val="both"/>
              <w:rPr>
                <w:lang w:val="hr-HR"/>
              </w:rPr>
            </w:pPr>
            <w:r w:rsidRPr="004D3564">
              <w:rPr>
                <w:lang w:val="hr-HR"/>
              </w:rPr>
              <w:t>МГ Минд</w:t>
            </w:r>
          </w:p>
        </w:tc>
        <w:tc>
          <w:tcPr>
            <w:tcW w:w="1276" w:type="dxa"/>
          </w:tcPr>
          <w:p w14:paraId="0E0DADE8" w14:textId="77777777" w:rsidR="00330880" w:rsidRPr="004D3564" w:rsidRDefault="00330880" w:rsidP="00330880">
            <w:pPr>
              <w:rPr>
                <w:lang w:val="hr-HR"/>
              </w:rPr>
            </w:pPr>
            <w:r w:rsidRPr="004D3564">
              <w:rPr>
                <w:lang w:val="hr-HR"/>
              </w:rPr>
              <w:t>Добављач</w:t>
            </w:r>
          </w:p>
        </w:tc>
        <w:tc>
          <w:tcPr>
            <w:tcW w:w="1752" w:type="dxa"/>
          </w:tcPr>
          <w:p w14:paraId="3DD5461E" w14:textId="77777777" w:rsidR="00330880" w:rsidRPr="004D3564" w:rsidRDefault="00330880" w:rsidP="00330880">
            <w:pPr>
              <w:jc w:val="right"/>
              <w:rPr>
                <w:lang w:val="sr-Cyrl-BA"/>
              </w:rPr>
            </w:pPr>
            <w:r w:rsidRPr="004D3564">
              <w:rPr>
                <w:lang w:val="sr-Latn-BA"/>
              </w:rPr>
              <w:t>-</w:t>
            </w:r>
          </w:p>
        </w:tc>
        <w:tc>
          <w:tcPr>
            <w:tcW w:w="1508" w:type="dxa"/>
          </w:tcPr>
          <w:p w14:paraId="39EFC683" w14:textId="785D4C97" w:rsidR="00330880" w:rsidRPr="004D3564" w:rsidRDefault="004C5446" w:rsidP="00330880">
            <w:pPr>
              <w:jc w:val="right"/>
              <w:rPr>
                <w:lang w:val="sr-Latn-BA"/>
              </w:rPr>
            </w:pPr>
            <w:r w:rsidRPr="004D3564">
              <w:rPr>
                <w:lang w:val="sr-Latn-BA"/>
              </w:rPr>
              <w:t>-</w:t>
            </w:r>
          </w:p>
        </w:tc>
        <w:tc>
          <w:tcPr>
            <w:tcW w:w="1609" w:type="dxa"/>
          </w:tcPr>
          <w:p w14:paraId="3E9F72B8" w14:textId="2E503C4F" w:rsidR="00330880" w:rsidRPr="004D3564" w:rsidRDefault="004C5446" w:rsidP="00330880">
            <w:pPr>
              <w:jc w:val="right"/>
              <w:rPr>
                <w:lang w:val="sr-Latn-BA"/>
              </w:rPr>
            </w:pPr>
            <w:r w:rsidRPr="004D3564">
              <w:rPr>
                <w:lang w:val="sr-Latn-BA"/>
              </w:rPr>
              <w:t>-</w:t>
            </w:r>
          </w:p>
        </w:tc>
        <w:tc>
          <w:tcPr>
            <w:tcW w:w="2076" w:type="dxa"/>
          </w:tcPr>
          <w:p w14:paraId="0600E29A" w14:textId="48E79C20" w:rsidR="00330880" w:rsidRPr="004D3564" w:rsidRDefault="004C5446" w:rsidP="00330880">
            <w:pPr>
              <w:jc w:val="right"/>
            </w:pPr>
            <w:r w:rsidRPr="004D3564">
              <w:t>-</w:t>
            </w:r>
          </w:p>
        </w:tc>
      </w:tr>
      <w:tr w:rsidR="00330880" w:rsidRPr="004D3564" w14:paraId="5F3F2A56" w14:textId="77777777" w:rsidTr="003C0D2F">
        <w:trPr>
          <w:trHeight w:val="283"/>
        </w:trPr>
        <w:tc>
          <w:tcPr>
            <w:tcW w:w="2978" w:type="dxa"/>
          </w:tcPr>
          <w:p w14:paraId="404913E4" w14:textId="77777777" w:rsidR="00330880" w:rsidRPr="004D3564" w:rsidRDefault="00330880" w:rsidP="00330880">
            <w:pPr>
              <w:jc w:val="both"/>
              <w:rPr>
                <w:lang w:val="sr-Cyrl-BA"/>
              </w:rPr>
            </w:pPr>
            <w:r w:rsidRPr="004D3564">
              <w:rPr>
                <w:lang w:val="hr-HR"/>
              </w:rPr>
              <w:t xml:space="preserve">ТАМ </w:t>
            </w:r>
            <w:r w:rsidRPr="004D3564">
              <w:rPr>
                <w:lang w:val="sr-Cyrl-BA"/>
              </w:rPr>
              <w:t>ПСЦ</w:t>
            </w:r>
          </w:p>
        </w:tc>
        <w:tc>
          <w:tcPr>
            <w:tcW w:w="1276" w:type="dxa"/>
          </w:tcPr>
          <w:p w14:paraId="4E8CF542" w14:textId="77777777" w:rsidR="00330880" w:rsidRPr="004D3564" w:rsidRDefault="00330880" w:rsidP="00330880">
            <w:pPr>
              <w:rPr>
                <w:lang w:val="hr-HR"/>
              </w:rPr>
            </w:pPr>
            <w:r w:rsidRPr="004D3564">
              <w:rPr>
                <w:lang w:val="hr-HR"/>
              </w:rPr>
              <w:t>Купац</w:t>
            </w:r>
          </w:p>
        </w:tc>
        <w:tc>
          <w:tcPr>
            <w:tcW w:w="1752" w:type="dxa"/>
          </w:tcPr>
          <w:p w14:paraId="10A9C03E" w14:textId="77777777" w:rsidR="00330880" w:rsidRPr="004D3564" w:rsidRDefault="00330880" w:rsidP="00330880">
            <w:pPr>
              <w:jc w:val="right"/>
              <w:rPr>
                <w:lang w:val="sr-Cyrl-BA"/>
              </w:rPr>
            </w:pPr>
            <w:r w:rsidRPr="004D3564">
              <w:rPr>
                <w:lang w:val="sr-Latn-BA"/>
              </w:rPr>
              <w:t>431,61</w:t>
            </w:r>
          </w:p>
        </w:tc>
        <w:tc>
          <w:tcPr>
            <w:tcW w:w="1508" w:type="dxa"/>
          </w:tcPr>
          <w:p w14:paraId="5B40C724" w14:textId="307FDDC6" w:rsidR="00330880" w:rsidRPr="004D3564" w:rsidRDefault="00EF14E5" w:rsidP="00330880">
            <w:pPr>
              <w:jc w:val="right"/>
              <w:rPr>
                <w:lang w:val="sr-Latn-BA"/>
              </w:rPr>
            </w:pPr>
            <w:r w:rsidRPr="004D3564">
              <w:rPr>
                <w:lang w:val="sr-Latn-BA"/>
              </w:rPr>
              <w:t>10.913,12</w:t>
            </w:r>
          </w:p>
        </w:tc>
        <w:tc>
          <w:tcPr>
            <w:tcW w:w="1609" w:type="dxa"/>
          </w:tcPr>
          <w:p w14:paraId="5F2487E4" w14:textId="275DAD31" w:rsidR="00330880" w:rsidRPr="004D3564" w:rsidRDefault="00EF14E5" w:rsidP="00330880">
            <w:pPr>
              <w:jc w:val="right"/>
              <w:rPr>
                <w:lang w:val="sr-Latn-BA"/>
              </w:rPr>
            </w:pPr>
            <w:r w:rsidRPr="004D3564">
              <w:rPr>
                <w:lang w:val="sr-Latn-BA"/>
              </w:rPr>
              <w:t>10.562,12</w:t>
            </w:r>
          </w:p>
        </w:tc>
        <w:tc>
          <w:tcPr>
            <w:tcW w:w="2076" w:type="dxa"/>
          </w:tcPr>
          <w:p w14:paraId="177E318A" w14:textId="01512DCC" w:rsidR="00330880" w:rsidRPr="004D3564" w:rsidRDefault="00D23A61" w:rsidP="00330880">
            <w:pPr>
              <w:jc w:val="right"/>
              <w:rPr>
                <w:lang w:val="sr-Latn-BA"/>
              </w:rPr>
            </w:pPr>
            <w:r w:rsidRPr="004D3564">
              <w:rPr>
                <w:lang w:val="sr-Latn-BA"/>
              </w:rPr>
              <w:t>782,61</w:t>
            </w:r>
          </w:p>
        </w:tc>
      </w:tr>
      <w:tr w:rsidR="00330880" w:rsidRPr="004D3564" w14:paraId="3D03A396" w14:textId="77777777" w:rsidTr="003C0D2F">
        <w:trPr>
          <w:trHeight w:val="283"/>
        </w:trPr>
        <w:tc>
          <w:tcPr>
            <w:tcW w:w="2978" w:type="dxa"/>
          </w:tcPr>
          <w:p w14:paraId="15480FB8" w14:textId="77777777" w:rsidR="00330880" w:rsidRPr="004D3564" w:rsidRDefault="00330880" w:rsidP="00330880">
            <w:pPr>
              <w:jc w:val="both"/>
              <w:rPr>
                <w:lang w:val="sr-Cyrl-BA"/>
              </w:rPr>
            </w:pPr>
            <w:r w:rsidRPr="004D3564">
              <w:rPr>
                <w:lang w:val="hr-HR"/>
              </w:rPr>
              <w:t xml:space="preserve">ТАМ </w:t>
            </w:r>
            <w:r w:rsidRPr="004D3564">
              <w:rPr>
                <w:lang w:val="sr-Cyrl-BA"/>
              </w:rPr>
              <w:t>ПСЦ</w:t>
            </w:r>
          </w:p>
        </w:tc>
        <w:tc>
          <w:tcPr>
            <w:tcW w:w="1276" w:type="dxa"/>
          </w:tcPr>
          <w:p w14:paraId="088FBD98" w14:textId="77777777" w:rsidR="00330880" w:rsidRPr="004D3564" w:rsidRDefault="00330880" w:rsidP="00330880">
            <w:pPr>
              <w:rPr>
                <w:lang w:val="hr-HR"/>
              </w:rPr>
            </w:pPr>
            <w:r w:rsidRPr="004D3564">
              <w:rPr>
                <w:lang w:val="hr-HR"/>
              </w:rPr>
              <w:t>Добављач</w:t>
            </w:r>
          </w:p>
        </w:tc>
        <w:tc>
          <w:tcPr>
            <w:tcW w:w="1752" w:type="dxa"/>
          </w:tcPr>
          <w:p w14:paraId="0D692918" w14:textId="77777777" w:rsidR="00330880" w:rsidRPr="004D3564" w:rsidRDefault="00330880" w:rsidP="00330880">
            <w:pPr>
              <w:jc w:val="right"/>
              <w:rPr>
                <w:lang w:val="sr-Cyrl-BA"/>
              </w:rPr>
            </w:pPr>
            <w:r w:rsidRPr="004D3564">
              <w:rPr>
                <w:lang w:val="sr-Latn-BA"/>
              </w:rPr>
              <w:t>-</w:t>
            </w:r>
          </w:p>
        </w:tc>
        <w:tc>
          <w:tcPr>
            <w:tcW w:w="1508" w:type="dxa"/>
          </w:tcPr>
          <w:p w14:paraId="165A2C07" w14:textId="421A6CC2" w:rsidR="00330880" w:rsidRPr="004D3564" w:rsidRDefault="004C5446" w:rsidP="00330880">
            <w:pPr>
              <w:jc w:val="right"/>
              <w:rPr>
                <w:lang w:val="sr-Latn-BA"/>
              </w:rPr>
            </w:pPr>
            <w:r w:rsidRPr="004D3564">
              <w:rPr>
                <w:lang w:val="sr-Latn-BA"/>
              </w:rPr>
              <w:t>-</w:t>
            </w:r>
          </w:p>
        </w:tc>
        <w:tc>
          <w:tcPr>
            <w:tcW w:w="1609" w:type="dxa"/>
          </w:tcPr>
          <w:p w14:paraId="1C57C5C3" w14:textId="7A5C4D9D" w:rsidR="00330880" w:rsidRPr="004D3564" w:rsidRDefault="004C5446" w:rsidP="00330880">
            <w:pPr>
              <w:jc w:val="right"/>
              <w:rPr>
                <w:lang w:val="sr-Latn-BA"/>
              </w:rPr>
            </w:pPr>
            <w:r w:rsidRPr="004D3564">
              <w:rPr>
                <w:lang w:val="sr-Latn-BA"/>
              </w:rPr>
              <w:t>-</w:t>
            </w:r>
          </w:p>
        </w:tc>
        <w:tc>
          <w:tcPr>
            <w:tcW w:w="2076" w:type="dxa"/>
          </w:tcPr>
          <w:p w14:paraId="6E4A8CAC" w14:textId="57267B7D" w:rsidR="00330880" w:rsidRPr="004D3564" w:rsidRDefault="004C5446" w:rsidP="00330880">
            <w:pPr>
              <w:jc w:val="right"/>
              <w:rPr>
                <w:lang w:val="sr-Latn-BA"/>
              </w:rPr>
            </w:pPr>
            <w:r w:rsidRPr="004D3564">
              <w:rPr>
                <w:lang w:val="sr-Latn-BA"/>
              </w:rPr>
              <w:t>-</w:t>
            </w:r>
          </w:p>
        </w:tc>
      </w:tr>
      <w:tr w:rsidR="00330880" w:rsidRPr="004D3564" w14:paraId="0241B114" w14:textId="77777777" w:rsidTr="003C0D2F">
        <w:trPr>
          <w:trHeight w:val="283"/>
        </w:trPr>
        <w:tc>
          <w:tcPr>
            <w:tcW w:w="2978" w:type="dxa"/>
          </w:tcPr>
          <w:p w14:paraId="4FA78A22" w14:textId="77777777" w:rsidR="00330880" w:rsidRPr="004D3564" w:rsidRDefault="00330880" w:rsidP="00330880">
            <w:pPr>
              <w:jc w:val="both"/>
              <w:rPr>
                <w:lang w:val="hr-HR"/>
              </w:rPr>
            </w:pPr>
            <w:r w:rsidRPr="004D3564">
              <w:rPr>
                <w:lang w:val="hr-HR"/>
              </w:rPr>
              <w:t>МЕРКУР</w:t>
            </w:r>
          </w:p>
        </w:tc>
        <w:tc>
          <w:tcPr>
            <w:tcW w:w="1276" w:type="dxa"/>
          </w:tcPr>
          <w:p w14:paraId="696B0F9E" w14:textId="77777777" w:rsidR="00330880" w:rsidRPr="004D3564" w:rsidRDefault="00330880" w:rsidP="00330880">
            <w:pPr>
              <w:rPr>
                <w:lang w:val="hr-HR"/>
              </w:rPr>
            </w:pPr>
            <w:r w:rsidRPr="004D3564">
              <w:rPr>
                <w:lang w:val="hr-HR"/>
              </w:rPr>
              <w:t>Купац</w:t>
            </w:r>
          </w:p>
        </w:tc>
        <w:tc>
          <w:tcPr>
            <w:tcW w:w="1752" w:type="dxa"/>
          </w:tcPr>
          <w:p w14:paraId="4B43155C" w14:textId="77777777" w:rsidR="00330880" w:rsidRPr="004D3564" w:rsidRDefault="00330880" w:rsidP="00330880">
            <w:pPr>
              <w:jc w:val="right"/>
              <w:rPr>
                <w:lang w:val="sr-Cyrl-BA"/>
              </w:rPr>
            </w:pPr>
            <w:r w:rsidRPr="004D3564">
              <w:rPr>
                <w:lang w:val="sr-Latn-BA"/>
              </w:rPr>
              <w:t>302,64</w:t>
            </w:r>
          </w:p>
        </w:tc>
        <w:tc>
          <w:tcPr>
            <w:tcW w:w="1508" w:type="dxa"/>
          </w:tcPr>
          <w:p w14:paraId="67975904" w14:textId="4F5D8978" w:rsidR="00330880" w:rsidRPr="004D3564" w:rsidRDefault="00EF14E5" w:rsidP="00330880">
            <w:pPr>
              <w:jc w:val="right"/>
              <w:rPr>
                <w:lang w:val="sr-Latn-BA"/>
              </w:rPr>
            </w:pPr>
            <w:r w:rsidRPr="004D3564">
              <w:rPr>
                <w:lang w:val="sr-Latn-BA"/>
              </w:rPr>
              <w:t>1.815,84</w:t>
            </w:r>
          </w:p>
        </w:tc>
        <w:tc>
          <w:tcPr>
            <w:tcW w:w="1609" w:type="dxa"/>
          </w:tcPr>
          <w:p w14:paraId="343ECC31" w14:textId="0F2E2484" w:rsidR="00330880" w:rsidRPr="004D3564" w:rsidRDefault="00EF14E5" w:rsidP="00330880">
            <w:pPr>
              <w:jc w:val="right"/>
              <w:rPr>
                <w:lang w:val="sr-Latn-BA"/>
              </w:rPr>
            </w:pPr>
            <w:r w:rsidRPr="004D3564">
              <w:rPr>
                <w:lang w:val="sr-Latn-BA"/>
              </w:rPr>
              <w:t>1.664,52</w:t>
            </w:r>
          </w:p>
        </w:tc>
        <w:tc>
          <w:tcPr>
            <w:tcW w:w="2076" w:type="dxa"/>
          </w:tcPr>
          <w:p w14:paraId="682C3031" w14:textId="522552EB" w:rsidR="00330880" w:rsidRPr="004D3564" w:rsidRDefault="00D23A61" w:rsidP="00330880">
            <w:pPr>
              <w:jc w:val="right"/>
              <w:rPr>
                <w:lang w:val="sr-Latn-BA"/>
              </w:rPr>
            </w:pPr>
            <w:r w:rsidRPr="004D3564">
              <w:rPr>
                <w:lang w:val="sr-Latn-BA"/>
              </w:rPr>
              <w:t>453,96</w:t>
            </w:r>
          </w:p>
        </w:tc>
      </w:tr>
      <w:tr w:rsidR="00330880" w:rsidRPr="004D3564" w14:paraId="39B3784D" w14:textId="77777777" w:rsidTr="003C0D2F">
        <w:trPr>
          <w:trHeight w:val="283"/>
        </w:trPr>
        <w:tc>
          <w:tcPr>
            <w:tcW w:w="2978" w:type="dxa"/>
          </w:tcPr>
          <w:p w14:paraId="2D33079C" w14:textId="77777777" w:rsidR="00330880" w:rsidRPr="004D3564" w:rsidRDefault="00330880" w:rsidP="00330880">
            <w:pPr>
              <w:jc w:val="both"/>
              <w:rPr>
                <w:lang w:val="hr-HR"/>
              </w:rPr>
            </w:pPr>
            <w:r w:rsidRPr="004D3564">
              <w:rPr>
                <w:lang w:val="hr-HR"/>
              </w:rPr>
              <w:t>МЕРКУР</w:t>
            </w:r>
          </w:p>
        </w:tc>
        <w:tc>
          <w:tcPr>
            <w:tcW w:w="1276" w:type="dxa"/>
          </w:tcPr>
          <w:p w14:paraId="19B7C01F" w14:textId="77777777" w:rsidR="00330880" w:rsidRPr="004D3564" w:rsidRDefault="00330880" w:rsidP="00330880">
            <w:pPr>
              <w:rPr>
                <w:lang w:val="hr-HR"/>
              </w:rPr>
            </w:pPr>
            <w:r w:rsidRPr="004D3564">
              <w:rPr>
                <w:lang w:val="hr-HR"/>
              </w:rPr>
              <w:t>Добављач</w:t>
            </w:r>
          </w:p>
        </w:tc>
        <w:tc>
          <w:tcPr>
            <w:tcW w:w="1752" w:type="dxa"/>
          </w:tcPr>
          <w:p w14:paraId="39522494" w14:textId="77777777" w:rsidR="00330880" w:rsidRPr="004D3564" w:rsidRDefault="00330880" w:rsidP="00330880">
            <w:pPr>
              <w:jc w:val="right"/>
            </w:pPr>
            <w:r w:rsidRPr="004D3564">
              <w:rPr>
                <w:lang w:val="hr-HR"/>
              </w:rPr>
              <w:t>-</w:t>
            </w:r>
          </w:p>
        </w:tc>
        <w:tc>
          <w:tcPr>
            <w:tcW w:w="1508" w:type="dxa"/>
          </w:tcPr>
          <w:p w14:paraId="1F5207E7" w14:textId="61D42C46" w:rsidR="00330880" w:rsidRPr="004D3564" w:rsidRDefault="004C5446" w:rsidP="00330880">
            <w:pPr>
              <w:jc w:val="right"/>
            </w:pPr>
            <w:r w:rsidRPr="004D3564">
              <w:t>-</w:t>
            </w:r>
          </w:p>
        </w:tc>
        <w:tc>
          <w:tcPr>
            <w:tcW w:w="1609" w:type="dxa"/>
          </w:tcPr>
          <w:p w14:paraId="2905DCFF" w14:textId="23B364A7" w:rsidR="00330880" w:rsidRPr="004D3564" w:rsidRDefault="004C5446" w:rsidP="00330880">
            <w:pPr>
              <w:jc w:val="right"/>
            </w:pPr>
            <w:r w:rsidRPr="004D3564">
              <w:t>-</w:t>
            </w:r>
          </w:p>
        </w:tc>
        <w:tc>
          <w:tcPr>
            <w:tcW w:w="2076" w:type="dxa"/>
          </w:tcPr>
          <w:p w14:paraId="60FBDF54" w14:textId="1658A58F" w:rsidR="00330880" w:rsidRPr="004D3564" w:rsidRDefault="004C5446" w:rsidP="00330880">
            <w:pPr>
              <w:jc w:val="right"/>
            </w:pPr>
            <w:r w:rsidRPr="004D3564">
              <w:t>-</w:t>
            </w:r>
          </w:p>
        </w:tc>
      </w:tr>
      <w:tr w:rsidR="00330880" w:rsidRPr="004D3564" w14:paraId="10CC4DCC" w14:textId="77777777" w:rsidTr="003C0D2F">
        <w:trPr>
          <w:trHeight w:val="283"/>
        </w:trPr>
        <w:tc>
          <w:tcPr>
            <w:tcW w:w="2978" w:type="dxa"/>
          </w:tcPr>
          <w:p w14:paraId="351AF332" w14:textId="77777777" w:rsidR="00330880" w:rsidRPr="004D3564" w:rsidRDefault="00330880" w:rsidP="00330880">
            <w:pPr>
              <w:jc w:val="both"/>
              <w:rPr>
                <w:lang w:val="hr-HR"/>
              </w:rPr>
            </w:pPr>
            <w:r w:rsidRPr="004D3564">
              <w:rPr>
                <w:lang w:val="hr-HR"/>
              </w:rPr>
              <w:t>Мркоњић путеви</w:t>
            </w:r>
          </w:p>
        </w:tc>
        <w:tc>
          <w:tcPr>
            <w:tcW w:w="1276" w:type="dxa"/>
          </w:tcPr>
          <w:p w14:paraId="65F09B1B" w14:textId="77777777" w:rsidR="00330880" w:rsidRPr="004D3564" w:rsidRDefault="00330880" w:rsidP="00330880">
            <w:pPr>
              <w:rPr>
                <w:lang w:val="hr-HR"/>
              </w:rPr>
            </w:pPr>
            <w:r w:rsidRPr="004D3564">
              <w:rPr>
                <w:lang w:val="hr-HR"/>
              </w:rPr>
              <w:t>Купац</w:t>
            </w:r>
          </w:p>
        </w:tc>
        <w:tc>
          <w:tcPr>
            <w:tcW w:w="1752" w:type="dxa"/>
          </w:tcPr>
          <w:p w14:paraId="5A7B41C2" w14:textId="77777777" w:rsidR="00330880" w:rsidRPr="004D3564" w:rsidRDefault="00330880" w:rsidP="00330880">
            <w:pPr>
              <w:jc w:val="right"/>
            </w:pPr>
            <w:r w:rsidRPr="004D3564">
              <w:rPr>
                <w:lang w:val="hr-HR"/>
              </w:rPr>
              <w:t>-</w:t>
            </w:r>
          </w:p>
        </w:tc>
        <w:tc>
          <w:tcPr>
            <w:tcW w:w="1508" w:type="dxa"/>
          </w:tcPr>
          <w:p w14:paraId="45969F58" w14:textId="03AF960F" w:rsidR="00330880" w:rsidRPr="004D3564" w:rsidRDefault="00B64C22" w:rsidP="00B64C22">
            <w:pPr>
              <w:jc w:val="right"/>
            </w:pPr>
            <w:r w:rsidRPr="004D3564">
              <w:t>-</w:t>
            </w:r>
          </w:p>
        </w:tc>
        <w:tc>
          <w:tcPr>
            <w:tcW w:w="1609" w:type="dxa"/>
          </w:tcPr>
          <w:p w14:paraId="3E6BD414" w14:textId="021C8143" w:rsidR="00330880" w:rsidRPr="004D3564" w:rsidRDefault="00B64C22" w:rsidP="00B64C22">
            <w:pPr>
              <w:jc w:val="right"/>
            </w:pPr>
            <w:r w:rsidRPr="004D3564">
              <w:t>-</w:t>
            </w:r>
          </w:p>
        </w:tc>
        <w:tc>
          <w:tcPr>
            <w:tcW w:w="2076" w:type="dxa"/>
          </w:tcPr>
          <w:p w14:paraId="49B3C654" w14:textId="2C529A11" w:rsidR="00330880" w:rsidRPr="004D3564" w:rsidRDefault="004C5446" w:rsidP="00330880">
            <w:pPr>
              <w:jc w:val="right"/>
            </w:pPr>
            <w:r w:rsidRPr="004D3564">
              <w:t>-</w:t>
            </w:r>
          </w:p>
        </w:tc>
      </w:tr>
      <w:tr w:rsidR="00330880" w:rsidRPr="004D3564" w14:paraId="3FC9B7DD" w14:textId="77777777" w:rsidTr="003C0D2F">
        <w:trPr>
          <w:trHeight w:val="283"/>
        </w:trPr>
        <w:tc>
          <w:tcPr>
            <w:tcW w:w="2978" w:type="dxa"/>
          </w:tcPr>
          <w:p w14:paraId="08D15751" w14:textId="77777777" w:rsidR="00330880" w:rsidRPr="004D3564" w:rsidRDefault="00330880" w:rsidP="00330880">
            <w:pPr>
              <w:jc w:val="both"/>
              <w:rPr>
                <w:lang w:val="hr-HR"/>
              </w:rPr>
            </w:pPr>
            <w:r w:rsidRPr="004D3564">
              <w:rPr>
                <w:lang w:val="hr-HR"/>
              </w:rPr>
              <w:t>Мркоњић путеви</w:t>
            </w:r>
          </w:p>
        </w:tc>
        <w:tc>
          <w:tcPr>
            <w:tcW w:w="1276" w:type="dxa"/>
          </w:tcPr>
          <w:p w14:paraId="620F677C" w14:textId="77777777" w:rsidR="00330880" w:rsidRPr="004D3564" w:rsidRDefault="00330880" w:rsidP="00330880">
            <w:pPr>
              <w:rPr>
                <w:lang w:val="hr-HR"/>
              </w:rPr>
            </w:pPr>
            <w:r w:rsidRPr="004D3564">
              <w:rPr>
                <w:lang w:val="hr-HR"/>
              </w:rPr>
              <w:t>Добављач</w:t>
            </w:r>
          </w:p>
        </w:tc>
        <w:tc>
          <w:tcPr>
            <w:tcW w:w="1752" w:type="dxa"/>
          </w:tcPr>
          <w:p w14:paraId="0401EE92" w14:textId="77777777" w:rsidR="00330880" w:rsidRPr="004D3564" w:rsidRDefault="00330880" w:rsidP="00330880">
            <w:pPr>
              <w:jc w:val="right"/>
            </w:pPr>
            <w:r w:rsidRPr="004D3564">
              <w:rPr>
                <w:lang w:val="hr-HR"/>
              </w:rPr>
              <w:t>8.537,49</w:t>
            </w:r>
          </w:p>
        </w:tc>
        <w:tc>
          <w:tcPr>
            <w:tcW w:w="1508" w:type="dxa"/>
          </w:tcPr>
          <w:p w14:paraId="592A0771" w14:textId="6678D324" w:rsidR="00330880" w:rsidRPr="004D3564" w:rsidRDefault="00CE6283" w:rsidP="00330880">
            <w:pPr>
              <w:jc w:val="right"/>
            </w:pPr>
            <w:r w:rsidRPr="004D3564">
              <w:t>54.882,79</w:t>
            </w:r>
          </w:p>
        </w:tc>
        <w:tc>
          <w:tcPr>
            <w:tcW w:w="1609" w:type="dxa"/>
          </w:tcPr>
          <w:p w14:paraId="3C6C60EE" w14:textId="08FCF8CD" w:rsidR="00330880" w:rsidRPr="004D3564" w:rsidRDefault="00CE6283" w:rsidP="00330880">
            <w:pPr>
              <w:jc w:val="right"/>
            </w:pPr>
            <w:r w:rsidRPr="004D3564">
              <w:t>86.644,78</w:t>
            </w:r>
          </w:p>
        </w:tc>
        <w:tc>
          <w:tcPr>
            <w:tcW w:w="2076" w:type="dxa"/>
          </w:tcPr>
          <w:p w14:paraId="24CF4D00" w14:textId="03F46B3D" w:rsidR="00330880" w:rsidRPr="004D3564" w:rsidRDefault="004C5446" w:rsidP="00330880">
            <w:pPr>
              <w:jc w:val="right"/>
            </w:pPr>
            <w:r w:rsidRPr="004D3564">
              <w:t>40.299,48</w:t>
            </w:r>
          </w:p>
        </w:tc>
      </w:tr>
      <w:tr w:rsidR="00330880" w:rsidRPr="004D3564" w14:paraId="184A0F9E" w14:textId="77777777" w:rsidTr="003C0D2F">
        <w:trPr>
          <w:trHeight w:val="283"/>
        </w:trPr>
        <w:tc>
          <w:tcPr>
            <w:tcW w:w="2978" w:type="dxa"/>
          </w:tcPr>
          <w:p w14:paraId="389F8256" w14:textId="77777777" w:rsidR="00330880" w:rsidRPr="004D3564" w:rsidRDefault="00330880" w:rsidP="00330880">
            <w:pPr>
              <w:jc w:val="both"/>
              <w:rPr>
                <w:lang w:val="hr-HR"/>
              </w:rPr>
            </w:pPr>
            <w:r w:rsidRPr="004D3564">
              <w:rPr>
                <w:lang w:val="hr-HR"/>
              </w:rPr>
              <w:t>Градња Плус</w:t>
            </w:r>
          </w:p>
        </w:tc>
        <w:tc>
          <w:tcPr>
            <w:tcW w:w="1276" w:type="dxa"/>
          </w:tcPr>
          <w:p w14:paraId="5A57EA0B" w14:textId="77777777" w:rsidR="00330880" w:rsidRPr="004D3564" w:rsidRDefault="00330880" w:rsidP="00330880">
            <w:pPr>
              <w:rPr>
                <w:lang w:val="hr-HR"/>
              </w:rPr>
            </w:pPr>
            <w:r w:rsidRPr="004D3564">
              <w:rPr>
                <w:lang w:val="hr-HR"/>
              </w:rPr>
              <w:t>Купац</w:t>
            </w:r>
          </w:p>
        </w:tc>
        <w:tc>
          <w:tcPr>
            <w:tcW w:w="1752" w:type="dxa"/>
          </w:tcPr>
          <w:p w14:paraId="79BA88CD" w14:textId="77777777" w:rsidR="00330880" w:rsidRPr="004D3564" w:rsidRDefault="00330880" w:rsidP="00330880">
            <w:pPr>
              <w:jc w:val="right"/>
              <w:rPr>
                <w:lang w:val="sr-Cyrl-BA"/>
              </w:rPr>
            </w:pPr>
            <w:r w:rsidRPr="004D3564">
              <w:rPr>
                <w:lang w:val="sr-Latn-BA"/>
              </w:rPr>
              <w:t>21.436,65</w:t>
            </w:r>
          </w:p>
        </w:tc>
        <w:tc>
          <w:tcPr>
            <w:tcW w:w="1508" w:type="dxa"/>
          </w:tcPr>
          <w:p w14:paraId="041F1464" w14:textId="16BCBDC7" w:rsidR="00330880" w:rsidRPr="004D3564" w:rsidRDefault="00B64C22" w:rsidP="00330880">
            <w:pPr>
              <w:jc w:val="right"/>
              <w:rPr>
                <w:lang w:val="sr-Latn-BA"/>
              </w:rPr>
            </w:pPr>
            <w:r w:rsidRPr="004D3564">
              <w:rPr>
                <w:lang w:val="sr-Latn-BA"/>
              </w:rPr>
              <w:t>130.748,92</w:t>
            </w:r>
          </w:p>
        </w:tc>
        <w:tc>
          <w:tcPr>
            <w:tcW w:w="1609" w:type="dxa"/>
          </w:tcPr>
          <w:p w14:paraId="375DF3CE" w14:textId="44CAF333" w:rsidR="00330880" w:rsidRPr="004D3564" w:rsidRDefault="00B64C22" w:rsidP="00330880">
            <w:pPr>
              <w:jc w:val="right"/>
              <w:rPr>
                <w:lang w:val="sr-Latn-BA"/>
              </w:rPr>
            </w:pPr>
            <w:r w:rsidRPr="004D3564">
              <w:rPr>
                <w:lang w:val="sr-Latn-BA"/>
              </w:rPr>
              <w:t>152.185,57</w:t>
            </w:r>
          </w:p>
        </w:tc>
        <w:tc>
          <w:tcPr>
            <w:tcW w:w="2076" w:type="dxa"/>
          </w:tcPr>
          <w:p w14:paraId="2A5EF782" w14:textId="67A11FC3" w:rsidR="00330880" w:rsidRPr="004D3564" w:rsidRDefault="004C5446" w:rsidP="00330880">
            <w:pPr>
              <w:jc w:val="right"/>
              <w:rPr>
                <w:lang w:val="sr-Latn-BA"/>
              </w:rPr>
            </w:pPr>
            <w:r w:rsidRPr="004D3564">
              <w:rPr>
                <w:lang w:val="sr-Latn-BA"/>
              </w:rPr>
              <w:t>-</w:t>
            </w:r>
          </w:p>
        </w:tc>
      </w:tr>
      <w:tr w:rsidR="00330880" w:rsidRPr="004D3564" w14:paraId="38BB87A2" w14:textId="77777777" w:rsidTr="003C0D2F">
        <w:trPr>
          <w:trHeight w:val="283"/>
        </w:trPr>
        <w:tc>
          <w:tcPr>
            <w:tcW w:w="2978" w:type="dxa"/>
          </w:tcPr>
          <w:p w14:paraId="6C45EE9F" w14:textId="77777777" w:rsidR="00330880" w:rsidRPr="004D3564" w:rsidRDefault="00330880" w:rsidP="00330880">
            <w:pPr>
              <w:jc w:val="both"/>
              <w:rPr>
                <w:lang w:val="hr-HR"/>
              </w:rPr>
            </w:pPr>
            <w:r w:rsidRPr="004D3564">
              <w:rPr>
                <w:lang w:val="hr-HR"/>
              </w:rPr>
              <w:t>Градња Плус</w:t>
            </w:r>
          </w:p>
        </w:tc>
        <w:tc>
          <w:tcPr>
            <w:tcW w:w="1276" w:type="dxa"/>
          </w:tcPr>
          <w:p w14:paraId="51E03BE0" w14:textId="77777777" w:rsidR="00330880" w:rsidRPr="004D3564" w:rsidRDefault="00330880" w:rsidP="00330880">
            <w:pPr>
              <w:rPr>
                <w:lang w:val="sr-Latn-BA"/>
              </w:rPr>
            </w:pPr>
            <w:r w:rsidRPr="004D3564">
              <w:rPr>
                <w:lang w:val="hr-HR"/>
              </w:rPr>
              <w:t>Добављач</w:t>
            </w:r>
          </w:p>
        </w:tc>
        <w:tc>
          <w:tcPr>
            <w:tcW w:w="1752" w:type="dxa"/>
          </w:tcPr>
          <w:p w14:paraId="2265F2CB" w14:textId="77777777" w:rsidR="00330880" w:rsidRPr="004D3564" w:rsidRDefault="00330880" w:rsidP="00330880">
            <w:pPr>
              <w:jc w:val="right"/>
            </w:pPr>
            <w:r w:rsidRPr="004D3564">
              <w:rPr>
                <w:lang w:val="hr-HR"/>
              </w:rPr>
              <w:t>-</w:t>
            </w:r>
          </w:p>
        </w:tc>
        <w:tc>
          <w:tcPr>
            <w:tcW w:w="1508" w:type="dxa"/>
          </w:tcPr>
          <w:p w14:paraId="3C20173C" w14:textId="6106C338" w:rsidR="00330880" w:rsidRPr="004D3564" w:rsidRDefault="005F5447" w:rsidP="00330880">
            <w:pPr>
              <w:jc w:val="right"/>
            </w:pPr>
            <w:r w:rsidRPr="004D3564">
              <w:t>-</w:t>
            </w:r>
          </w:p>
        </w:tc>
        <w:tc>
          <w:tcPr>
            <w:tcW w:w="1609" w:type="dxa"/>
          </w:tcPr>
          <w:p w14:paraId="36282932" w14:textId="5B7C21C5" w:rsidR="00330880" w:rsidRPr="004D3564" w:rsidRDefault="005F5447" w:rsidP="00330880">
            <w:pPr>
              <w:jc w:val="right"/>
            </w:pPr>
            <w:r w:rsidRPr="004D3564">
              <w:t>-</w:t>
            </w:r>
          </w:p>
        </w:tc>
        <w:tc>
          <w:tcPr>
            <w:tcW w:w="2076" w:type="dxa"/>
          </w:tcPr>
          <w:p w14:paraId="3DC1392F" w14:textId="44286805" w:rsidR="00330880" w:rsidRPr="004D3564" w:rsidRDefault="005F5447" w:rsidP="00330880">
            <w:pPr>
              <w:jc w:val="right"/>
            </w:pPr>
            <w:r w:rsidRPr="004D3564">
              <w:t>-</w:t>
            </w:r>
          </w:p>
        </w:tc>
      </w:tr>
      <w:tr w:rsidR="00330880" w:rsidRPr="004D3564" w14:paraId="49E2325D"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0D4F173D" w14:textId="77777777" w:rsidR="00330880" w:rsidRPr="004D3564" w:rsidRDefault="00330880" w:rsidP="00330880">
            <w:pPr>
              <w:jc w:val="both"/>
              <w:rPr>
                <w:lang w:val="hr-HR"/>
              </w:rPr>
            </w:pPr>
            <w:r w:rsidRPr="004D3564">
              <w:rPr>
                <w:lang w:val="hr-HR"/>
              </w:rPr>
              <w:t>МГ Тим</w:t>
            </w:r>
          </w:p>
        </w:tc>
        <w:tc>
          <w:tcPr>
            <w:tcW w:w="1276" w:type="dxa"/>
            <w:tcBorders>
              <w:top w:val="single" w:sz="4" w:space="0" w:color="auto"/>
              <w:left w:val="single" w:sz="4" w:space="0" w:color="auto"/>
              <w:bottom w:val="single" w:sz="4" w:space="0" w:color="auto"/>
              <w:right w:val="single" w:sz="4" w:space="0" w:color="auto"/>
            </w:tcBorders>
          </w:tcPr>
          <w:p w14:paraId="2E3B3A48" w14:textId="77777777" w:rsidR="00330880" w:rsidRPr="004D3564" w:rsidRDefault="00330880" w:rsidP="00330880">
            <w:pPr>
              <w:rPr>
                <w:lang w:val="hr-HR"/>
              </w:rPr>
            </w:pPr>
            <w:r w:rsidRPr="004D3564">
              <w:rPr>
                <w:lang w:val="hr-HR"/>
              </w:rPr>
              <w:t>Купац</w:t>
            </w:r>
          </w:p>
        </w:tc>
        <w:tc>
          <w:tcPr>
            <w:tcW w:w="1752" w:type="dxa"/>
          </w:tcPr>
          <w:p w14:paraId="31379BB2" w14:textId="77777777" w:rsidR="00330880" w:rsidRPr="004D3564" w:rsidRDefault="00330880" w:rsidP="00330880">
            <w:pPr>
              <w:jc w:val="right"/>
            </w:pPr>
            <w:r w:rsidRPr="004D3564">
              <w:rPr>
                <w:lang w:val="hr-HR"/>
              </w:rPr>
              <w:t>-</w:t>
            </w:r>
          </w:p>
        </w:tc>
        <w:tc>
          <w:tcPr>
            <w:tcW w:w="1508" w:type="dxa"/>
          </w:tcPr>
          <w:p w14:paraId="3D5CD6B4" w14:textId="38E0BB07" w:rsidR="00330880" w:rsidRPr="004D3564" w:rsidRDefault="00B64C22" w:rsidP="00330880">
            <w:pPr>
              <w:jc w:val="right"/>
            </w:pPr>
            <w:r w:rsidRPr="004D3564">
              <w:t>-</w:t>
            </w:r>
          </w:p>
        </w:tc>
        <w:tc>
          <w:tcPr>
            <w:tcW w:w="1609" w:type="dxa"/>
          </w:tcPr>
          <w:p w14:paraId="2DA58578" w14:textId="2073CAAB" w:rsidR="00330880" w:rsidRPr="004D3564" w:rsidRDefault="00B64C22" w:rsidP="00330880">
            <w:pPr>
              <w:jc w:val="right"/>
            </w:pPr>
            <w:r w:rsidRPr="004D3564">
              <w:t>-</w:t>
            </w:r>
          </w:p>
        </w:tc>
        <w:tc>
          <w:tcPr>
            <w:tcW w:w="2076" w:type="dxa"/>
          </w:tcPr>
          <w:p w14:paraId="41FE0A69" w14:textId="2B9F38F4" w:rsidR="00330880" w:rsidRPr="004D3564" w:rsidRDefault="004C5446" w:rsidP="00330880">
            <w:pPr>
              <w:jc w:val="right"/>
            </w:pPr>
            <w:r w:rsidRPr="004D3564">
              <w:t>-</w:t>
            </w:r>
          </w:p>
        </w:tc>
      </w:tr>
      <w:tr w:rsidR="00330880" w:rsidRPr="004D3564" w14:paraId="16E71BF5"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05B2F9EC" w14:textId="77777777" w:rsidR="00330880" w:rsidRPr="004D3564" w:rsidRDefault="00330880" w:rsidP="00330880">
            <w:pPr>
              <w:jc w:val="both"/>
              <w:rPr>
                <w:lang w:val="hr-HR"/>
              </w:rPr>
            </w:pPr>
            <w:r w:rsidRPr="004D3564">
              <w:rPr>
                <w:lang w:val="hr-HR"/>
              </w:rPr>
              <w:t>МГ Тим</w:t>
            </w:r>
          </w:p>
        </w:tc>
        <w:tc>
          <w:tcPr>
            <w:tcW w:w="1276" w:type="dxa"/>
            <w:tcBorders>
              <w:top w:val="single" w:sz="4" w:space="0" w:color="auto"/>
              <w:left w:val="single" w:sz="4" w:space="0" w:color="auto"/>
              <w:bottom w:val="single" w:sz="4" w:space="0" w:color="auto"/>
              <w:right w:val="single" w:sz="4" w:space="0" w:color="auto"/>
            </w:tcBorders>
          </w:tcPr>
          <w:p w14:paraId="3E2A87EF" w14:textId="77777777" w:rsidR="00330880" w:rsidRPr="004D3564" w:rsidRDefault="00330880" w:rsidP="00330880">
            <w:pPr>
              <w:rPr>
                <w:lang w:val="hr-HR"/>
              </w:rPr>
            </w:pPr>
            <w:r w:rsidRPr="004D3564">
              <w:rPr>
                <w:lang w:val="hr-HR"/>
              </w:rPr>
              <w:t>Добављач</w:t>
            </w:r>
          </w:p>
        </w:tc>
        <w:tc>
          <w:tcPr>
            <w:tcW w:w="1752" w:type="dxa"/>
          </w:tcPr>
          <w:p w14:paraId="00ADB452" w14:textId="77777777" w:rsidR="00330880" w:rsidRPr="004D3564" w:rsidRDefault="00330880" w:rsidP="00330880">
            <w:pPr>
              <w:jc w:val="right"/>
              <w:rPr>
                <w:lang w:val="sr-Cyrl-BA"/>
              </w:rPr>
            </w:pPr>
            <w:r w:rsidRPr="004D3564">
              <w:rPr>
                <w:lang w:val="sr-Latn-BA"/>
              </w:rPr>
              <w:t>-</w:t>
            </w:r>
          </w:p>
        </w:tc>
        <w:tc>
          <w:tcPr>
            <w:tcW w:w="1508" w:type="dxa"/>
          </w:tcPr>
          <w:p w14:paraId="22EB4EC2" w14:textId="5D2B5F68" w:rsidR="00330880" w:rsidRPr="004D3564" w:rsidRDefault="005F5447" w:rsidP="00330880">
            <w:pPr>
              <w:jc w:val="right"/>
              <w:rPr>
                <w:lang w:val="sr-Latn-BA"/>
              </w:rPr>
            </w:pPr>
            <w:r w:rsidRPr="004D3564">
              <w:rPr>
                <w:lang w:val="sr-Latn-BA"/>
              </w:rPr>
              <w:t>-</w:t>
            </w:r>
          </w:p>
        </w:tc>
        <w:tc>
          <w:tcPr>
            <w:tcW w:w="1609" w:type="dxa"/>
          </w:tcPr>
          <w:p w14:paraId="38393F52" w14:textId="63F7FF95" w:rsidR="00330880" w:rsidRPr="004D3564" w:rsidRDefault="005F5447" w:rsidP="00330880">
            <w:pPr>
              <w:jc w:val="right"/>
              <w:rPr>
                <w:lang w:val="sr-Latn-BA"/>
              </w:rPr>
            </w:pPr>
            <w:r w:rsidRPr="004D3564">
              <w:rPr>
                <w:lang w:val="sr-Latn-BA"/>
              </w:rPr>
              <w:t>-</w:t>
            </w:r>
          </w:p>
        </w:tc>
        <w:tc>
          <w:tcPr>
            <w:tcW w:w="2076" w:type="dxa"/>
          </w:tcPr>
          <w:p w14:paraId="073EFFC7" w14:textId="3C14D910" w:rsidR="00330880" w:rsidRPr="004D3564" w:rsidRDefault="005F5447" w:rsidP="00330880">
            <w:pPr>
              <w:jc w:val="right"/>
              <w:rPr>
                <w:lang w:val="sr-Latn-BA"/>
              </w:rPr>
            </w:pPr>
            <w:r w:rsidRPr="004D3564">
              <w:rPr>
                <w:lang w:val="sr-Latn-BA"/>
              </w:rPr>
              <w:t>-</w:t>
            </w:r>
          </w:p>
        </w:tc>
      </w:tr>
      <w:tr w:rsidR="00330880" w:rsidRPr="004D3564" w14:paraId="5FF54703"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3B28555B" w14:textId="77777777" w:rsidR="00330880" w:rsidRPr="004D3564" w:rsidRDefault="00330880" w:rsidP="00330880">
            <w:pPr>
              <w:rPr>
                <w:lang w:val="hr-HR"/>
              </w:rPr>
            </w:pPr>
            <w:r w:rsidRPr="004D3564">
              <w:rPr>
                <w:lang w:val="sr-Latn-BA" w:eastAsia="en-GB"/>
              </w:rPr>
              <w:t>City</w:t>
            </w:r>
            <w:r w:rsidRPr="004D3564">
              <w:rPr>
                <w:lang w:val="sr-Cyrl-BA" w:eastAsia="en-GB"/>
              </w:rPr>
              <w:t xml:space="preserve"> </w:t>
            </w:r>
            <w:r w:rsidRPr="004D3564">
              <w:rPr>
                <w:lang w:val="sr-Latn-BA" w:eastAsia="en-GB"/>
              </w:rPr>
              <w:t>Mall</w:t>
            </w:r>
            <w:r w:rsidRPr="004D3564">
              <w:rPr>
                <w:lang w:val="hr-HR" w:eastAsia="en-GB"/>
              </w:rPr>
              <w:t xml:space="preserve"> </w:t>
            </w:r>
            <w:r w:rsidRPr="004D3564">
              <w:rPr>
                <w:lang w:val="hr-HR"/>
              </w:rPr>
              <w:t>doo Banja Luka</w:t>
            </w:r>
          </w:p>
        </w:tc>
        <w:tc>
          <w:tcPr>
            <w:tcW w:w="1276" w:type="dxa"/>
            <w:tcBorders>
              <w:top w:val="single" w:sz="4" w:space="0" w:color="auto"/>
              <w:left w:val="single" w:sz="4" w:space="0" w:color="auto"/>
              <w:bottom w:val="single" w:sz="4" w:space="0" w:color="auto"/>
              <w:right w:val="single" w:sz="4" w:space="0" w:color="auto"/>
            </w:tcBorders>
          </w:tcPr>
          <w:p w14:paraId="155F4540" w14:textId="77777777" w:rsidR="00330880" w:rsidRPr="004D3564" w:rsidRDefault="00330880" w:rsidP="00330880">
            <w:pPr>
              <w:rPr>
                <w:lang w:val="hr-HR"/>
              </w:rPr>
            </w:pPr>
            <w:r w:rsidRPr="004D3564">
              <w:rPr>
                <w:lang w:val="hr-HR"/>
              </w:rPr>
              <w:t>Купац</w:t>
            </w:r>
          </w:p>
        </w:tc>
        <w:tc>
          <w:tcPr>
            <w:tcW w:w="1752" w:type="dxa"/>
          </w:tcPr>
          <w:p w14:paraId="02F05CC7" w14:textId="77777777" w:rsidR="00330880" w:rsidRPr="004D3564" w:rsidRDefault="00330880" w:rsidP="00330880">
            <w:pPr>
              <w:jc w:val="right"/>
              <w:rPr>
                <w:lang w:val="sr-Cyrl-BA"/>
              </w:rPr>
            </w:pPr>
            <w:r w:rsidRPr="004D3564">
              <w:rPr>
                <w:lang w:val="sr-Latn-BA"/>
              </w:rPr>
              <w:t>18.515,53</w:t>
            </w:r>
          </w:p>
        </w:tc>
        <w:tc>
          <w:tcPr>
            <w:tcW w:w="1508" w:type="dxa"/>
          </w:tcPr>
          <w:p w14:paraId="5A23FE6E" w14:textId="6BACF846" w:rsidR="00330880" w:rsidRPr="004D3564" w:rsidRDefault="00B64C22" w:rsidP="00330880">
            <w:pPr>
              <w:jc w:val="right"/>
            </w:pPr>
            <w:r w:rsidRPr="004D3564">
              <w:t>109.550,87</w:t>
            </w:r>
          </w:p>
        </w:tc>
        <w:tc>
          <w:tcPr>
            <w:tcW w:w="1609" w:type="dxa"/>
          </w:tcPr>
          <w:p w14:paraId="31E4AE63" w14:textId="4D54BB6E" w:rsidR="00330880" w:rsidRPr="004D3564" w:rsidRDefault="00B64C22" w:rsidP="00330880">
            <w:pPr>
              <w:jc w:val="right"/>
            </w:pPr>
            <w:r w:rsidRPr="004D3564">
              <w:t>119.092,50</w:t>
            </w:r>
          </w:p>
        </w:tc>
        <w:tc>
          <w:tcPr>
            <w:tcW w:w="2076" w:type="dxa"/>
          </w:tcPr>
          <w:p w14:paraId="2D02D013" w14:textId="5584D090" w:rsidR="00330880" w:rsidRPr="004D3564" w:rsidRDefault="00D23A61" w:rsidP="00330880">
            <w:pPr>
              <w:jc w:val="right"/>
              <w:rPr>
                <w:lang w:val="sr-Latn-BA"/>
              </w:rPr>
            </w:pPr>
            <w:r w:rsidRPr="004D3564">
              <w:rPr>
                <w:lang w:val="sr-Latn-BA"/>
              </w:rPr>
              <w:t>8.973,90</w:t>
            </w:r>
          </w:p>
        </w:tc>
      </w:tr>
      <w:tr w:rsidR="00330880" w:rsidRPr="004D3564" w14:paraId="6C24C99B"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5FB21D52" w14:textId="77777777" w:rsidR="00330880" w:rsidRPr="004D3564" w:rsidRDefault="00330880" w:rsidP="00330880">
            <w:pPr>
              <w:rPr>
                <w:lang w:val="hr-HR"/>
              </w:rPr>
            </w:pPr>
            <w:r w:rsidRPr="004D3564">
              <w:rPr>
                <w:lang w:val="sr-Latn-BA" w:eastAsia="en-GB"/>
              </w:rPr>
              <w:t>City</w:t>
            </w:r>
            <w:r w:rsidRPr="004D3564">
              <w:rPr>
                <w:lang w:val="sr-Cyrl-BA" w:eastAsia="en-GB"/>
              </w:rPr>
              <w:t xml:space="preserve"> </w:t>
            </w:r>
            <w:r w:rsidRPr="004D3564">
              <w:rPr>
                <w:lang w:val="sr-Latn-BA" w:eastAsia="en-GB"/>
              </w:rPr>
              <w:t>Mall</w:t>
            </w:r>
            <w:r w:rsidRPr="004D3564">
              <w:rPr>
                <w:lang w:val="hr-HR" w:eastAsia="en-GB"/>
              </w:rPr>
              <w:t xml:space="preserve"> </w:t>
            </w:r>
            <w:r w:rsidRPr="004D3564">
              <w:rPr>
                <w:lang w:val="hr-HR"/>
              </w:rPr>
              <w:t>doo Banja Luka</w:t>
            </w:r>
          </w:p>
        </w:tc>
        <w:tc>
          <w:tcPr>
            <w:tcW w:w="1276" w:type="dxa"/>
            <w:tcBorders>
              <w:top w:val="single" w:sz="4" w:space="0" w:color="auto"/>
              <w:left w:val="single" w:sz="4" w:space="0" w:color="auto"/>
              <w:bottom w:val="single" w:sz="4" w:space="0" w:color="auto"/>
              <w:right w:val="single" w:sz="4" w:space="0" w:color="auto"/>
            </w:tcBorders>
          </w:tcPr>
          <w:p w14:paraId="4F1BCDD2" w14:textId="77777777" w:rsidR="00330880" w:rsidRPr="004D3564" w:rsidRDefault="00330880" w:rsidP="00330880">
            <w:pPr>
              <w:rPr>
                <w:lang w:val="hr-HR"/>
              </w:rPr>
            </w:pPr>
            <w:r w:rsidRPr="004D3564">
              <w:rPr>
                <w:lang w:val="hr-HR"/>
              </w:rPr>
              <w:t>Добављач</w:t>
            </w:r>
          </w:p>
        </w:tc>
        <w:tc>
          <w:tcPr>
            <w:tcW w:w="1752" w:type="dxa"/>
          </w:tcPr>
          <w:p w14:paraId="78B3D4DE" w14:textId="77777777" w:rsidR="00330880" w:rsidRPr="004D3564" w:rsidRDefault="00330880" w:rsidP="00330880">
            <w:pPr>
              <w:jc w:val="right"/>
            </w:pPr>
            <w:r w:rsidRPr="004D3564">
              <w:rPr>
                <w:lang w:val="hr-HR"/>
              </w:rPr>
              <w:t>-</w:t>
            </w:r>
          </w:p>
        </w:tc>
        <w:tc>
          <w:tcPr>
            <w:tcW w:w="1508" w:type="dxa"/>
          </w:tcPr>
          <w:p w14:paraId="25FA31DA" w14:textId="06D7FDCD" w:rsidR="00330880" w:rsidRPr="004D3564" w:rsidRDefault="005F5447" w:rsidP="00330880">
            <w:pPr>
              <w:jc w:val="right"/>
            </w:pPr>
            <w:r w:rsidRPr="004D3564">
              <w:t>-</w:t>
            </w:r>
          </w:p>
        </w:tc>
        <w:tc>
          <w:tcPr>
            <w:tcW w:w="1609" w:type="dxa"/>
          </w:tcPr>
          <w:p w14:paraId="0A572C93" w14:textId="273063C9" w:rsidR="00330880" w:rsidRPr="004D3564" w:rsidRDefault="005F5447" w:rsidP="00330880">
            <w:pPr>
              <w:jc w:val="right"/>
            </w:pPr>
            <w:r w:rsidRPr="004D3564">
              <w:t>-</w:t>
            </w:r>
          </w:p>
        </w:tc>
        <w:tc>
          <w:tcPr>
            <w:tcW w:w="2076" w:type="dxa"/>
          </w:tcPr>
          <w:p w14:paraId="4D55B59B" w14:textId="0670E659" w:rsidR="00330880" w:rsidRPr="004D3564" w:rsidRDefault="005F5447" w:rsidP="00330880">
            <w:pPr>
              <w:jc w:val="right"/>
            </w:pPr>
            <w:r w:rsidRPr="004D3564">
              <w:t>-</w:t>
            </w:r>
          </w:p>
        </w:tc>
      </w:tr>
      <w:tr w:rsidR="00330880" w:rsidRPr="004D3564" w14:paraId="184E5D5F"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5A573864" w14:textId="77777777" w:rsidR="00330880" w:rsidRPr="004D3564" w:rsidRDefault="00330880" w:rsidP="00330880">
            <w:pPr>
              <w:rPr>
                <w:lang w:val="hr-HR"/>
              </w:rPr>
            </w:pPr>
            <w:r w:rsidRPr="004D3564">
              <w:rPr>
                <w:lang w:val="hr-HR"/>
              </w:rPr>
              <w:t>Нова банка АД Бања Лука</w:t>
            </w:r>
          </w:p>
        </w:tc>
        <w:tc>
          <w:tcPr>
            <w:tcW w:w="1276" w:type="dxa"/>
            <w:tcBorders>
              <w:top w:val="single" w:sz="4" w:space="0" w:color="auto"/>
              <w:left w:val="single" w:sz="4" w:space="0" w:color="auto"/>
              <w:bottom w:val="single" w:sz="4" w:space="0" w:color="auto"/>
              <w:right w:val="single" w:sz="4" w:space="0" w:color="auto"/>
            </w:tcBorders>
          </w:tcPr>
          <w:p w14:paraId="5F1B428C" w14:textId="77777777" w:rsidR="00330880" w:rsidRPr="004D3564" w:rsidRDefault="00330880" w:rsidP="00330880">
            <w:pPr>
              <w:rPr>
                <w:lang w:val="hr-HR"/>
              </w:rPr>
            </w:pPr>
            <w:r w:rsidRPr="004D3564">
              <w:rPr>
                <w:lang w:val="hr-HR"/>
              </w:rPr>
              <w:t>Купац</w:t>
            </w:r>
          </w:p>
        </w:tc>
        <w:tc>
          <w:tcPr>
            <w:tcW w:w="1752" w:type="dxa"/>
          </w:tcPr>
          <w:p w14:paraId="33D4D61E" w14:textId="77777777" w:rsidR="00330880" w:rsidRPr="004D3564" w:rsidRDefault="00330880" w:rsidP="00330880">
            <w:pPr>
              <w:jc w:val="right"/>
              <w:rPr>
                <w:lang w:val="sr-Cyrl-BA"/>
              </w:rPr>
            </w:pPr>
            <w:r w:rsidRPr="004D3564">
              <w:rPr>
                <w:lang w:val="sr-Latn-BA"/>
              </w:rPr>
              <w:t>834,48</w:t>
            </w:r>
          </w:p>
        </w:tc>
        <w:tc>
          <w:tcPr>
            <w:tcW w:w="1508" w:type="dxa"/>
          </w:tcPr>
          <w:p w14:paraId="07270DE6" w14:textId="652CA09D" w:rsidR="00330880" w:rsidRPr="004D3564" w:rsidRDefault="00B64C22" w:rsidP="00330880">
            <w:pPr>
              <w:jc w:val="right"/>
            </w:pPr>
            <w:r w:rsidRPr="004D3564">
              <w:t>9.389,26</w:t>
            </w:r>
          </w:p>
        </w:tc>
        <w:tc>
          <w:tcPr>
            <w:tcW w:w="1609" w:type="dxa"/>
          </w:tcPr>
          <w:p w14:paraId="004CF199" w14:textId="18BDB9A3" w:rsidR="00330880" w:rsidRPr="004D3564" w:rsidRDefault="00B64C22" w:rsidP="00330880">
            <w:pPr>
              <w:jc w:val="right"/>
            </w:pPr>
            <w:r w:rsidRPr="004D3564">
              <w:t>9.523,65</w:t>
            </w:r>
          </w:p>
        </w:tc>
        <w:tc>
          <w:tcPr>
            <w:tcW w:w="2076" w:type="dxa"/>
          </w:tcPr>
          <w:p w14:paraId="22DD212C" w14:textId="11EF39DB" w:rsidR="00330880" w:rsidRPr="004D3564" w:rsidRDefault="00D23A61" w:rsidP="00330880">
            <w:pPr>
              <w:jc w:val="right"/>
              <w:rPr>
                <w:lang w:val="sr-Latn-BA"/>
              </w:rPr>
            </w:pPr>
            <w:r w:rsidRPr="004D3564">
              <w:rPr>
                <w:lang w:val="sr-Latn-BA"/>
              </w:rPr>
              <w:t>700,09</w:t>
            </w:r>
          </w:p>
        </w:tc>
      </w:tr>
      <w:tr w:rsidR="00330880" w:rsidRPr="004D3564" w14:paraId="3F5E1C4A" w14:textId="77777777" w:rsidTr="003C0D2F">
        <w:trPr>
          <w:trHeight w:val="283"/>
        </w:trPr>
        <w:tc>
          <w:tcPr>
            <w:tcW w:w="2978" w:type="dxa"/>
            <w:tcBorders>
              <w:top w:val="single" w:sz="4" w:space="0" w:color="auto"/>
              <w:left w:val="single" w:sz="4" w:space="0" w:color="auto"/>
              <w:bottom w:val="single" w:sz="4" w:space="0" w:color="auto"/>
              <w:right w:val="single" w:sz="4" w:space="0" w:color="auto"/>
            </w:tcBorders>
          </w:tcPr>
          <w:p w14:paraId="1160B2D9" w14:textId="77777777" w:rsidR="00330880" w:rsidRPr="004D3564" w:rsidRDefault="00330880" w:rsidP="00330880">
            <w:pPr>
              <w:rPr>
                <w:lang w:val="hr-HR"/>
              </w:rPr>
            </w:pPr>
            <w:r w:rsidRPr="004D3564">
              <w:rPr>
                <w:lang w:val="hr-HR"/>
              </w:rPr>
              <w:t>Нова банка АД Бања Лука</w:t>
            </w:r>
          </w:p>
        </w:tc>
        <w:tc>
          <w:tcPr>
            <w:tcW w:w="1276" w:type="dxa"/>
            <w:tcBorders>
              <w:top w:val="single" w:sz="4" w:space="0" w:color="auto"/>
              <w:left w:val="single" w:sz="4" w:space="0" w:color="auto"/>
              <w:bottom w:val="single" w:sz="4" w:space="0" w:color="auto"/>
              <w:right w:val="single" w:sz="4" w:space="0" w:color="auto"/>
            </w:tcBorders>
          </w:tcPr>
          <w:p w14:paraId="45B9DE30" w14:textId="77777777" w:rsidR="00330880" w:rsidRPr="004D3564" w:rsidRDefault="00330880" w:rsidP="00330880">
            <w:pPr>
              <w:rPr>
                <w:lang w:val="hr-HR"/>
              </w:rPr>
            </w:pPr>
            <w:r w:rsidRPr="004D3564">
              <w:rPr>
                <w:lang w:val="hr-HR"/>
              </w:rPr>
              <w:t>Добављач</w:t>
            </w:r>
          </w:p>
        </w:tc>
        <w:tc>
          <w:tcPr>
            <w:tcW w:w="1752" w:type="dxa"/>
          </w:tcPr>
          <w:p w14:paraId="068DA97D" w14:textId="77777777" w:rsidR="00330880" w:rsidRPr="004D3564" w:rsidRDefault="00330880" w:rsidP="00330880">
            <w:pPr>
              <w:jc w:val="right"/>
            </w:pPr>
            <w:r w:rsidRPr="004D3564">
              <w:rPr>
                <w:lang w:val="hr-HR"/>
              </w:rPr>
              <w:t>-</w:t>
            </w:r>
          </w:p>
        </w:tc>
        <w:tc>
          <w:tcPr>
            <w:tcW w:w="1508" w:type="dxa"/>
          </w:tcPr>
          <w:p w14:paraId="03ABCFEB" w14:textId="34418D05" w:rsidR="00330880" w:rsidRPr="004D3564" w:rsidRDefault="005F5447" w:rsidP="00330880">
            <w:pPr>
              <w:jc w:val="right"/>
            </w:pPr>
            <w:r w:rsidRPr="004D3564">
              <w:t>-</w:t>
            </w:r>
          </w:p>
        </w:tc>
        <w:tc>
          <w:tcPr>
            <w:tcW w:w="1609" w:type="dxa"/>
          </w:tcPr>
          <w:p w14:paraId="715423FD" w14:textId="51CBC47E" w:rsidR="00330880" w:rsidRPr="004D3564" w:rsidRDefault="005F5447" w:rsidP="00330880">
            <w:pPr>
              <w:jc w:val="right"/>
            </w:pPr>
            <w:r w:rsidRPr="004D3564">
              <w:t>-</w:t>
            </w:r>
          </w:p>
        </w:tc>
        <w:tc>
          <w:tcPr>
            <w:tcW w:w="2076" w:type="dxa"/>
          </w:tcPr>
          <w:p w14:paraId="43F594E6" w14:textId="113E0126" w:rsidR="00330880" w:rsidRPr="004D3564" w:rsidRDefault="005F5447" w:rsidP="00330880">
            <w:pPr>
              <w:jc w:val="right"/>
            </w:pPr>
            <w:r w:rsidRPr="004D3564">
              <w:t>-</w:t>
            </w:r>
          </w:p>
        </w:tc>
      </w:tr>
    </w:tbl>
    <w:p w14:paraId="4F47B35D" w14:textId="77777777" w:rsidR="0067133F" w:rsidRPr="004D3564" w:rsidRDefault="0067133F" w:rsidP="0067133F">
      <w:pPr>
        <w:jc w:val="both"/>
        <w:rPr>
          <w:b/>
          <w:sz w:val="22"/>
          <w:szCs w:val="22"/>
          <w:lang w:val="sr-Cyrl-BA"/>
        </w:rPr>
      </w:pPr>
    </w:p>
    <w:p w14:paraId="4BD6B591" w14:textId="59B06EA5" w:rsidR="005006B3" w:rsidRPr="004D3564" w:rsidRDefault="0067133F" w:rsidP="0067133F">
      <w:pPr>
        <w:jc w:val="both"/>
        <w:rPr>
          <w:b/>
          <w:lang w:val="sr-Cyrl-BA"/>
        </w:rPr>
      </w:pPr>
      <w:bookmarkStart w:id="89" w:name="_Hlk96683953"/>
      <w:r w:rsidRPr="004D3564">
        <w:rPr>
          <w:b/>
          <w:lang w:val="hr-HR"/>
        </w:rPr>
        <w:t>ГАРАНЦИЈЕ, МЈЕНИЦЕ, ХИПОТЕКЕ, ДАТА ЈЕМСТВА</w:t>
      </w:r>
      <w:r w:rsidRPr="004D3564">
        <w:rPr>
          <w:b/>
          <w:lang w:val="sr-Cyrl-BA"/>
        </w:rPr>
        <w:t xml:space="preserve">     </w:t>
      </w:r>
    </w:p>
    <w:p w14:paraId="0CB8E383" w14:textId="3A04239B" w:rsidR="0067133F" w:rsidRPr="004D3564" w:rsidRDefault="0067133F" w:rsidP="0067133F">
      <w:pPr>
        <w:jc w:val="both"/>
        <w:rPr>
          <w:sz w:val="12"/>
          <w:szCs w:val="12"/>
          <w:lang w:val="sr-Cyrl-BA"/>
        </w:rPr>
      </w:pPr>
      <w:r w:rsidRPr="004D3564">
        <w:rPr>
          <w:b/>
          <w:sz w:val="12"/>
          <w:szCs w:val="12"/>
          <w:lang w:val="sr-Cyrl-BA"/>
        </w:rPr>
        <w:t xml:space="preserve">   </w:t>
      </w:r>
    </w:p>
    <w:tbl>
      <w:tblPr>
        <w:tblW w:w="114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705"/>
        <w:gridCol w:w="1922"/>
        <w:gridCol w:w="1440"/>
        <w:gridCol w:w="1260"/>
        <w:gridCol w:w="2610"/>
      </w:tblGrid>
      <w:tr w:rsidR="002C0EB0" w:rsidRPr="004D3564" w14:paraId="203102A6" w14:textId="77777777" w:rsidTr="002C0EB0">
        <w:tc>
          <w:tcPr>
            <w:tcW w:w="493" w:type="dxa"/>
            <w:tcBorders>
              <w:top w:val="single" w:sz="4" w:space="0" w:color="auto"/>
              <w:left w:val="single" w:sz="4" w:space="0" w:color="auto"/>
              <w:bottom w:val="single" w:sz="4" w:space="0" w:color="auto"/>
              <w:right w:val="single" w:sz="4" w:space="0" w:color="auto"/>
            </w:tcBorders>
            <w:hideMark/>
          </w:tcPr>
          <w:bookmarkEnd w:id="89"/>
          <w:p w14:paraId="7FFBA491" w14:textId="77777777" w:rsidR="002C0EB0" w:rsidRPr="004D3564" w:rsidRDefault="002C0EB0" w:rsidP="002C0EB0">
            <w:pPr>
              <w:ind w:left="-108" w:right="-108"/>
              <w:jc w:val="center"/>
              <w:rPr>
                <w:b/>
                <w:sz w:val="20"/>
                <w:szCs w:val="20"/>
                <w:lang w:val="hr-HR"/>
              </w:rPr>
            </w:pPr>
            <w:r w:rsidRPr="004D3564">
              <w:rPr>
                <w:b/>
                <w:sz w:val="20"/>
                <w:szCs w:val="20"/>
                <w:lang w:val="hr-HR"/>
              </w:rPr>
              <w:t>Ред. бр.</w:t>
            </w:r>
          </w:p>
        </w:tc>
        <w:tc>
          <w:tcPr>
            <w:tcW w:w="3705" w:type="dxa"/>
            <w:tcBorders>
              <w:top w:val="single" w:sz="4" w:space="0" w:color="auto"/>
              <w:left w:val="single" w:sz="4" w:space="0" w:color="auto"/>
              <w:bottom w:val="single" w:sz="4" w:space="0" w:color="auto"/>
              <w:right w:val="single" w:sz="4" w:space="0" w:color="auto"/>
            </w:tcBorders>
            <w:vAlign w:val="center"/>
            <w:hideMark/>
          </w:tcPr>
          <w:p w14:paraId="73E538B2" w14:textId="77777777" w:rsidR="002C0EB0" w:rsidRPr="004D3564" w:rsidRDefault="002C0EB0" w:rsidP="002C0EB0">
            <w:pPr>
              <w:jc w:val="center"/>
              <w:rPr>
                <w:b/>
                <w:sz w:val="22"/>
                <w:szCs w:val="22"/>
                <w:lang w:val="hr-HR"/>
              </w:rPr>
            </w:pPr>
            <w:r w:rsidRPr="004D3564">
              <w:rPr>
                <w:b/>
                <w:sz w:val="22"/>
                <w:szCs w:val="22"/>
                <w:lang w:val="hr-HR"/>
              </w:rPr>
              <w:t>Основ гаранције</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BBD05C4" w14:textId="77777777" w:rsidR="002C0EB0" w:rsidRPr="004D3564" w:rsidRDefault="002C0EB0" w:rsidP="002C0EB0">
            <w:pPr>
              <w:jc w:val="center"/>
              <w:rPr>
                <w:b/>
                <w:sz w:val="22"/>
                <w:szCs w:val="22"/>
                <w:lang w:val="hr-HR"/>
              </w:rPr>
            </w:pPr>
            <w:r w:rsidRPr="004D3564">
              <w:rPr>
                <w:b/>
                <w:sz w:val="22"/>
                <w:szCs w:val="22"/>
                <w:lang w:val="hr-HR"/>
              </w:rPr>
              <w:t>Корисник обезбјеђења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9308D8" w14:textId="77777777" w:rsidR="002C0EB0" w:rsidRPr="004D3564" w:rsidRDefault="002C0EB0" w:rsidP="002C0EB0">
            <w:pPr>
              <w:ind w:left="-108" w:right="-108"/>
              <w:jc w:val="center"/>
              <w:rPr>
                <w:b/>
                <w:sz w:val="22"/>
                <w:szCs w:val="22"/>
                <w:lang w:val="hr-HR"/>
              </w:rPr>
            </w:pPr>
            <w:r w:rsidRPr="004D3564">
              <w:rPr>
                <w:b/>
                <w:sz w:val="22"/>
                <w:szCs w:val="22"/>
                <w:lang w:val="hr-HR"/>
              </w:rPr>
              <w:t>Износ-КМ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C71BBC" w14:textId="77777777" w:rsidR="002C0EB0" w:rsidRPr="004D3564" w:rsidRDefault="002C0EB0" w:rsidP="002C0EB0">
            <w:pPr>
              <w:jc w:val="center"/>
              <w:rPr>
                <w:b/>
                <w:sz w:val="22"/>
                <w:szCs w:val="22"/>
                <w:lang w:val="hr-HR"/>
              </w:rPr>
            </w:pPr>
            <w:r w:rsidRPr="004D3564">
              <w:rPr>
                <w:b/>
                <w:sz w:val="22"/>
                <w:szCs w:val="22"/>
                <w:lang w:val="hr-HR"/>
              </w:rPr>
              <w:t>Валута доспијећа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D7FF043" w14:textId="77777777" w:rsidR="002C0EB0" w:rsidRPr="004D3564" w:rsidRDefault="002C0EB0" w:rsidP="002C0EB0">
            <w:pPr>
              <w:jc w:val="center"/>
              <w:rPr>
                <w:b/>
                <w:sz w:val="22"/>
                <w:szCs w:val="22"/>
                <w:lang w:val="hr-HR"/>
              </w:rPr>
            </w:pPr>
            <w:r w:rsidRPr="004D3564">
              <w:rPr>
                <w:b/>
                <w:sz w:val="22"/>
                <w:szCs w:val="22"/>
                <w:lang w:val="hr-HR"/>
              </w:rPr>
              <w:t>Средство обезбеђења</w:t>
            </w:r>
          </w:p>
        </w:tc>
      </w:tr>
      <w:tr w:rsidR="002C0EB0" w:rsidRPr="004D3564" w14:paraId="4E04E1D4" w14:textId="77777777" w:rsidTr="002C0EB0">
        <w:trPr>
          <w:trHeight w:val="1454"/>
        </w:trPr>
        <w:tc>
          <w:tcPr>
            <w:tcW w:w="493" w:type="dxa"/>
            <w:tcBorders>
              <w:top w:val="single" w:sz="4" w:space="0" w:color="auto"/>
              <w:left w:val="single" w:sz="4" w:space="0" w:color="auto"/>
              <w:bottom w:val="single" w:sz="4" w:space="0" w:color="auto"/>
              <w:right w:val="single" w:sz="4" w:space="0" w:color="auto"/>
            </w:tcBorders>
            <w:vAlign w:val="center"/>
            <w:hideMark/>
          </w:tcPr>
          <w:p w14:paraId="133F58A6" w14:textId="77777777" w:rsidR="002C0EB0" w:rsidRPr="004D3564" w:rsidRDefault="002C0EB0" w:rsidP="002C0EB0">
            <w:pPr>
              <w:jc w:val="center"/>
              <w:rPr>
                <w:lang w:val="hr-HR"/>
              </w:rPr>
            </w:pPr>
            <w:r w:rsidRPr="004D3564">
              <w:rPr>
                <w:lang w:val="hr-HR"/>
              </w:rPr>
              <w:t>1.</w:t>
            </w:r>
          </w:p>
        </w:tc>
        <w:tc>
          <w:tcPr>
            <w:tcW w:w="3705" w:type="dxa"/>
            <w:tcBorders>
              <w:top w:val="single" w:sz="4" w:space="0" w:color="auto"/>
              <w:left w:val="single" w:sz="4" w:space="0" w:color="auto"/>
              <w:bottom w:val="single" w:sz="4" w:space="0" w:color="auto"/>
              <w:right w:val="single" w:sz="4" w:space="0" w:color="auto"/>
            </w:tcBorders>
            <w:vAlign w:val="center"/>
            <w:hideMark/>
          </w:tcPr>
          <w:p w14:paraId="00389094" w14:textId="77777777" w:rsidR="002C0EB0" w:rsidRPr="004D3564" w:rsidRDefault="002C0EB0" w:rsidP="002C0EB0">
            <w:pPr>
              <w:rPr>
                <w:sz w:val="22"/>
                <w:szCs w:val="22"/>
              </w:rPr>
            </w:pPr>
            <w:r w:rsidRPr="004D3564">
              <w:rPr>
                <w:sz w:val="22"/>
                <w:szCs w:val="22"/>
              </w:rPr>
              <w:t xml:space="preserve">Уговор о </w:t>
            </w:r>
            <w:proofErr w:type="spellStart"/>
            <w:r w:rsidRPr="004D3564">
              <w:rPr>
                <w:sz w:val="22"/>
                <w:szCs w:val="22"/>
              </w:rPr>
              <w:t>кредитирању</w:t>
            </w:r>
            <w:proofErr w:type="spellEnd"/>
            <w:r w:rsidRPr="004D3564">
              <w:rPr>
                <w:sz w:val="22"/>
                <w:szCs w:val="22"/>
              </w:rPr>
              <w:t xml:space="preserve"> и </w:t>
            </w:r>
            <w:proofErr w:type="spellStart"/>
            <w:r w:rsidRPr="004D3564">
              <w:rPr>
                <w:sz w:val="22"/>
                <w:szCs w:val="22"/>
              </w:rPr>
              <w:t>пословној</w:t>
            </w:r>
            <w:proofErr w:type="spellEnd"/>
            <w:r w:rsidRPr="004D3564">
              <w:rPr>
                <w:sz w:val="22"/>
                <w:szCs w:val="22"/>
              </w:rPr>
              <w:t xml:space="preserve"> </w:t>
            </w:r>
            <w:proofErr w:type="spellStart"/>
            <w:r w:rsidRPr="004D3564">
              <w:rPr>
                <w:sz w:val="22"/>
                <w:szCs w:val="22"/>
              </w:rPr>
              <w:t>сарадњи</w:t>
            </w:r>
            <w:proofErr w:type="spellEnd"/>
            <w:r w:rsidRPr="004D3564">
              <w:rPr>
                <w:sz w:val="22"/>
                <w:szCs w:val="22"/>
              </w:rPr>
              <w:t xml:space="preserve">  ОУ-2-028/05</w:t>
            </w:r>
          </w:p>
          <w:p w14:paraId="150F410E" w14:textId="77777777" w:rsidR="002C0EB0" w:rsidRPr="004D3564" w:rsidRDefault="002C0EB0" w:rsidP="002C0EB0">
            <w:pPr>
              <w:rPr>
                <w:sz w:val="22"/>
                <w:szCs w:val="22"/>
              </w:rPr>
            </w:pPr>
            <w:proofErr w:type="spellStart"/>
            <w:r w:rsidRPr="004D3564">
              <w:rPr>
                <w:sz w:val="22"/>
                <w:szCs w:val="22"/>
              </w:rPr>
              <w:t>Корисници</w:t>
            </w:r>
            <w:proofErr w:type="spellEnd"/>
            <w:r w:rsidRPr="004D3564">
              <w:rPr>
                <w:sz w:val="22"/>
                <w:szCs w:val="22"/>
              </w:rPr>
              <w:t xml:space="preserve"> </w:t>
            </w:r>
            <w:proofErr w:type="spellStart"/>
            <w:r w:rsidRPr="004D3564">
              <w:rPr>
                <w:sz w:val="22"/>
                <w:szCs w:val="22"/>
              </w:rPr>
              <w:t>кредита</w:t>
            </w:r>
            <w:proofErr w:type="spellEnd"/>
            <w:r w:rsidRPr="004D3564">
              <w:rPr>
                <w:sz w:val="22"/>
                <w:szCs w:val="22"/>
              </w:rPr>
              <w:t xml:space="preserve">: МГ </w:t>
            </w:r>
            <w:proofErr w:type="spellStart"/>
            <w:r w:rsidRPr="004D3564">
              <w:rPr>
                <w:sz w:val="22"/>
                <w:szCs w:val="22"/>
              </w:rPr>
              <w:t>Минд</w:t>
            </w:r>
            <w:proofErr w:type="spellEnd"/>
            <w:r w:rsidRPr="004D3564">
              <w:rPr>
                <w:sz w:val="22"/>
                <w:szCs w:val="22"/>
              </w:rPr>
              <w:t xml:space="preserve">, </w:t>
            </w:r>
            <w:proofErr w:type="spellStart"/>
            <w:r w:rsidRPr="004D3564">
              <w:rPr>
                <w:sz w:val="22"/>
                <w:szCs w:val="22"/>
              </w:rPr>
              <w:t>Мркоњић</w:t>
            </w:r>
            <w:proofErr w:type="spellEnd"/>
            <w:r w:rsidRPr="004D3564">
              <w:rPr>
                <w:sz w:val="22"/>
                <w:szCs w:val="22"/>
              </w:rPr>
              <w:t xml:space="preserve"> </w:t>
            </w:r>
            <w:proofErr w:type="spellStart"/>
            <w:r w:rsidRPr="004D3564">
              <w:rPr>
                <w:sz w:val="22"/>
                <w:szCs w:val="22"/>
              </w:rPr>
              <w:t>путеви</w:t>
            </w:r>
            <w:proofErr w:type="spellEnd"/>
            <w:r w:rsidRPr="004D3564">
              <w:rPr>
                <w:sz w:val="22"/>
                <w:szCs w:val="22"/>
              </w:rPr>
              <w:t xml:space="preserve">, </w:t>
            </w:r>
            <w:proofErr w:type="spellStart"/>
            <w:r w:rsidRPr="004D3564">
              <w:rPr>
                <w:sz w:val="22"/>
                <w:szCs w:val="22"/>
              </w:rPr>
              <w:t>Тржница</w:t>
            </w:r>
            <w:proofErr w:type="spellEnd"/>
            <w:r w:rsidRPr="004D3564">
              <w:rPr>
                <w:sz w:val="22"/>
                <w:szCs w:val="22"/>
              </w:rPr>
              <w:t xml:space="preserve">, </w:t>
            </w:r>
            <w:proofErr w:type="spellStart"/>
            <w:r w:rsidRPr="004D3564">
              <w:rPr>
                <w:sz w:val="22"/>
                <w:szCs w:val="22"/>
              </w:rPr>
              <w:t>Меркур</w:t>
            </w:r>
            <w:proofErr w:type="spellEnd"/>
            <w:r w:rsidRPr="004D3564">
              <w:rPr>
                <w:sz w:val="22"/>
                <w:szCs w:val="22"/>
              </w:rPr>
              <w:t xml:space="preserve">, ТАМ, </w:t>
            </w:r>
            <w:proofErr w:type="spellStart"/>
            <w:r w:rsidRPr="004D3564">
              <w:rPr>
                <w:sz w:val="22"/>
                <w:szCs w:val="22"/>
              </w:rPr>
              <w:t>Чистоћа</w:t>
            </w:r>
            <w:proofErr w:type="spellEnd"/>
            <w:r w:rsidRPr="004D3564">
              <w:rPr>
                <w:sz w:val="22"/>
                <w:szCs w:val="22"/>
              </w:rPr>
              <w:t xml:space="preserve"> и </w:t>
            </w:r>
            <w:proofErr w:type="spellStart"/>
            <w:r w:rsidRPr="004D3564">
              <w:rPr>
                <w:sz w:val="22"/>
                <w:szCs w:val="22"/>
              </w:rPr>
              <w:t>Градња</w:t>
            </w:r>
            <w:proofErr w:type="spellEnd"/>
            <w:r w:rsidRPr="004D3564">
              <w:rPr>
                <w:sz w:val="22"/>
                <w:szCs w:val="22"/>
              </w:rPr>
              <w:t xml:space="preserve"> </w:t>
            </w:r>
            <w:proofErr w:type="spellStart"/>
            <w:r w:rsidRPr="004D3564">
              <w:rPr>
                <w:sz w:val="22"/>
                <w:szCs w:val="22"/>
              </w:rPr>
              <w:t>плус</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7631BECA" w14:textId="77777777" w:rsidR="002C0EB0" w:rsidRPr="004D3564" w:rsidRDefault="002C0EB0" w:rsidP="002C0EB0">
            <w:pPr>
              <w:ind w:left="-74" w:right="-135"/>
              <w:rPr>
                <w:sz w:val="22"/>
                <w:szCs w:val="22"/>
              </w:rPr>
            </w:pPr>
            <w:r w:rsidRPr="004D3564">
              <w:rPr>
                <w:sz w:val="22"/>
                <w:szCs w:val="22"/>
              </w:rPr>
              <w:t xml:space="preserve"> Raiffeisen Bank dd</w:t>
            </w:r>
          </w:p>
          <w:p w14:paraId="053F6DEA" w14:textId="3D941D38" w:rsidR="002C0EB0" w:rsidRPr="004D3564" w:rsidRDefault="002C0EB0" w:rsidP="002C0EB0">
            <w:pPr>
              <w:ind w:left="-74" w:right="-135"/>
              <w:rPr>
                <w:sz w:val="22"/>
                <w:szCs w:val="22"/>
              </w:rPr>
            </w:pPr>
            <w:r w:rsidRPr="004D3564">
              <w:rPr>
                <w:sz w:val="22"/>
                <w:szCs w:val="22"/>
              </w:rPr>
              <w:t xml:space="preserve"> Sarajevo</w:t>
            </w:r>
          </w:p>
        </w:tc>
        <w:tc>
          <w:tcPr>
            <w:tcW w:w="1440" w:type="dxa"/>
            <w:tcBorders>
              <w:top w:val="single" w:sz="4" w:space="0" w:color="auto"/>
              <w:left w:val="single" w:sz="4" w:space="0" w:color="auto"/>
              <w:bottom w:val="single" w:sz="4" w:space="0" w:color="auto"/>
              <w:right w:val="single" w:sz="4" w:space="0" w:color="auto"/>
            </w:tcBorders>
            <w:vAlign w:val="center"/>
          </w:tcPr>
          <w:p w14:paraId="6D6851D9" w14:textId="77777777" w:rsidR="002C0EB0" w:rsidRPr="004D3564" w:rsidRDefault="002C0EB0" w:rsidP="002C0EB0">
            <w:pPr>
              <w:ind w:left="-74"/>
              <w:jc w:val="right"/>
              <w:rPr>
                <w:sz w:val="22"/>
                <w:szCs w:val="22"/>
                <w:lang w:val="sr-Latn-RS"/>
              </w:rPr>
            </w:pPr>
          </w:p>
          <w:p w14:paraId="5618EBCC" w14:textId="77777777" w:rsidR="002C0EB0" w:rsidRPr="004D3564" w:rsidRDefault="002C0EB0" w:rsidP="002C0EB0">
            <w:pPr>
              <w:ind w:left="-74"/>
              <w:jc w:val="right"/>
              <w:rPr>
                <w:sz w:val="22"/>
                <w:szCs w:val="22"/>
                <w:lang w:val="sr-Latn-RS"/>
              </w:rPr>
            </w:pPr>
            <w:r w:rsidRPr="004D3564">
              <w:rPr>
                <w:sz w:val="22"/>
                <w:szCs w:val="22"/>
                <w:lang w:val="sr-Latn-RS"/>
              </w:rPr>
              <w:t>11.162.992,79</w:t>
            </w:r>
          </w:p>
          <w:p w14:paraId="151AC7CE" w14:textId="77777777" w:rsidR="002C0EB0" w:rsidRPr="004D3564" w:rsidRDefault="002C0EB0" w:rsidP="002C0EB0">
            <w:pPr>
              <w:ind w:left="-74"/>
              <w:jc w:val="right"/>
              <w:rPr>
                <w:sz w:val="22"/>
                <w:szCs w:val="22"/>
                <w:lang w:val="sr-Latn-R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F6FE362" w14:textId="77777777" w:rsidR="002C0EB0" w:rsidRPr="004D3564" w:rsidRDefault="002C0EB0" w:rsidP="002C0EB0">
            <w:pPr>
              <w:ind w:left="-74" w:right="-105"/>
              <w:jc w:val="center"/>
              <w:rPr>
                <w:sz w:val="22"/>
                <w:szCs w:val="22"/>
                <w:lang w:val="sr-Latn-RS"/>
              </w:rPr>
            </w:pPr>
            <w:r w:rsidRPr="004D3564">
              <w:rPr>
                <w:sz w:val="22"/>
                <w:szCs w:val="22"/>
                <w:lang w:val="sr-Latn-RS"/>
              </w:rPr>
              <w:t>30.11.2025.</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272ED42" w14:textId="77777777" w:rsidR="002C0EB0" w:rsidRPr="004D3564" w:rsidRDefault="002C0EB0" w:rsidP="002C0EB0">
            <w:pPr>
              <w:ind w:left="-44"/>
              <w:rPr>
                <w:sz w:val="22"/>
                <w:szCs w:val="22"/>
              </w:rPr>
            </w:pPr>
            <w:r w:rsidRPr="004D3564">
              <w:rPr>
                <w:sz w:val="22"/>
                <w:szCs w:val="22"/>
              </w:rPr>
              <w:t xml:space="preserve">5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мјеница</w:t>
            </w:r>
            <w:proofErr w:type="spellEnd"/>
          </w:p>
        </w:tc>
      </w:tr>
      <w:tr w:rsidR="002C0EB0" w:rsidRPr="004D3564" w14:paraId="21450AD1" w14:textId="77777777" w:rsidTr="002C0EB0">
        <w:trPr>
          <w:trHeight w:val="869"/>
        </w:trPr>
        <w:tc>
          <w:tcPr>
            <w:tcW w:w="493" w:type="dxa"/>
            <w:tcBorders>
              <w:top w:val="single" w:sz="4" w:space="0" w:color="auto"/>
              <w:left w:val="single" w:sz="4" w:space="0" w:color="auto"/>
              <w:bottom w:val="single" w:sz="4" w:space="0" w:color="auto"/>
              <w:right w:val="single" w:sz="4" w:space="0" w:color="auto"/>
            </w:tcBorders>
            <w:vAlign w:val="center"/>
            <w:hideMark/>
          </w:tcPr>
          <w:p w14:paraId="2C586E97" w14:textId="77777777" w:rsidR="002C0EB0" w:rsidRPr="004D3564" w:rsidRDefault="002C0EB0" w:rsidP="002C0EB0">
            <w:pPr>
              <w:jc w:val="center"/>
              <w:rPr>
                <w:lang w:val="hr-HR"/>
              </w:rPr>
            </w:pPr>
            <w:r w:rsidRPr="004D3564">
              <w:rPr>
                <w:lang w:val="hr-HR"/>
              </w:rPr>
              <w:t>2.</w:t>
            </w:r>
          </w:p>
        </w:tc>
        <w:tc>
          <w:tcPr>
            <w:tcW w:w="3705" w:type="dxa"/>
            <w:tcBorders>
              <w:top w:val="single" w:sz="4" w:space="0" w:color="auto"/>
              <w:left w:val="single" w:sz="4" w:space="0" w:color="auto"/>
              <w:bottom w:val="single" w:sz="4" w:space="0" w:color="auto"/>
              <w:right w:val="single" w:sz="4" w:space="0" w:color="auto"/>
            </w:tcBorders>
            <w:vAlign w:val="center"/>
            <w:hideMark/>
          </w:tcPr>
          <w:p w14:paraId="579751E6" w14:textId="77777777" w:rsidR="002C0EB0" w:rsidRPr="004D3564" w:rsidRDefault="002C0EB0" w:rsidP="002C0EB0">
            <w:pPr>
              <w:rPr>
                <w:sz w:val="22"/>
                <w:szCs w:val="22"/>
                <w:lang w:val="sr-Latn-RS"/>
              </w:rPr>
            </w:pPr>
            <w:r w:rsidRPr="004D3564">
              <w:rPr>
                <w:sz w:val="22"/>
                <w:szCs w:val="22"/>
              </w:rPr>
              <w:t xml:space="preserve">Уговор о </w:t>
            </w:r>
            <w:r w:rsidRPr="004D3564">
              <w:rPr>
                <w:sz w:val="22"/>
                <w:szCs w:val="22"/>
                <w:lang w:val="sr-Cyrl-BA"/>
              </w:rPr>
              <w:t>овердрафт</w:t>
            </w:r>
            <w:proofErr w:type="spellStart"/>
            <w:r w:rsidRPr="004D3564">
              <w:rPr>
                <w:sz w:val="22"/>
                <w:szCs w:val="22"/>
              </w:rPr>
              <w:t>кредиту</w:t>
            </w:r>
            <w:proofErr w:type="spellEnd"/>
            <w:r w:rsidRPr="004D3564">
              <w:rPr>
                <w:sz w:val="22"/>
                <w:szCs w:val="22"/>
              </w:rPr>
              <w:t xml:space="preserve"> </w:t>
            </w:r>
            <w:proofErr w:type="spellStart"/>
            <w:r w:rsidRPr="004D3564">
              <w:rPr>
                <w:sz w:val="22"/>
                <w:szCs w:val="22"/>
              </w:rPr>
              <w:t>број</w:t>
            </w:r>
            <w:proofErr w:type="spellEnd"/>
            <w:r w:rsidRPr="004D3564">
              <w:rPr>
                <w:sz w:val="22"/>
                <w:szCs w:val="22"/>
              </w:rPr>
              <w:t xml:space="preserve">: </w:t>
            </w:r>
            <w:r w:rsidRPr="004D3564">
              <w:rPr>
                <w:sz w:val="22"/>
                <w:szCs w:val="22"/>
                <w:lang w:val="sr-Cyrl-BA"/>
              </w:rPr>
              <w:t>5550000062681612</w:t>
            </w:r>
            <w:r w:rsidRPr="004D3564">
              <w:rPr>
                <w:sz w:val="22"/>
                <w:szCs w:val="22"/>
              </w:rPr>
              <w:t xml:space="preserve"> од 25.0</w:t>
            </w:r>
            <w:r w:rsidRPr="004D3564">
              <w:rPr>
                <w:sz w:val="22"/>
                <w:szCs w:val="22"/>
                <w:lang w:val="sr-Cyrl-BA"/>
              </w:rPr>
              <w:t>8</w:t>
            </w:r>
            <w:r w:rsidRPr="004D3564">
              <w:rPr>
                <w:sz w:val="22"/>
                <w:szCs w:val="22"/>
              </w:rPr>
              <w:t>.202</w:t>
            </w:r>
            <w:r w:rsidRPr="004D3564">
              <w:rPr>
                <w:sz w:val="22"/>
                <w:szCs w:val="22"/>
                <w:lang w:val="sr-Latn-RS"/>
              </w:rPr>
              <w:t>3.</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722809F" w14:textId="01AD4F66" w:rsidR="002C0EB0" w:rsidRPr="004D3564" w:rsidRDefault="002C0EB0" w:rsidP="002C0EB0">
            <w:pPr>
              <w:ind w:left="-74" w:right="-135"/>
              <w:rPr>
                <w:sz w:val="22"/>
                <w:szCs w:val="22"/>
              </w:rPr>
            </w:pPr>
            <w:r w:rsidRPr="004D3564">
              <w:rPr>
                <w:sz w:val="22"/>
                <w:szCs w:val="22"/>
              </w:rPr>
              <w:t xml:space="preserve"> </w:t>
            </w:r>
            <w:proofErr w:type="spellStart"/>
            <w:r w:rsidRPr="004D3564">
              <w:rPr>
                <w:sz w:val="22"/>
                <w:szCs w:val="22"/>
              </w:rPr>
              <w:t>Нова</w:t>
            </w:r>
            <w:proofErr w:type="spellEnd"/>
            <w:r w:rsidRPr="004D3564">
              <w:rPr>
                <w:sz w:val="22"/>
                <w:szCs w:val="22"/>
              </w:rPr>
              <w:t xml:space="preserve"> </w:t>
            </w:r>
            <w:proofErr w:type="spellStart"/>
            <w:r w:rsidRPr="004D3564">
              <w:rPr>
                <w:sz w:val="22"/>
                <w:szCs w:val="22"/>
              </w:rPr>
              <w:t>банка</w:t>
            </w:r>
            <w:proofErr w:type="spellEnd"/>
            <w:r w:rsidRPr="004D3564">
              <w:rPr>
                <w:sz w:val="22"/>
                <w:szCs w:val="22"/>
              </w:rPr>
              <w:t xml:space="preserve"> </w:t>
            </w:r>
            <w:proofErr w:type="spellStart"/>
            <w:r w:rsidRPr="004D3564">
              <w:rPr>
                <w:sz w:val="22"/>
                <w:szCs w:val="22"/>
              </w:rPr>
              <w:t>ад</w:t>
            </w:r>
            <w:proofErr w:type="spellEnd"/>
          </w:p>
          <w:p w14:paraId="6DB17191" w14:textId="70CBA470" w:rsidR="002C0EB0" w:rsidRPr="004D3564" w:rsidRDefault="002C0EB0" w:rsidP="002C0EB0">
            <w:pPr>
              <w:ind w:left="-74" w:right="-135"/>
              <w:rPr>
                <w:sz w:val="22"/>
                <w:szCs w:val="22"/>
              </w:rPr>
            </w:pPr>
            <w:r w:rsidRPr="004D3564">
              <w:rPr>
                <w:sz w:val="22"/>
                <w:szCs w:val="22"/>
              </w:rPr>
              <w:t xml:space="preserve"> Бања </w:t>
            </w:r>
            <w:proofErr w:type="spellStart"/>
            <w:r w:rsidRPr="004D3564">
              <w:rPr>
                <w:sz w:val="22"/>
                <w:szCs w:val="22"/>
              </w:rPr>
              <w:t>лука</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4B5EBBBD" w14:textId="77777777" w:rsidR="002C0EB0" w:rsidRPr="004D3564" w:rsidRDefault="002C0EB0" w:rsidP="002C0EB0">
            <w:pPr>
              <w:ind w:left="-74"/>
              <w:jc w:val="right"/>
              <w:rPr>
                <w:sz w:val="22"/>
                <w:szCs w:val="22"/>
                <w:lang w:val="sr-Latn-RS"/>
              </w:rPr>
            </w:pPr>
            <w:r w:rsidRPr="004D3564">
              <w:rPr>
                <w:sz w:val="22"/>
                <w:szCs w:val="22"/>
                <w:lang w:val="sr-Cyrl-BA"/>
              </w:rPr>
              <w:t>1</w:t>
            </w:r>
            <w:r w:rsidRPr="004D3564">
              <w:rPr>
                <w:sz w:val="22"/>
                <w:szCs w:val="22"/>
                <w:lang w:val="sr-Latn-RS"/>
              </w:rPr>
              <w:t>.700.000,00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552970" w14:textId="77777777" w:rsidR="002C0EB0" w:rsidRPr="004D3564" w:rsidRDefault="002C0EB0" w:rsidP="002C0EB0">
            <w:pPr>
              <w:ind w:left="-74" w:right="-105"/>
              <w:jc w:val="center"/>
              <w:rPr>
                <w:sz w:val="22"/>
                <w:szCs w:val="22"/>
                <w:lang w:val="sr-Latn-RS"/>
              </w:rPr>
            </w:pPr>
            <w:r w:rsidRPr="004D3564">
              <w:rPr>
                <w:sz w:val="22"/>
                <w:szCs w:val="22"/>
                <w:lang w:val="sr-Latn-RS"/>
              </w:rPr>
              <w:t>23.0</w:t>
            </w:r>
            <w:r w:rsidRPr="004D3564">
              <w:rPr>
                <w:sz w:val="22"/>
                <w:szCs w:val="22"/>
                <w:lang w:val="sr-Cyrl-BA"/>
              </w:rPr>
              <w:t>8</w:t>
            </w:r>
            <w:r w:rsidRPr="004D3564">
              <w:rPr>
                <w:sz w:val="22"/>
                <w:szCs w:val="22"/>
                <w:lang w:val="sr-Latn-RS"/>
              </w:rPr>
              <w:t>.2025.</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A23771E" w14:textId="77777777" w:rsidR="002C0EB0" w:rsidRPr="004D3564" w:rsidRDefault="002C0EB0" w:rsidP="002C0EB0">
            <w:pPr>
              <w:rPr>
                <w:sz w:val="22"/>
                <w:szCs w:val="22"/>
              </w:rPr>
            </w:pPr>
            <w:r w:rsidRPr="004D3564">
              <w:rPr>
                <w:sz w:val="22"/>
                <w:szCs w:val="22"/>
                <w:lang w:val="sr-Cyrl-BA"/>
              </w:rPr>
              <w:t>5</w:t>
            </w:r>
            <w:r w:rsidRPr="004D3564">
              <w:rPr>
                <w:sz w:val="22"/>
                <w:szCs w:val="22"/>
              </w:rPr>
              <w:t xml:space="preserve">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мјеница</w:t>
            </w:r>
            <w:proofErr w:type="spellEnd"/>
            <w:r w:rsidRPr="004D3564">
              <w:rPr>
                <w:sz w:val="22"/>
                <w:szCs w:val="22"/>
              </w:rPr>
              <w:t xml:space="preserve">, </w:t>
            </w:r>
          </w:p>
          <w:p w14:paraId="7D9D9409" w14:textId="77777777" w:rsidR="002C0EB0" w:rsidRPr="004D3564" w:rsidRDefault="002C0EB0" w:rsidP="002C0EB0">
            <w:pPr>
              <w:rPr>
                <w:sz w:val="22"/>
                <w:szCs w:val="22"/>
              </w:rPr>
            </w:pPr>
            <w:r w:rsidRPr="004D3564">
              <w:rPr>
                <w:sz w:val="22"/>
                <w:szCs w:val="22"/>
              </w:rPr>
              <w:t>1</w:t>
            </w:r>
            <w:r w:rsidRPr="004D3564">
              <w:rPr>
                <w:sz w:val="22"/>
                <w:szCs w:val="22"/>
                <w:lang w:val="sr-Cyrl-BA"/>
              </w:rPr>
              <w:t>2</w:t>
            </w:r>
            <w:r w:rsidRPr="004D3564">
              <w:rPr>
                <w:sz w:val="22"/>
                <w:szCs w:val="22"/>
              </w:rPr>
              <w:t xml:space="preserve">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трансакционих</w:t>
            </w:r>
            <w:proofErr w:type="spellEnd"/>
            <w:r w:rsidRPr="004D3564">
              <w:rPr>
                <w:sz w:val="22"/>
                <w:szCs w:val="22"/>
              </w:rPr>
              <w:t xml:space="preserve"> </w:t>
            </w:r>
            <w:proofErr w:type="spellStart"/>
            <w:r w:rsidRPr="004D3564">
              <w:rPr>
                <w:sz w:val="22"/>
                <w:szCs w:val="22"/>
              </w:rPr>
              <w:t>налога</w:t>
            </w:r>
            <w:proofErr w:type="spellEnd"/>
          </w:p>
        </w:tc>
      </w:tr>
      <w:tr w:rsidR="002C0EB0" w:rsidRPr="004D3564" w14:paraId="0FB64A7E" w14:textId="77777777" w:rsidTr="002C0EB0">
        <w:trPr>
          <w:trHeight w:val="698"/>
        </w:trPr>
        <w:tc>
          <w:tcPr>
            <w:tcW w:w="493" w:type="dxa"/>
            <w:tcBorders>
              <w:top w:val="single" w:sz="4" w:space="0" w:color="auto"/>
              <w:left w:val="single" w:sz="4" w:space="0" w:color="auto"/>
              <w:bottom w:val="single" w:sz="4" w:space="0" w:color="auto"/>
              <w:right w:val="single" w:sz="4" w:space="0" w:color="auto"/>
            </w:tcBorders>
            <w:vAlign w:val="center"/>
            <w:hideMark/>
          </w:tcPr>
          <w:p w14:paraId="70BCBCFA" w14:textId="77777777" w:rsidR="002C0EB0" w:rsidRPr="004D3564" w:rsidRDefault="002C0EB0" w:rsidP="002C0EB0">
            <w:pPr>
              <w:jc w:val="center"/>
              <w:rPr>
                <w:lang w:val="hr-HR"/>
              </w:rPr>
            </w:pPr>
            <w:r w:rsidRPr="004D3564">
              <w:rPr>
                <w:lang w:val="hr-HR"/>
              </w:rPr>
              <w:t>3.</w:t>
            </w:r>
          </w:p>
        </w:tc>
        <w:tc>
          <w:tcPr>
            <w:tcW w:w="3705" w:type="dxa"/>
            <w:tcBorders>
              <w:top w:val="single" w:sz="4" w:space="0" w:color="auto"/>
              <w:left w:val="single" w:sz="4" w:space="0" w:color="auto"/>
              <w:bottom w:val="single" w:sz="4" w:space="0" w:color="auto"/>
              <w:right w:val="single" w:sz="4" w:space="0" w:color="auto"/>
            </w:tcBorders>
            <w:vAlign w:val="center"/>
            <w:hideMark/>
          </w:tcPr>
          <w:p w14:paraId="13AAC6D9" w14:textId="77777777" w:rsidR="002C0EB0" w:rsidRPr="004D3564" w:rsidRDefault="002C0EB0" w:rsidP="002C0EB0">
            <w:pPr>
              <w:rPr>
                <w:sz w:val="22"/>
                <w:szCs w:val="22"/>
              </w:rPr>
            </w:pPr>
            <w:proofErr w:type="spellStart"/>
            <w:r w:rsidRPr="004D3564">
              <w:rPr>
                <w:sz w:val="22"/>
                <w:szCs w:val="22"/>
              </w:rPr>
              <w:t>Оквирни</w:t>
            </w:r>
            <w:proofErr w:type="spellEnd"/>
            <w:r w:rsidRPr="004D3564">
              <w:rPr>
                <w:sz w:val="22"/>
                <w:szCs w:val="22"/>
              </w:rPr>
              <w:t xml:space="preserve"> </w:t>
            </w:r>
            <w:proofErr w:type="spellStart"/>
            <w:r w:rsidRPr="004D3564">
              <w:rPr>
                <w:sz w:val="22"/>
                <w:szCs w:val="22"/>
              </w:rPr>
              <w:t>пласман</w:t>
            </w:r>
            <w:proofErr w:type="spellEnd"/>
            <w:r w:rsidRPr="004D3564">
              <w:rPr>
                <w:sz w:val="22"/>
                <w:szCs w:val="22"/>
              </w:rPr>
              <w:t xml:space="preserve"> за </w:t>
            </w:r>
            <w:proofErr w:type="spellStart"/>
            <w:r w:rsidRPr="004D3564">
              <w:rPr>
                <w:sz w:val="22"/>
                <w:szCs w:val="22"/>
              </w:rPr>
              <w:t>чинидбене</w:t>
            </w:r>
            <w:proofErr w:type="spellEnd"/>
            <w:r w:rsidRPr="004D3564">
              <w:rPr>
                <w:sz w:val="22"/>
                <w:szCs w:val="22"/>
              </w:rPr>
              <w:t xml:space="preserve"> </w:t>
            </w:r>
            <w:proofErr w:type="spellStart"/>
            <w:r w:rsidRPr="004D3564">
              <w:rPr>
                <w:sz w:val="22"/>
                <w:szCs w:val="22"/>
              </w:rPr>
              <w:t>гаранције</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199B2869" w14:textId="4F705938" w:rsidR="002C0EB0" w:rsidRPr="004D3564" w:rsidRDefault="002C0EB0" w:rsidP="002C0EB0">
            <w:pPr>
              <w:ind w:left="-74" w:right="-135"/>
              <w:rPr>
                <w:sz w:val="22"/>
                <w:szCs w:val="22"/>
              </w:rPr>
            </w:pPr>
            <w:r w:rsidRPr="004D3564">
              <w:rPr>
                <w:sz w:val="22"/>
                <w:szCs w:val="22"/>
              </w:rPr>
              <w:t xml:space="preserve"> </w:t>
            </w:r>
            <w:proofErr w:type="spellStart"/>
            <w:r w:rsidRPr="004D3564">
              <w:rPr>
                <w:sz w:val="22"/>
                <w:szCs w:val="22"/>
              </w:rPr>
              <w:t>Нова</w:t>
            </w:r>
            <w:proofErr w:type="spellEnd"/>
            <w:r w:rsidRPr="004D3564">
              <w:rPr>
                <w:sz w:val="22"/>
                <w:szCs w:val="22"/>
              </w:rPr>
              <w:t xml:space="preserve"> </w:t>
            </w:r>
            <w:proofErr w:type="spellStart"/>
            <w:r w:rsidRPr="004D3564">
              <w:rPr>
                <w:sz w:val="22"/>
                <w:szCs w:val="22"/>
              </w:rPr>
              <w:t>банка</w:t>
            </w:r>
            <w:proofErr w:type="spellEnd"/>
            <w:r w:rsidRPr="004D3564">
              <w:rPr>
                <w:sz w:val="22"/>
                <w:szCs w:val="22"/>
              </w:rPr>
              <w:t xml:space="preserve"> </w:t>
            </w:r>
            <w:proofErr w:type="spellStart"/>
            <w:r w:rsidRPr="004D3564">
              <w:rPr>
                <w:sz w:val="22"/>
                <w:szCs w:val="22"/>
              </w:rPr>
              <w:t>ад</w:t>
            </w:r>
            <w:proofErr w:type="spellEnd"/>
          </w:p>
          <w:p w14:paraId="7069F2BF" w14:textId="241BA5EB" w:rsidR="002C0EB0" w:rsidRPr="004D3564" w:rsidRDefault="002C0EB0" w:rsidP="002C0EB0">
            <w:pPr>
              <w:ind w:left="-74" w:right="-135"/>
              <w:rPr>
                <w:sz w:val="22"/>
                <w:szCs w:val="22"/>
              </w:rPr>
            </w:pPr>
            <w:r w:rsidRPr="004D3564">
              <w:rPr>
                <w:sz w:val="22"/>
                <w:szCs w:val="22"/>
              </w:rPr>
              <w:t xml:space="preserve"> Бања </w:t>
            </w:r>
            <w:proofErr w:type="spellStart"/>
            <w:r w:rsidRPr="004D3564">
              <w:rPr>
                <w:sz w:val="22"/>
                <w:szCs w:val="22"/>
              </w:rPr>
              <w:t>лука</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2B9288D7" w14:textId="77777777" w:rsidR="002C0EB0" w:rsidRPr="004D3564" w:rsidRDefault="002C0EB0" w:rsidP="002C0EB0">
            <w:pPr>
              <w:ind w:left="-74"/>
              <w:jc w:val="right"/>
              <w:rPr>
                <w:sz w:val="22"/>
                <w:szCs w:val="22"/>
              </w:rPr>
            </w:pPr>
            <w:r w:rsidRPr="004D3564">
              <w:rPr>
                <w:sz w:val="22"/>
                <w:szCs w:val="22"/>
              </w:rPr>
              <w:t>300.000,00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9878E6" w14:textId="77777777" w:rsidR="002C0EB0" w:rsidRPr="004D3564" w:rsidRDefault="002C0EB0" w:rsidP="002C0EB0">
            <w:pPr>
              <w:ind w:left="-74" w:right="-105"/>
              <w:jc w:val="center"/>
              <w:rPr>
                <w:sz w:val="22"/>
                <w:szCs w:val="22"/>
              </w:rPr>
            </w:pPr>
            <w:r w:rsidRPr="004D3564">
              <w:rPr>
                <w:sz w:val="22"/>
                <w:szCs w:val="22"/>
              </w:rPr>
              <w:t>23.08.2026.</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62CC66" w14:textId="77777777" w:rsidR="002C0EB0" w:rsidRPr="004D3564" w:rsidRDefault="002C0EB0" w:rsidP="002C0EB0">
            <w:pPr>
              <w:rPr>
                <w:sz w:val="22"/>
                <w:szCs w:val="22"/>
              </w:rPr>
            </w:pPr>
            <w:r w:rsidRPr="004D3564">
              <w:rPr>
                <w:sz w:val="22"/>
                <w:szCs w:val="22"/>
                <w:lang w:val="sr-Cyrl-BA"/>
              </w:rPr>
              <w:t>5</w:t>
            </w:r>
            <w:r w:rsidRPr="004D3564">
              <w:rPr>
                <w:sz w:val="22"/>
                <w:szCs w:val="22"/>
              </w:rPr>
              <w:t xml:space="preserve">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мјеница</w:t>
            </w:r>
            <w:proofErr w:type="spellEnd"/>
            <w:r w:rsidRPr="004D3564">
              <w:rPr>
                <w:sz w:val="22"/>
                <w:szCs w:val="22"/>
              </w:rPr>
              <w:t xml:space="preserve">, </w:t>
            </w:r>
          </w:p>
          <w:p w14:paraId="74482B69" w14:textId="77777777" w:rsidR="002C0EB0" w:rsidRPr="004D3564" w:rsidRDefault="002C0EB0" w:rsidP="002C0EB0">
            <w:pPr>
              <w:rPr>
                <w:sz w:val="22"/>
                <w:szCs w:val="22"/>
              </w:rPr>
            </w:pPr>
            <w:r w:rsidRPr="004D3564">
              <w:rPr>
                <w:sz w:val="22"/>
                <w:szCs w:val="22"/>
              </w:rPr>
              <w:t>1</w:t>
            </w:r>
            <w:r w:rsidRPr="004D3564">
              <w:rPr>
                <w:sz w:val="22"/>
                <w:szCs w:val="22"/>
                <w:lang w:val="sr-Cyrl-BA"/>
              </w:rPr>
              <w:t>2</w:t>
            </w:r>
            <w:r w:rsidRPr="004D3564">
              <w:rPr>
                <w:sz w:val="22"/>
                <w:szCs w:val="22"/>
              </w:rPr>
              <w:t xml:space="preserve">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трансакционих</w:t>
            </w:r>
            <w:proofErr w:type="spellEnd"/>
            <w:r w:rsidRPr="004D3564">
              <w:rPr>
                <w:sz w:val="22"/>
                <w:szCs w:val="22"/>
              </w:rPr>
              <w:t xml:space="preserve"> </w:t>
            </w:r>
            <w:proofErr w:type="spellStart"/>
            <w:r w:rsidRPr="004D3564">
              <w:rPr>
                <w:sz w:val="22"/>
                <w:szCs w:val="22"/>
              </w:rPr>
              <w:t>налога</w:t>
            </w:r>
            <w:proofErr w:type="spellEnd"/>
          </w:p>
        </w:tc>
      </w:tr>
      <w:tr w:rsidR="002C0EB0" w:rsidRPr="004D3564" w14:paraId="7F1695DA" w14:textId="77777777" w:rsidTr="002C0EB0">
        <w:trPr>
          <w:trHeight w:val="698"/>
        </w:trPr>
        <w:tc>
          <w:tcPr>
            <w:tcW w:w="493" w:type="dxa"/>
            <w:tcBorders>
              <w:top w:val="single" w:sz="4" w:space="0" w:color="auto"/>
              <w:left w:val="single" w:sz="4" w:space="0" w:color="auto"/>
              <w:bottom w:val="single" w:sz="4" w:space="0" w:color="auto"/>
              <w:right w:val="single" w:sz="4" w:space="0" w:color="auto"/>
            </w:tcBorders>
            <w:vAlign w:val="center"/>
            <w:hideMark/>
          </w:tcPr>
          <w:p w14:paraId="5F547440" w14:textId="77777777" w:rsidR="002C0EB0" w:rsidRPr="004D3564" w:rsidRDefault="002C0EB0" w:rsidP="002C0EB0">
            <w:pPr>
              <w:jc w:val="center"/>
              <w:rPr>
                <w:lang w:val="hr-HR"/>
              </w:rPr>
            </w:pPr>
            <w:r w:rsidRPr="004D3564">
              <w:rPr>
                <w:lang w:val="hr-HR"/>
              </w:rPr>
              <w:t>4.</w:t>
            </w:r>
          </w:p>
        </w:tc>
        <w:tc>
          <w:tcPr>
            <w:tcW w:w="3705" w:type="dxa"/>
            <w:tcBorders>
              <w:top w:val="single" w:sz="4" w:space="0" w:color="auto"/>
              <w:left w:val="single" w:sz="4" w:space="0" w:color="auto"/>
              <w:bottom w:val="single" w:sz="4" w:space="0" w:color="auto"/>
              <w:right w:val="single" w:sz="4" w:space="0" w:color="auto"/>
            </w:tcBorders>
            <w:vAlign w:val="center"/>
            <w:hideMark/>
          </w:tcPr>
          <w:p w14:paraId="45FCA918" w14:textId="77777777" w:rsidR="002C0EB0" w:rsidRPr="004D3564" w:rsidRDefault="002C0EB0" w:rsidP="002C0EB0">
            <w:pPr>
              <w:rPr>
                <w:sz w:val="22"/>
                <w:szCs w:val="22"/>
              </w:rPr>
            </w:pPr>
            <w:proofErr w:type="spellStart"/>
            <w:r w:rsidRPr="004D3564">
              <w:rPr>
                <w:sz w:val="22"/>
                <w:szCs w:val="22"/>
              </w:rPr>
              <w:t>Оквирни</w:t>
            </w:r>
            <w:proofErr w:type="spellEnd"/>
            <w:r w:rsidRPr="004D3564">
              <w:rPr>
                <w:sz w:val="22"/>
                <w:szCs w:val="22"/>
              </w:rPr>
              <w:t xml:space="preserve"> </w:t>
            </w:r>
            <w:proofErr w:type="spellStart"/>
            <w:r w:rsidRPr="004D3564">
              <w:rPr>
                <w:sz w:val="22"/>
                <w:szCs w:val="22"/>
              </w:rPr>
              <w:t>пласман</w:t>
            </w:r>
            <w:proofErr w:type="spellEnd"/>
            <w:r w:rsidRPr="004D3564">
              <w:rPr>
                <w:sz w:val="22"/>
                <w:szCs w:val="22"/>
              </w:rPr>
              <w:t xml:space="preserve"> за </w:t>
            </w:r>
            <w:proofErr w:type="spellStart"/>
            <w:r w:rsidRPr="004D3564">
              <w:rPr>
                <w:sz w:val="22"/>
                <w:szCs w:val="22"/>
              </w:rPr>
              <w:t>чинидбене</w:t>
            </w:r>
            <w:proofErr w:type="spellEnd"/>
            <w:r w:rsidRPr="004D3564">
              <w:rPr>
                <w:sz w:val="22"/>
                <w:szCs w:val="22"/>
              </w:rPr>
              <w:t xml:space="preserve"> </w:t>
            </w:r>
            <w:proofErr w:type="spellStart"/>
            <w:r w:rsidRPr="004D3564">
              <w:rPr>
                <w:sz w:val="22"/>
                <w:szCs w:val="22"/>
              </w:rPr>
              <w:t>гаранције</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08EFE280" w14:textId="53B8E36A" w:rsidR="002C0EB0" w:rsidRPr="004D3564" w:rsidRDefault="002C0EB0" w:rsidP="002C0EB0">
            <w:pPr>
              <w:ind w:left="-74" w:right="-135"/>
              <w:rPr>
                <w:sz w:val="22"/>
                <w:szCs w:val="22"/>
              </w:rPr>
            </w:pPr>
            <w:r w:rsidRPr="004D3564">
              <w:rPr>
                <w:sz w:val="22"/>
                <w:szCs w:val="22"/>
              </w:rPr>
              <w:t xml:space="preserve"> </w:t>
            </w:r>
            <w:proofErr w:type="spellStart"/>
            <w:r w:rsidRPr="004D3564">
              <w:rPr>
                <w:sz w:val="22"/>
                <w:szCs w:val="22"/>
              </w:rPr>
              <w:t>Нова</w:t>
            </w:r>
            <w:proofErr w:type="spellEnd"/>
            <w:r w:rsidRPr="004D3564">
              <w:rPr>
                <w:sz w:val="22"/>
                <w:szCs w:val="22"/>
              </w:rPr>
              <w:t xml:space="preserve"> </w:t>
            </w:r>
            <w:proofErr w:type="spellStart"/>
            <w:r w:rsidRPr="004D3564">
              <w:rPr>
                <w:sz w:val="22"/>
                <w:szCs w:val="22"/>
              </w:rPr>
              <w:t>банка</w:t>
            </w:r>
            <w:proofErr w:type="spellEnd"/>
            <w:r w:rsidRPr="004D3564">
              <w:rPr>
                <w:sz w:val="22"/>
                <w:szCs w:val="22"/>
              </w:rPr>
              <w:t xml:space="preserve"> </w:t>
            </w:r>
            <w:proofErr w:type="spellStart"/>
            <w:r w:rsidRPr="004D3564">
              <w:rPr>
                <w:sz w:val="22"/>
                <w:szCs w:val="22"/>
              </w:rPr>
              <w:t>ад</w:t>
            </w:r>
            <w:proofErr w:type="spellEnd"/>
          </w:p>
          <w:p w14:paraId="75D107BD" w14:textId="76F93870" w:rsidR="002C0EB0" w:rsidRPr="004D3564" w:rsidRDefault="002C0EB0" w:rsidP="002C0EB0">
            <w:pPr>
              <w:ind w:left="-74" w:right="-135"/>
              <w:rPr>
                <w:sz w:val="22"/>
                <w:szCs w:val="22"/>
              </w:rPr>
            </w:pPr>
            <w:r w:rsidRPr="004D3564">
              <w:rPr>
                <w:sz w:val="22"/>
                <w:szCs w:val="22"/>
              </w:rPr>
              <w:t xml:space="preserve"> Бања </w:t>
            </w:r>
            <w:proofErr w:type="spellStart"/>
            <w:r w:rsidRPr="004D3564">
              <w:rPr>
                <w:sz w:val="22"/>
                <w:szCs w:val="22"/>
              </w:rPr>
              <w:t>лука</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6F22C32F" w14:textId="77777777" w:rsidR="002C0EB0" w:rsidRPr="004D3564" w:rsidRDefault="002C0EB0" w:rsidP="002C0EB0">
            <w:pPr>
              <w:ind w:left="-74"/>
              <w:jc w:val="right"/>
              <w:rPr>
                <w:sz w:val="22"/>
                <w:szCs w:val="22"/>
              </w:rPr>
            </w:pPr>
            <w:r w:rsidRPr="004D3564">
              <w:rPr>
                <w:sz w:val="22"/>
                <w:szCs w:val="22"/>
              </w:rPr>
              <w:t>300.000,00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A6E713" w14:textId="77777777" w:rsidR="002C0EB0" w:rsidRPr="004D3564" w:rsidRDefault="002C0EB0" w:rsidP="002C0EB0">
            <w:pPr>
              <w:ind w:left="-74" w:right="-105"/>
              <w:jc w:val="center"/>
              <w:rPr>
                <w:sz w:val="22"/>
                <w:szCs w:val="22"/>
              </w:rPr>
            </w:pPr>
            <w:r w:rsidRPr="004D3564">
              <w:rPr>
                <w:sz w:val="22"/>
                <w:szCs w:val="22"/>
              </w:rPr>
              <w:t>04.02.2025.</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4FB8743" w14:textId="77777777" w:rsidR="002C0EB0" w:rsidRPr="004D3564" w:rsidRDefault="002C0EB0" w:rsidP="002C0EB0">
            <w:pPr>
              <w:rPr>
                <w:sz w:val="22"/>
                <w:szCs w:val="22"/>
              </w:rPr>
            </w:pPr>
            <w:r w:rsidRPr="004D3564">
              <w:rPr>
                <w:sz w:val="22"/>
                <w:szCs w:val="22"/>
              </w:rPr>
              <w:t xml:space="preserve">36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вирмана</w:t>
            </w:r>
            <w:proofErr w:type="spellEnd"/>
            <w:r w:rsidRPr="004D3564">
              <w:rPr>
                <w:sz w:val="22"/>
                <w:szCs w:val="22"/>
              </w:rPr>
              <w:t xml:space="preserve">, </w:t>
            </w:r>
          </w:p>
          <w:p w14:paraId="5080FA7E" w14:textId="77777777" w:rsidR="002C0EB0" w:rsidRPr="004D3564" w:rsidRDefault="002C0EB0" w:rsidP="002C0EB0">
            <w:pPr>
              <w:rPr>
                <w:sz w:val="22"/>
                <w:szCs w:val="22"/>
              </w:rPr>
            </w:pPr>
            <w:r w:rsidRPr="004D3564">
              <w:rPr>
                <w:sz w:val="22"/>
                <w:szCs w:val="22"/>
              </w:rPr>
              <w:t xml:space="preserve">12 </w:t>
            </w:r>
            <w:proofErr w:type="spellStart"/>
            <w:r w:rsidRPr="004D3564">
              <w:rPr>
                <w:sz w:val="22"/>
                <w:szCs w:val="22"/>
              </w:rPr>
              <w:t>бјанко</w:t>
            </w:r>
            <w:proofErr w:type="spellEnd"/>
            <w:r w:rsidRPr="004D3564">
              <w:rPr>
                <w:sz w:val="22"/>
                <w:szCs w:val="22"/>
              </w:rPr>
              <w:t xml:space="preserve"> </w:t>
            </w:r>
            <w:proofErr w:type="spellStart"/>
            <w:r w:rsidRPr="004D3564">
              <w:rPr>
                <w:sz w:val="22"/>
                <w:szCs w:val="22"/>
              </w:rPr>
              <w:t>мјеница</w:t>
            </w:r>
            <w:proofErr w:type="spellEnd"/>
          </w:p>
        </w:tc>
      </w:tr>
    </w:tbl>
    <w:p w14:paraId="1B26460A" w14:textId="77777777" w:rsidR="00513504" w:rsidRPr="004D3564" w:rsidRDefault="00513504" w:rsidP="0067133F">
      <w:pPr>
        <w:jc w:val="both"/>
        <w:rPr>
          <w:sz w:val="16"/>
          <w:szCs w:val="16"/>
          <w:lang w:val="sr-Cyrl-BA"/>
        </w:rPr>
      </w:pPr>
    </w:p>
    <w:p w14:paraId="68519C50" w14:textId="59F15A69" w:rsidR="0067133F" w:rsidRPr="004D3564" w:rsidRDefault="0067133F" w:rsidP="0067133F">
      <w:pPr>
        <w:jc w:val="both"/>
        <w:rPr>
          <w:lang w:val="hr-HR"/>
        </w:rPr>
      </w:pPr>
      <w:r w:rsidRPr="004D3564">
        <w:rPr>
          <w:lang w:val="hr-HR"/>
        </w:rPr>
        <w:t>Друштво не очекује негативне посљедице по основу издатих гараницја.</w:t>
      </w:r>
    </w:p>
    <w:p w14:paraId="1DE68CCB" w14:textId="77777777" w:rsidR="0067133F" w:rsidRPr="004D3564" w:rsidRDefault="0067133F" w:rsidP="0067133F">
      <w:pPr>
        <w:jc w:val="both"/>
        <w:rPr>
          <w:sz w:val="22"/>
          <w:szCs w:val="22"/>
          <w:lang w:val="hr-HR"/>
        </w:rPr>
      </w:pPr>
    </w:p>
    <w:p w14:paraId="30B41885" w14:textId="77777777" w:rsidR="0067133F" w:rsidRPr="004D3564" w:rsidRDefault="0067133F" w:rsidP="0067133F">
      <w:pPr>
        <w:jc w:val="both"/>
        <w:rPr>
          <w:b/>
          <w:lang w:val="hr-HR"/>
        </w:rPr>
      </w:pPr>
      <w:r w:rsidRPr="004D3564">
        <w:rPr>
          <w:b/>
          <w:lang w:val="hr-HR"/>
        </w:rPr>
        <w:t>ДОГАЂАЈИ НАКОН ДАНА БИЛАНСИРАЊА</w:t>
      </w:r>
    </w:p>
    <w:p w14:paraId="081D78D1" w14:textId="77777777" w:rsidR="0067133F" w:rsidRPr="004D3564" w:rsidRDefault="0067133F" w:rsidP="0067133F">
      <w:pPr>
        <w:jc w:val="both"/>
        <w:rPr>
          <w:b/>
          <w:sz w:val="22"/>
          <w:szCs w:val="22"/>
          <w:lang w:val="hr-HR"/>
        </w:rPr>
      </w:pPr>
    </w:p>
    <w:p w14:paraId="6DB09CE0" w14:textId="77777777" w:rsidR="0067133F" w:rsidRPr="004D3564" w:rsidRDefault="0067133F" w:rsidP="0067133F">
      <w:pPr>
        <w:jc w:val="both"/>
        <w:rPr>
          <w:lang w:val="hr-HR"/>
        </w:rPr>
      </w:pPr>
      <w:r w:rsidRPr="004D3564">
        <w:rPr>
          <w:lang w:val="hr-HR"/>
        </w:rPr>
        <w:t xml:space="preserve"> Нису забиљежени догађаји након дана билансирања који би утицали на измјену пословног резултата или на стање имовине и обавеза.</w:t>
      </w:r>
    </w:p>
    <w:p w14:paraId="2B7F2AFF" w14:textId="77777777" w:rsidR="0067133F" w:rsidRPr="004D3564" w:rsidRDefault="0067133F" w:rsidP="0067133F">
      <w:pPr>
        <w:jc w:val="both"/>
        <w:rPr>
          <w:b/>
          <w:lang w:val="hr-HR"/>
        </w:rPr>
      </w:pPr>
    </w:p>
    <w:p w14:paraId="48A14896" w14:textId="77777777" w:rsidR="0067133F" w:rsidRPr="004D3564" w:rsidRDefault="0067133F" w:rsidP="0067133F">
      <w:pPr>
        <w:jc w:val="both"/>
        <w:rPr>
          <w:b/>
          <w:lang w:val="hr-HR"/>
        </w:rPr>
      </w:pPr>
      <w:r w:rsidRPr="004D3564">
        <w:rPr>
          <w:b/>
          <w:lang w:val="hr-HR"/>
        </w:rPr>
        <w:t>СУДСКИ СПОРОВИ</w:t>
      </w:r>
    </w:p>
    <w:p w14:paraId="6E6A7510" w14:textId="77777777" w:rsidR="0067133F" w:rsidRPr="004D3564" w:rsidRDefault="0067133F" w:rsidP="0067133F">
      <w:pPr>
        <w:jc w:val="both"/>
        <w:rPr>
          <w:b/>
          <w:lang w:val="hr-HR"/>
        </w:rPr>
      </w:pPr>
    </w:p>
    <w:p w14:paraId="50BB6009" w14:textId="77777777" w:rsidR="00BA4B42" w:rsidRPr="004D3564" w:rsidRDefault="00BA4B42" w:rsidP="00BA4B42">
      <w:pPr>
        <w:jc w:val="both"/>
        <w:rPr>
          <w:lang w:val="hr-HR"/>
        </w:rPr>
      </w:pPr>
      <w:r w:rsidRPr="004D3564">
        <w:rPr>
          <w:lang w:val="hr-HR"/>
        </w:rPr>
        <w:t xml:space="preserve">На дан </w:t>
      </w:r>
      <w:r w:rsidRPr="004D3564">
        <w:rPr>
          <w:lang w:val="sr-Latn-RS"/>
        </w:rPr>
        <w:t>31.12.2024</w:t>
      </w:r>
      <w:r w:rsidRPr="004D3564">
        <w:rPr>
          <w:lang w:val="hr-HR"/>
        </w:rPr>
        <w:t>. године активно је</w:t>
      </w:r>
      <w:r w:rsidRPr="004D3564">
        <w:t xml:space="preserve"> </w:t>
      </w:r>
      <w:r w:rsidRPr="004D3564">
        <w:rPr>
          <w:lang w:val="sr-Cyrl-RS"/>
        </w:rPr>
        <w:t>4 судска спора</w:t>
      </w:r>
      <w:r w:rsidRPr="004D3564">
        <w:rPr>
          <w:lang w:val="hr-HR"/>
        </w:rPr>
        <w:t xml:space="preserve"> против Друштва „ЧИСТОЋА“ АД, а предмет тужби су накнаде штете због повреде на раду и накнаде материјалне штете због одузетих и уклоњених ствари и то: </w:t>
      </w:r>
    </w:p>
    <w:p w14:paraId="3F60229E" w14:textId="77777777" w:rsidR="00BA4B42" w:rsidRPr="004D3564" w:rsidRDefault="00BA4B42" w:rsidP="00BA4B42">
      <w:pPr>
        <w:jc w:val="both"/>
      </w:pPr>
    </w:p>
    <w:p w14:paraId="661CF012" w14:textId="77777777" w:rsidR="00BA4B42" w:rsidRPr="004D3564" w:rsidRDefault="00BA4B42" w:rsidP="00BA4B42">
      <w:pPr>
        <w:numPr>
          <w:ilvl w:val="0"/>
          <w:numId w:val="12"/>
        </w:numPr>
        <w:jc w:val="both"/>
      </w:pPr>
      <w:r w:rsidRPr="004D3564">
        <w:t xml:space="preserve">У </w:t>
      </w:r>
      <w:proofErr w:type="spellStart"/>
      <w:r w:rsidRPr="004D3564">
        <w:t>поступку</w:t>
      </w:r>
      <w:proofErr w:type="spellEnd"/>
      <w:r w:rsidRPr="004D3564">
        <w:t xml:space="preserve"> </w:t>
      </w:r>
      <w:proofErr w:type="spellStart"/>
      <w:r w:rsidRPr="004D3564">
        <w:t>пред</w:t>
      </w:r>
      <w:proofErr w:type="spellEnd"/>
      <w:r w:rsidRPr="004D3564">
        <w:t xml:space="preserve"> </w:t>
      </w:r>
      <w:proofErr w:type="spellStart"/>
      <w:r w:rsidRPr="004D3564">
        <w:t>Основним</w:t>
      </w:r>
      <w:proofErr w:type="spellEnd"/>
      <w:r w:rsidRPr="004D3564">
        <w:t xml:space="preserve"> </w:t>
      </w:r>
      <w:proofErr w:type="spellStart"/>
      <w:r w:rsidRPr="004D3564">
        <w:t>судом</w:t>
      </w:r>
      <w:proofErr w:type="spellEnd"/>
      <w:r w:rsidRPr="004D3564">
        <w:t xml:space="preserve"> у Бања Луци </w:t>
      </w:r>
      <w:proofErr w:type="spellStart"/>
      <w:r w:rsidRPr="004D3564">
        <w:t>са</w:t>
      </w:r>
      <w:proofErr w:type="spellEnd"/>
      <w:r w:rsidRPr="004D3564">
        <w:t xml:space="preserve"> </w:t>
      </w:r>
      <w:proofErr w:type="spellStart"/>
      <w:r w:rsidRPr="004D3564">
        <w:t>тужиоцем</w:t>
      </w:r>
      <w:proofErr w:type="spellEnd"/>
      <w:r w:rsidRPr="004D3564">
        <w:t xml:space="preserve"> </w:t>
      </w:r>
      <w:proofErr w:type="spellStart"/>
      <w:r w:rsidRPr="004D3564">
        <w:t>Суада</w:t>
      </w:r>
      <w:proofErr w:type="spellEnd"/>
      <w:r w:rsidRPr="004D3564">
        <w:t xml:space="preserve"> </w:t>
      </w:r>
      <w:proofErr w:type="spellStart"/>
      <w:r w:rsidRPr="004D3564">
        <w:t>Хаџисаковић</w:t>
      </w:r>
      <w:proofErr w:type="spellEnd"/>
      <w:r w:rsidRPr="004D3564">
        <w:t xml:space="preserve"> у </w:t>
      </w:r>
      <w:proofErr w:type="spellStart"/>
      <w:r w:rsidRPr="004D3564">
        <w:t>предмету</w:t>
      </w:r>
      <w:proofErr w:type="spellEnd"/>
      <w:r w:rsidRPr="004D3564">
        <w:t xml:space="preserve"> </w:t>
      </w:r>
      <w:proofErr w:type="spellStart"/>
      <w:r w:rsidRPr="004D3564">
        <w:t>број</w:t>
      </w:r>
      <w:proofErr w:type="spellEnd"/>
      <w:r w:rsidRPr="004D3564">
        <w:t xml:space="preserve"> 71 0 </w:t>
      </w:r>
      <w:proofErr w:type="spellStart"/>
      <w:r w:rsidRPr="004D3564">
        <w:t>Мал</w:t>
      </w:r>
      <w:proofErr w:type="spellEnd"/>
      <w:r w:rsidRPr="004D3564">
        <w:t xml:space="preserve"> 309700 19 </w:t>
      </w:r>
      <w:proofErr w:type="spellStart"/>
      <w:r w:rsidRPr="004D3564">
        <w:t>Мал</w:t>
      </w:r>
      <w:proofErr w:type="spellEnd"/>
      <w:r w:rsidRPr="004D3564">
        <w:t xml:space="preserve"> од дана 12.07.2019. године </w:t>
      </w:r>
      <w:proofErr w:type="spellStart"/>
      <w:r w:rsidRPr="004D3564">
        <w:t>ради</w:t>
      </w:r>
      <w:proofErr w:type="spellEnd"/>
      <w:r w:rsidRPr="004D3564">
        <w:t xml:space="preserve"> </w:t>
      </w:r>
      <w:proofErr w:type="spellStart"/>
      <w:r w:rsidRPr="004D3564">
        <w:t>наплате</w:t>
      </w:r>
      <w:proofErr w:type="spellEnd"/>
      <w:r w:rsidRPr="004D3564">
        <w:t xml:space="preserve"> </w:t>
      </w:r>
      <w:proofErr w:type="spellStart"/>
      <w:r w:rsidRPr="004D3564">
        <w:t>накнаде</w:t>
      </w:r>
      <w:proofErr w:type="spellEnd"/>
      <w:r w:rsidRPr="004D3564">
        <w:t xml:space="preserve"> </w:t>
      </w:r>
      <w:proofErr w:type="spellStart"/>
      <w:r w:rsidRPr="004D3564">
        <w:t>штете</w:t>
      </w:r>
      <w:proofErr w:type="spellEnd"/>
      <w:r w:rsidRPr="004D3564">
        <w:t xml:space="preserve"> у </w:t>
      </w:r>
      <w:proofErr w:type="spellStart"/>
      <w:r w:rsidRPr="004D3564">
        <w:t>износу</w:t>
      </w:r>
      <w:proofErr w:type="spellEnd"/>
      <w:r w:rsidRPr="004D3564">
        <w:t xml:space="preserve"> од 3.000,00 КМ </w:t>
      </w:r>
      <w:proofErr w:type="spellStart"/>
      <w:r w:rsidRPr="004D3564">
        <w:t>са</w:t>
      </w:r>
      <w:proofErr w:type="spellEnd"/>
      <w:r w:rsidRPr="004D3564">
        <w:t xml:space="preserve"> </w:t>
      </w:r>
      <w:proofErr w:type="spellStart"/>
      <w:r w:rsidRPr="004D3564">
        <w:t>законском</w:t>
      </w:r>
      <w:proofErr w:type="spellEnd"/>
      <w:r w:rsidRPr="004D3564">
        <w:t xml:space="preserve"> </w:t>
      </w:r>
      <w:proofErr w:type="spellStart"/>
      <w:r w:rsidRPr="004D3564">
        <w:t>затезном</w:t>
      </w:r>
      <w:proofErr w:type="spellEnd"/>
      <w:r w:rsidRPr="004D3564">
        <w:t xml:space="preserve"> </w:t>
      </w:r>
      <w:proofErr w:type="spellStart"/>
      <w:r w:rsidRPr="004D3564">
        <w:t>каматом</w:t>
      </w:r>
      <w:proofErr w:type="spellEnd"/>
      <w:r w:rsidRPr="004D3564">
        <w:t xml:space="preserve"> и </w:t>
      </w:r>
      <w:proofErr w:type="spellStart"/>
      <w:r w:rsidRPr="004D3564">
        <w:t>трошковима</w:t>
      </w:r>
      <w:proofErr w:type="spellEnd"/>
      <w:r w:rsidRPr="004D3564">
        <w:t xml:space="preserve"> </w:t>
      </w:r>
      <w:proofErr w:type="spellStart"/>
      <w:r w:rsidRPr="004D3564">
        <w:t>поступка</w:t>
      </w:r>
      <w:proofErr w:type="spellEnd"/>
      <w:r w:rsidRPr="004D3564">
        <w:t xml:space="preserve">, а </w:t>
      </w:r>
      <w:proofErr w:type="spellStart"/>
      <w:r w:rsidRPr="004D3564">
        <w:t>којим</w:t>
      </w:r>
      <w:proofErr w:type="spellEnd"/>
      <w:r w:rsidRPr="004D3564">
        <w:t xml:space="preserve"> се </w:t>
      </w:r>
      <w:proofErr w:type="spellStart"/>
      <w:r w:rsidRPr="004D3564">
        <w:t>првотужена</w:t>
      </w:r>
      <w:proofErr w:type="spellEnd"/>
      <w:r w:rsidRPr="004D3564">
        <w:t xml:space="preserve"> </w:t>
      </w:r>
      <w:r w:rsidRPr="004D3564">
        <w:rPr>
          <w:lang w:val="hr-HR"/>
        </w:rPr>
        <w:t xml:space="preserve">„ЧИСТОЋА“ </w:t>
      </w:r>
      <w:r w:rsidRPr="004D3564">
        <w:t xml:space="preserve">АД Бања Лука и </w:t>
      </w:r>
      <w:proofErr w:type="spellStart"/>
      <w:r w:rsidRPr="004D3564">
        <w:t>друготужена</w:t>
      </w:r>
      <w:proofErr w:type="spellEnd"/>
      <w:r w:rsidRPr="004D3564">
        <w:t xml:space="preserve"> ГРАД БАЊА ЛУКА </w:t>
      </w:r>
      <w:proofErr w:type="spellStart"/>
      <w:r w:rsidRPr="004D3564">
        <w:t>обавезују</w:t>
      </w:r>
      <w:proofErr w:type="spellEnd"/>
      <w:r w:rsidRPr="004D3564">
        <w:t xml:space="preserve"> да </w:t>
      </w:r>
      <w:proofErr w:type="spellStart"/>
      <w:r w:rsidRPr="004D3564">
        <w:t>плате</w:t>
      </w:r>
      <w:proofErr w:type="spellEnd"/>
      <w:r w:rsidRPr="004D3564">
        <w:t xml:space="preserve"> </w:t>
      </w:r>
      <w:proofErr w:type="spellStart"/>
      <w:r w:rsidRPr="004D3564">
        <w:t>износ</w:t>
      </w:r>
      <w:proofErr w:type="spellEnd"/>
      <w:r w:rsidRPr="004D3564">
        <w:t xml:space="preserve"> од 3.000,00 КМ </w:t>
      </w:r>
      <w:proofErr w:type="spellStart"/>
      <w:r w:rsidRPr="004D3564">
        <w:t>са</w:t>
      </w:r>
      <w:proofErr w:type="spellEnd"/>
      <w:r w:rsidRPr="004D3564">
        <w:t xml:space="preserve"> </w:t>
      </w:r>
      <w:proofErr w:type="spellStart"/>
      <w:r w:rsidRPr="004D3564">
        <w:t>законском</w:t>
      </w:r>
      <w:proofErr w:type="spellEnd"/>
      <w:r w:rsidRPr="004D3564">
        <w:t xml:space="preserve"> </w:t>
      </w:r>
      <w:proofErr w:type="spellStart"/>
      <w:r w:rsidRPr="004D3564">
        <w:t>затезном</w:t>
      </w:r>
      <w:proofErr w:type="spellEnd"/>
      <w:r w:rsidRPr="004D3564">
        <w:t xml:space="preserve"> </w:t>
      </w:r>
      <w:proofErr w:type="spellStart"/>
      <w:r w:rsidRPr="004D3564">
        <w:t>каматом</w:t>
      </w:r>
      <w:proofErr w:type="spellEnd"/>
      <w:r w:rsidRPr="004D3564">
        <w:t xml:space="preserve"> и </w:t>
      </w:r>
      <w:proofErr w:type="spellStart"/>
      <w:r w:rsidRPr="004D3564">
        <w:t>трошковима</w:t>
      </w:r>
      <w:proofErr w:type="spellEnd"/>
      <w:r w:rsidRPr="004D3564">
        <w:t xml:space="preserve"> </w:t>
      </w:r>
      <w:proofErr w:type="spellStart"/>
      <w:r w:rsidRPr="004D3564">
        <w:t>поступка</w:t>
      </w:r>
      <w:proofErr w:type="spellEnd"/>
      <w:r w:rsidRPr="004D3564">
        <w:t xml:space="preserve"> на </w:t>
      </w:r>
      <w:proofErr w:type="spellStart"/>
      <w:r w:rsidRPr="004D3564">
        <w:t>име</w:t>
      </w:r>
      <w:proofErr w:type="spellEnd"/>
      <w:r w:rsidRPr="004D3564">
        <w:t xml:space="preserve"> </w:t>
      </w:r>
      <w:proofErr w:type="spellStart"/>
      <w:r w:rsidRPr="004D3564">
        <w:t>накнаде</w:t>
      </w:r>
      <w:proofErr w:type="spellEnd"/>
      <w:r w:rsidRPr="004D3564">
        <w:t xml:space="preserve"> </w:t>
      </w:r>
      <w:proofErr w:type="spellStart"/>
      <w:r w:rsidRPr="004D3564">
        <w:t>штете</w:t>
      </w:r>
      <w:proofErr w:type="spellEnd"/>
      <w:r w:rsidRPr="004D3564">
        <w:t xml:space="preserve"> због </w:t>
      </w:r>
      <w:proofErr w:type="spellStart"/>
      <w:r w:rsidRPr="004D3564">
        <w:t>уклањања</w:t>
      </w:r>
      <w:proofErr w:type="spellEnd"/>
      <w:r w:rsidRPr="004D3564">
        <w:t xml:space="preserve"> ствари (</w:t>
      </w:r>
      <w:proofErr w:type="spellStart"/>
      <w:r w:rsidRPr="004D3564">
        <w:t>кућног</w:t>
      </w:r>
      <w:proofErr w:type="spellEnd"/>
      <w:r w:rsidRPr="004D3564">
        <w:t xml:space="preserve"> </w:t>
      </w:r>
      <w:proofErr w:type="spellStart"/>
      <w:r w:rsidRPr="004D3564">
        <w:t>намјештаја</w:t>
      </w:r>
      <w:proofErr w:type="spellEnd"/>
      <w:r w:rsidRPr="004D3564">
        <w:t xml:space="preserve"> из </w:t>
      </w:r>
      <w:proofErr w:type="spellStart"/>
      <w:r w:rsidRPr="004D3564">
        <w:t>заједничких</w:t>
      </w:r>
      <w:proofErr w:type="spellEnd"/>
      <w:r w:rsidRPr="004D3564">
        <w:t xml:space="preserve"> </w:t>
      </w:r>
      <w:proofErr w:type="spellStart"/>
      <w:r w:rsidRPr="004D3564">
        <w:t>просторија</w:t>
      </w:r>
      <w:proofErr w:type="spellEnd"/>
      <w:r w:rsidRPr="004D3564">
        <w:t xml:space="preserve">), а на </w:t>
      </w:r>
      <w:proofErr w:type="spellStart"/>
      <w:r w:rsidRPr="004D3564">
        <w:t>основу</w:t>
      </w:r>
      <w:proofErr w:type="spellEnd"/>
      <w:r w:rsidRPr="004D3564">
        <w:t xml:space="preserve"> </w:t>
      </w:r>
      <w:proofErr w:type="spellStart"/>
      <w:r w:rsidRPr="004D3564">
        <w:t>Рјешења</w:t>
      </w:r>
      <w:proofErr w:type="spellEnd"/>
      <w:r w:rsidRPr="004D3564">
        <w:t xml:space="preserve"> </w:t>
      </w:r>
      <w:proofErr w:type="spellStart"/>
      <w:r w:rsidRPr="004D3564">
        <w:t>Одјељења</w:t>
      </w:r>
      <w:proofErr w:type="spellEnd"/>
      <w:r w:rsidRPr="004D3564">
        <w:t xml:space="preserve"> </w:t>
      </w:r>
      <w:proofErr w:type="spellStart"/>
      <w:r w:rsidRPr="004D3564">
        <w:t>комуналне</w:t>
      </w:r>
      <w:proofErr w:type="spellEnd"/>
      <w:r w:rsidRPr="004D3564">
        <w:t xml:space="preserve"> </w:t>
      </w:r>
      <w:proofErr w:type="spellStart"/>
      <w:r w:rsidRPr="004D3564">
        <w:t>полиције</w:t>
      </w:r>
      <w:proofErr w:type="spellEnd"/>
      <w:r w:rsidRPr="004D3564">
        <w:t xml:space="preserve"> </w:t>
      </w:r>
      <w:proofErr w:type="spellStart"/>
      <w:r w:rsidRPr="004D3564">
        <w:t>Градске</w:t>
      </w:r>
      <w:proofErr w:type="spellEnd"/>
      <w:r w:rsidRPr="004D3564">
        <w:t xml:space="preserve"> </w:t>
      </w:r>
      <w:proofErr w:type="spellStart"/>
      <w:r w:rsidRPr="004D3564">
        <w:t>управе</w:t>
      </w:r>
      <w:proofErr w:type="spellEnd"/>
      <w:r w:rsidRPr="004D3564">
        <w:t xml:space="preserve"> </w:t>
      </w:r>
      <w:proofErr w:type="spellStart"/>
      <w:r w:rsidRPr="004D3564">
        <w:t>Град</w:t>
      </w:r>
      <w:proofErr w:type="spellEnd"/>
      <w:r w:rsidRPr="004D3564">
        <w:t xml:space="preserve"> Бања Лука.</w:t>
      </w:r>
    </w:p>
    <w:p w14:paraId="7F32D939" w14:textId="77777777" w:rsidR="00BA4B42" w:rsidRPr="004D3564" w:rsidRDefault="00BA4B42" w:rsidP="00BA4B42">
      <w:pPr>
        <w:numPr>
          <w:ilvl w:val="0"/>
          <w:numId w:val="12"/>
        </w:numPr>
        <w:jc w:val="both"/>
        <w:rPr>
          <w:lang w:val="hr-HR"/>
        </w:rPr>
      </w:pPr>
      <w:r w:rsidRPr="004D3564">
        <w:rPr>
          <w:lang w:val="hr-HR"/>
        </w:rPr>
        <w:t>У поступку пред Основним судом у Бања Луци са тужиоцем Милена Ђаковић и остали у предмету број 71 0 П 350897 21 П од дана 27.05.2021. године ради накнаде штете у износу од 91.400,00 КМ са законском затезном каматом и трошковима поступка, а којом се Друштво „ЧИСТОЋА“  АД Бања Лука обавезује да туженима (члановима породице) исплати накнаду штет</w:t>
      </w:r>
      <w:r w:rsidRPr="004D3564">
        <w:rPr>
          <w:lang w:val="sr-Cyrl-BA"/>
        </w:rPr>
        <w:t>е</w:t>
      </w:r>
      <w:r w:rsidRPr="004D3564">
        <w:rPr>
          <w:lang w:val="hr-HR"/>
        </w:rPr>
        <w:t xml:space="preserve"> усљед смрти радника и то на име душевних болова због смрти супруга и оца, на име трошкова сахране, на име трошкова подизања споменика, на име трошкова ношења црнине, а све са законском затезном каматом.</w:t>
      </w:r>
    </w:p>
    <w:p w14:paraId="5CC4551E" w14:textId="77777777" w:rsidR="00BA4B42" w:rsidRPr="004D3564" w:rsidRDefault="00BA4B42" w:rsidP="00BA4B42">
      <w:pPr>
        <w:numPr>
          <w:ilvl w:val="0"/>
          <w:numId w:val="12"/>
        </w:numPr>
        <w:jc w:val="both"/>
        <w:rPr>
          <w:lang w:val="hr-HR"/>
        </w:rPr>
      </w:pPr>
      <w:r w:rsidRPr="004D3564">
        <w:rPr>
          <w:lang w:val="sr-Cyrl-RS"/>
        </w:rPr>
        <w:t>У поступку пред Основним судом у Бања Луци са тужиоцем Јелене Кременовић у предмету број 71 0 Мал 382222 22 Мал од дана 07.07.2022. године, ради накнаде штете у износу од 1.911,20 КМ са законском затезном каматом  почев од 08.02.2022. године</w:t>
      </w:r>
    </w:p>
    <w:p w14:paraId="73025203" w14:textId="0A52F51E" w:rsidR="00BA4B42" w:rsidRPr="004D3564" w:rsidRDefault="00BA4B42" w:rsidP="00BA4B42">
      <w:pPr>
        <w:numPr>
          <w:ilvl w:val="0"/>
          <w:numId w:val="12"/>
        </w:numPr>
        <w:jc w:val="both"/>
        <w:rPr>
          <w:lang w:val="hr-HR"/>
        </w:rPr>
      </w:pPr>
      <w:bookmarkStart w:id="90" w:name="_Hlk179274351"/>
      <w:r w:rsidRPr="004D3564">
        <w:rPr>
          <w:lang w:val="sr-Cyrl-RS"/>
        </w:rPr>
        <w:t xml:space="preserve">У поступку пред Основним судом у Бања Луци са тужиоцем Дарком Поповић у предмету број 71 0 П 390186 22 П од дана 02.03.2023. године, ради дуга и накнаде штете проузроковане несавјесним поступањем одговрних службених лица Друштва </w:t>
      </w:r>
      <w:r w:rsidRPr="004D3564">
        <w:rPr>
          <w:lang w:val="sr-Cyrl-BA"/>
        </w:rPr>
        <w:t>„</w:t>
      </w:r>
      <w:r w:rsidRPr="004D3564">
        <w:rPr>
          <w:lang w:val="hr-HR"/>
        </w:rPr>
        <w:t>ЧИСТОЋА</w:t>
      </w:r>
      <w:r w:rsidRPr="004D3564">
        <w:rPr>
          <w:lang w:val="sr-Cyrl-BA"/>
        </w:rPr>
        <w:t>“</w:t>
      </w:r>
      <w:r w:rsidRPr="004D3564">
        <w:rPr>
          <w:lang w:val="sr-Cyrl-RS"/>
        </w:rPr>
        <w:t xml:space="preserve"> АД. Тужилац Окружном суду уложио жалбу на Пресуду Основног суда од дана 27.06.2024. године, којом се његов тужбени захтјев одбија као неоснован.</w:t>
      </w:r>
    </w:p>
    <w:p w14:paraId="3B112F6E" w14:textId="77777777" w:rsidR="00BA4B42" w:rsidRPr="004D3564" w:rsidRDefault="00BA4B42" w:rsidP="00BA4B42">
      <w:pPr>
        <w:jc w:val="both"/>
        <w:rPr>
          <w:lang w:val="sr-Cyrl-RS"/>
        </w:rPr>
      </w:pPr>
      <w:r w:rsidRPr="004D3564">
        <w:rPr>
          <w:lang w:val="sr-Cyrl-RS"/>
        </w:rPr>
        <w:t>Вриједност спора 55.000,00 КМ са законском затезном каматом почев 08.06.2022. године</w:t>
      </w:r>
    </w:p>
    <w:bookmarkEnd w:id="90"/>
    <w:p w14:paraId="1D556FFF" w14:textId="77777777" w:rsidR="00BA4B42" w:rsidRPr="004D3564" w:rsidRDefault="00BA4B42" w:rsidP="00BA4B42">
      <w:pPr>
        <w:jc w:val="both"/>
        <w:rPr>
          <w:lang w:val="sr-Cyrl-RS"/>
        </w:rPr>
      </w:pPr>
    </w:p>
    <w:p w14:paraId="71B645BA" w14:textId="77777777" w:rsidR="00BA4B42" w:rsidRPr="004D3564" w:rsidRDefault="00BA4B42" w:rsidP="00BA4B42">
      <w:pPr>
        <w:jc w:val="both"/>
        <w:rPr>
          <w:lang w:val="sr-Cyrl-RS"/>
        </w:rPr>
      </w:pPr>
    </w:p>
    <w:p w14:paraId="789DE455" w14:textId="77777777" w:rsidR="00BA4B42" w:rsidRPr="004D3564" w:rsidRDefault="00BA4B42" w:rsidP="00BA4B42">
      <w:pPr>
        <w:jc w:val="both"/>
        <w:rPr>
          <w:lang w:val="hr-HR"/>
        </w:rPr>
      </w:pPr>
      <w:r w:rsidRPr="004D3564">
        <w:rPr>
          <w:lang w:val="hr-HR"/>
        </w:rPr>
        <w:t xml:space="preserve">На дан </w:t>
      </w:r>
      <w:r w:rsidRPr="004D3564">
        <w:rPr>
          <w:lang w:val="sr-Latn-RS"/>
        </w:rPr>
        <w:t>31.12.2024</w:t>
      </w:r>
      <w:r w:rsidRPr="004D3564">
        <w:t>.</w:t>
      </w:r>
      <w:r w:rsidRPr="004D3564">
        <w:rPr>
          <w:lang w:val="hr-HR"/>
        </w:rPr>
        <w:t xml:space="preserve"> године активна су 4 </w:t>
      </w:r>
      <w:r w:rsidRPr="004D3564">
        <w:rPr>
          <w:lang w:val="sr-Cyrl-RS"/>
        </w:rPr>
        <w:t>судска спора</w:t>
      </w:r>
      <w:r w:rsidRPr="004D3564">
        <w:rPr>
          <w:lang w:val="hr-HR"/>
        </w:rPr>
        <w:t xml:space="preserve"> у коме је Друштво </w:t>
      </w:r>
      <w:r w:rsidRPr="004D3564">
        <w:rPr>
          <w:lang w:val="sr-Cyrl-BA"/>
        </w:rPr>
        <w:t>„</w:t>
      </w:r>
      <w:r w:rsidRPr="004D3564">
        <w:rPr>
          <w:lang w:val="hr-HR"/>
        </w:rPr>
        <w:t>ЧИСТОЋА</w:t>
      </w:r>
      <w:r w:rsidRPr="004D3564">
        <w:rPr>
          <w:lang w:val="sr-Cyrl-BA"/>
        </w:rPr>
        <w:t>“</w:t>
      </w:r>
      <w:r w:rsidRPr="004D3564">
        <w:rPr>
          <w:lang w:val="hr-HR"/>
        </w:rPr>
        <w:t xml:space="preserve"> АД Бања Лука покренуо парнични поступак од којих је:</w:t>
      </w:r>
    </w:p>
    <w:p w14:paraId="5C4D8325" w14:textId="77777777" w:rsidR="00BA4B42" w:rsidRPr="004D3564" w:rsidRDefault="00BA4B42" w:rsidP="00BA4B42">
      <w:pPr>
        <w:jc w:val="both"/>
        <w:rPr>
          <w:lang w:val="hr-HR"/>
        </w:rPr>
      </w:pPr>
    </w:p>
    <w:p w14:paraId="24ACFC6F" w14:textId="77777777" w:rsidR="00BA4B42" w:rsidRPr="004D3564" w:rsidRDefault="00BA4B42" w:rsidP="00BA4B42">
      <w:pPr>
        <w:numPr>
          <w:ilvl w:val="0"/>
          <w:numId w:val="13"/>
        </w:numPr>
        <w:jc w:val="both"/>
        <w:rPr>
          <w:lang w:val="hr-HR"/>
        </w:rPr>
      </w:pPr>
      <w:r w:rsidRPr="004D3564">
        <w:rPr>
          <w:lang w:val="hr-HR"/>
        </w:rPr>
        <w:t xml:space="preserve">поступак против Друштва </w:t>
      </w:r>
      <w:r w:rsidRPr="004D3564">
        <w:rPr>
          <w:lang w:val="sr-Cyrl-BA"/>
        </w:rPr>
        <w:t>„</w:t>
      </w:r>
      <w:r w:rsidRPr="004D3564">
        <w:rPr>
          <w:lang w:val="hr-HR"/>
        </w:rPr>
        <w:t>ДУО МЕТАЛ</w:t>
      </w:r>
      <w:r w:rsidRPr="004D3564">
        <w:rPr>
          <w:lang w:val="sr-Cyrl-BA"/>
        </w:rPr>
        <w:t>“</w:t>
      </w:r>
      <w:r w:rsidRPr="004D3564">
        <w:rPr>
          <w:lang w:val="hr-HR"/>
        </w:rPr>
        <w:t xml:space="preserve"> д.о.о. Лакташи по основу купопродаје секундарних сировина  у предмету број 57 0 Пс 106252 13 Пс. Пресудом Окружног привредног суда од дана 02.08.2017. године, </w:t>
      </w:r>
      <w:r w:rsidRPr="004D3564">
        <w:rPr>
          <w:lang w:val="sr-Cyrl-BA"/>
        </w:rPr>
        <w:t>„</w:t>
      </w:r>
      <w:r w:rsidRPr="004D3564">
        <w:rPr>
          <w:lang w:val="hr-HR"/>
        </w:rPr>
        <w:t>ДУО МЕТАЛ</w:t>
      </w:r>
      <w:r w:rsidRPr="004D3564">
        <w:rPr>
          <w:lang w:val="sr-Cyrl-BA"/>
        </w:rPr>
        <w:t>“</w:t>
      </w:r>
      <w:r w:rsidRPr="004D3564">
        <w:rPr>
          <w:lang w:val="hr-HR"/>
        </w:rPr>
        <w:t xml:space="preserve"> д.о.о. Лакташи обавезан је исплатити на име дуга за испоручену робу износ од 136.120,05 КМ са законском затезном каматом од 30.04.2013.</w:t>
      </w:r>
      <w:r w:rsidRPr="004D3564">
        <w:rPr>
          <w:lang w:val="sr-Cyrl-RS"/>
        </w:rPr>
        <w:t xml:space="preserve"> </w:t>
      </w:r>
      <w:r w:rsidRPr="004D3564">
        <w:rPr>
          <w:lang w:val="hr-HR"/>
        </w:rPr>
        <w:t>године до 19.08.2013.године и трошкове поступка у износу од 5.762,60 КМ са законском затезном каматом од 02.08.2017.године, што укупно износи 141.882,70 КМ (без законских затезних камата). У току је извршни поступка по правоснажној пресуди Окружног привредног суда по поднешеном Приједлогу за извршење, а трошкови поступка на основу Рјешења о извршењу износе 3.841,60 КМ (без законских затезних камата). Тужилац се обратио захтјевима Републичкој управи за геодетско и имовинскоправне послове Лакташи и МУП-а за достављање података о имовини туженог и у дописима стоји како Друштво није евидентирано као власник некретнина, односно нема регисрованих возила, због чега је укупно потраживање искњижено из пословних књига.</w:t>
      </w:r>
    </w:p>
    <w:p w14:paraId="1B5CE792" w14:textId="77777777" w:rsidR="00BA4B42" w:rsidRPr="004D3564" w:rsidRDefault="00BA4B42" w:rsidP="00BA4B42">
      <w:pPr>
        <w:numPr>
          <w:ilvl w:val="0"/>
          <w:numId w:val="13"/>
        </w:numPr>
        <w:jc w:val="both"/>
        <w:rPr>
          <w:lang w:val="hr-HR"/>
        </w:rPr>
      </w:pPr>
      <w:r w:rsidRPr="004D3564">
        <w:rPr>
          <w:lang w:val="hr-HR"/>
        </w:rPr>
        <w:t>Поступак пред Основним судом Бања Лука у предмету број 71 0 П 318052 19 П против Илије Копрена и Драге Бајић ради предаје у посјед некретнине означену као к.ч. 52/13А, двије магазе, кућиште и двориште, површине 1643 m</w:t>
      </w:r>
      <w:r w:rsidRPr="004D3564">
        <w:rPr>
          <w:vertAlign w:val="superscript"/>
          <w:lang w:val="hr-HR"/>
        </w:rPr>
        <w:t>2</w:t>
      </w:r>
      <w:r w:rsidRPr="004D3564">
        <w:rPr>
          <w:lang w:val="hr-HR"/>
        </w:rPr>
        <w:t>, уписане у З.К. 12198, К.О. СП Бања Лука која одговара парцели новог премјера 906,</w:t>
      </w:r>
      <w:r w:rsidRPr="004D3564">
        <w:rPr>
          <w:lang w:val="sr-Cyrl-BA"/>
        </w:rPr>
        <w:t xml:space="preserve"> </w:t>
      </w:r>
      <w:r w:rsidRPr="004D3564">
        <w:rPr>
          <w:lang w:val="hr-HR"/>
        </w:rPr>
        <w:t>економско</w:t>
      </w:r>
      <w:r w:rsidRPr="004D3564">
        <w:rPr>
          <w:lang w:val="sr-Cyrl-BA"/>
        </w:rPr>
        <w:t xml:space="preserve"> </w:t>
      </w:r>
      <w:r w:rsidRPr="004D3564">
        <w:rPr>
          <w:lang w:val="hr-HR"/>
        </w:rPr>
        <w:t>двориште привредна зграда површине 636 m</w:t>
      </w:r>
      <w:r w:rsidRPr="004D3564">
        <w:rPr>
          <w:vertAlign w:val="superscript"/>
          <w:lang w:val="hr-HR"/>
        </w:rPr>
        <w:t>2</w:t>
      </w:r>
      <w:r w:rsidRPr="004D3564">
        <w:rPr>
          <w:lang w:val="hr-HR"/>
        </w:rPr>
        <w:t xml:space="preserve"> и економско двориште површине 1007 m</w:t>
      </w:r>
      <w:r w:rsidRPr="004D3564">
        <w:rPr>
          <w:vertAlign w:val="superscript"/>
          <w:lang w:val="hr-HR"/>
        </w:rPr>
        <w:t>2</w:t>
      </w:r>
      <w:r w:rsidRPr="004D3564">
        <w:rPr>
          <w:lang w:val="hr-HR"/>
        </w:rPr>
        <w:t xml:space="preserve"> уписане у П.Л. 970, К.О. Бања Лука као и да </w:t>
      </w:r>
      <w:r w:rsidRPr="004D3564">
        <w:rPr>
          <w:lang w:val="hr-HR"/>
        </w:rPr>
        <w:lastRenderedPageBreak/>
        <w:t>солидарно надокнаде трошкове парничног поступка који се односе на састав тужбе по пуномоћнику као и све друге трошкове са законском затезном каматом. Вриједност спора: 100.000,00 КМ.</w:t>
      </w:r>
    </w:p>
    <w:p w14:paraId="562C9D2F" w14:textId="77777777" w:rsidR="00BA4B42" w:rsidRPr="004D3564" w:rsidRDefault="00BA4B42" w:rsidP="00BA4B42">
      <w:pPr>
        <w:ind w:left="720"/>
        <w:jc w:val="both"/>
        <w:rPr>
          <w:lang w:val="hr-HR"/>
        </w:rPr>
      </w:pPr>
      <w:r w:rsidRPr="004D3564">
        <w:rPr>
          <w:lang w:val="hr-HR"/>
        </w:rPr>
        <w:t>Тужени Копрена и Бајић су поднијели противтужбу којом траже да се утврди да су пословне просторије које користе сматрају се станом и да су одржајем стекли право власништва. Такође траже, да се утврди да имају право кориштења станова и право да закључе уговор о откупу, као и да Илија Копрена тражи да му се исплати износ од 20.000,00 КМ на име реновирања простора, а Драго Бајић тражи да му се исплати износ од 35.000,00 КМ  на име улагања.</w:t>
      </w:r>
    </w:p>
    <w:p w14:paraId="0897096A" w14:textId="4FC14D55" w:rsidR="00BA4B42" w:rsidRPr="004D3564" w:rsidRDefault="00BA4B42" w:rsidP="00BA4B42">
      <w:pPr>
        <w:ind w:left="720"/>
        <w:jc w:val="both"/>
        <w:rPr>
          <w:lang w:val="sr-Cyrl-RS"/>
        </w:rPr>
      </w:pPr>
      <w:r w:rsidRPr="004D3564">
        <w:rPr>
          <w:lang w:val="sr-Cyrl-RS"/>
        </w:rPr>
        <w:t xml:space="preserve">Уложена ревизија од стране Друштва </w:t>
      </w:r>
      <w:r w:rsidRPr="004D3564">
        <w:rPr>
          <w:lang w:val="sr-Cyrl-BA"/>
        </w:rPr>
        <w:t>„</w:t>
      </w:r>
      <w:r w:rsidRPr="004D3564">
        <w:rPr>
          <w:lang w:val="hr-HR"/>
        </w:rPr>
        <w:t>ЧИСТОЋА</w:t>
      </w:r>
      <w:r w:rsidRPr="004D3564">
        <w:rPr>
          <w:lang w:val="sr-Cyrl-BA"/>
        </w:rPr>
        <w:t>“</w:t>
      </w:r>
      <w:r w:rsidRPr="004D3564">
        <w:rPr>
          <w:lang w:val="sr-Cyrl-RS"/>
        </w:rPr>
        <w:t xml:space="preserve"> АД као тужиоца – противтуженог, обзиром да је Пресудом Основног суда одбијен тужбени захтјев тужиоца са обавезом плаћања трошкова поступка туженог противтужиоца Илији Копрена у износу од 5.950,00 КМ и Драги Бајић у износу од 7.485,00 КМ.</w:t>
      </w:r>
    </w:p>
    <w:p w14:paraId="2550EC38" w14:textId="77777777" w:rsidR="00BA4B42" w:rsidRPr="004D3564" w:rsidRDefault="00BA4B42" w:rsidP="00BA4B42">
      <w:pPr>
        <w:ind w:left="720"/>
        <w:jc w:val="both"/>
        <w:rPr>
          <w:lang w:val="sr-Cyrl-RS"/>
        </w:rPr>
      </w:pPr>
      <w:r w:rsidRPr="004D3564">
        <w:rPr>
          <w:lang w:val="sr-Cyrl-RS"/>
        </w:rPr>
        <w:t xml:space="preserve">Ревизија се дјелимично усваја, провостепена и другостепена пресуда се преиначавају, тако што се дјелимично усваја тужбени захтјев тужиоца, па се обавезују тужени да тужиоцу предају у посјед, слободан од лица и својих ствари, дио непокретости ( у нарави шупа) површине 68,00 </w:t>
      </w:r>
      <w:r w:rsidRPr="004D3564">
        <w:rPr>
          <w:lang w:val="sr-Latn-RS"/>
        </w:rPr>
        <w:t>m</w:t>
      </w:r>
      <w:r w:rsidRPr="004D3564">
        <w:rPr>
          <w:vertAlign w:val="superscript"/>
          <w:lang w:val="sr-Latn-RS"/>
        </w:rPr>
        <w:t>2</w:t>
      </w:r>
      <w:r w:rsidRPr="004D3564">
        <w:rPr>
          <w:lang w:val="sr-Cyrl-RS"/>
        </w:rPr>
        <w:t xml:space="preserve"> , двије магазе, кућиште и двориште, кућиште с двориштем површине 1384 </w:t>
      </w:r>
      <w:r w:rsidRPr="004D3564">
        <w:rPr>
          <w:lang w:val="sr-Latn-RS"/>
        </w:rPr>
        <w:t>m</w:t>
      </w:r>
      <w:r w:rsidRPr="004D3564">
        <w:rPr>
          <w:vertAlign w:val="superscript"/>
          <w:lang w:val="sr-Latn-RS"/>
        </w:rPr>
        <w:t>2</w:t>
      </w:r>
      <w:r w:rsidRPr="004D3564">
        <w:rPr>
          <w:lang w:val="sr-Cyrl-RS"/>
        </w:rPr>
        <w:t xml:space="preserve">, економско двориште, привредна зграда површине 522 </w:t>
      </w:r>
      <w:r w:rsidRPr="004D3564">
        <w:rPr>
          <w:lang w:val="sr-Latn-RS"/>
        </w:rPr>
        <w:t>m</w:t>
      </w:r>
      <w:r w:rsidRPr="004D3564">
        <w:rPr>
          <w:vertAlign w:val="superscript"/>
          <w:lang w:val="sr-Latn-RS"/>
        </w:rPr>
        <w:t>2</w:t>
      </w:r>
      <w:r w:rsidRPr="004D3564">
        <w:rPr>
          <w:lang w:val="sr-Cyrl-RS"/>
        </w:rPr>
        <w:t>, те се одређује да свака страна сноси своје трошкове поступка</w:t>
      </w:r>
      <w:r w:rsidRPr="004D3564">
        <w:rPr>
          <w:lang w:val="sr-Latn-RS"/>
        </w:rPr>
        <w:t xml:space="preserve">, </w:t>
      </w:r>
      <w:r w:rsidRPr="004D3564">
        <w:rPr>
          <w:lang w:val="sr-Cyrl-RS"/>
        </w:rPr>
        <w:t>(уговор о закупу или уговор о откупу стана).</w:t>
      </w:r>
    </w:p>
    <w:p w14:paraId="2C82E97A" w14:textId="77777777" w:rsidR="00BA4B42" w:rsidRPr="004D3564" w:rsidRDefault="00BA4B42" w:rsidP="00BA4B42">
      <w:pPr>
        <w:ind w:left="720"/>
        <w:jc w:val="both"/>
        <w:rPr>
          <w:lang w:val="sr-Cyrl-RS"/>
        </w:rPr>
      </w:pPr>
      <w:r w:rsidRPr="004D3564">
        <w:rPr>
          <w:lang w:val="sr-Cyrl-RS"/>
        </w:rPr>
        <w:t>Уложена апелација против пресуде Врховног суда Републике Српске пред Уставним судом због повреда права на правично суђење, повреде права на имовину.</w:t>
      </w:r>
    </w:p>
    <w:p w14:paraId="3543AB96" w14:textId="77777777" w:rsidR="00BA4B42" w:rsidRPr="004D3564" w:rsidRDefault="00BA4B42" w:rsidP="00BA4B42">
      <w:pPr>
        <w:numPr>
          <w:ilvl w:val="0"/>
          <w:numId w:val="13"/>
        </w:numPr>
        <w:jc w:val="both"/>
        <w:rPr>
          <w:lang w:val="hr-HR"/>
        </w:rPr>
      </w:pPr>
      <w:r w:rsidRPr="004D3564">
        <w:rPr>
          <w:lang w:val="hr-HR"/>
        </w:rPr>
        <w:t xml:space="preserve">Поступак пред Основним судом Бања Лука у предмету број 71 0 П 349951 21 П против Илије Копрена и Драге Бајић ради дуга по основу бесправног кориштења непокретности у власништву Друштва </w:t>
      </w:r>
      <w:r w:rsidRPr="004D3564">
        <w:rPr>
          <w:lang w:val="sr-Cyrl-BA"/>
        </w:rPr>
        <w:t>„</w:t>
      </w:r>
      <w:r w:rsidRPr="004D3564">
        <w:rPr>
          <w:lang w:val="hr-HR"/>
        </w:rPr>
        <w:t>ЧИСТОЋА</w:t>
      </w:r>
      <w:r w:rsidRPr="004D3564">
        <w:rPr>
          <w:lang w:val="sr-Cyrl-BA"/>
        </w:rPr>
        <w:t>“</w:t>
      </w:r>
      <w:r w:rsidRPr="004D3564">
        <w:rPr>
          <w:lang w:val="hr-HR"/>
        </w:rPr>
        <w:t xml:space="preserve"> АД Бања Лука.</w:t>
      </w:r>
    </w:p>
    <w:p w14:paraId="001A712A" w14:textId="77777777" w:rsidR="00BA4B42" w:rsidRPr="004D3564" w:rsidRDefault="00BA4B42" w:rsidP="00BA4B42">
      <w:pPr>
        <w:ind w:firstLine="720"/>
        <w:jc w:val="both"/>
        <w:rPr>
          <w:lang w:val="sr-Cyrl-RS"/>
        </w:rPr>
      </w:pPr>
      <w:r w:rsidRPr="004D3564">
        <w:rPr>
          <w:lang w:val="hr-HR"/>
        </w:rPr>
        <w:t>Вриједност спора: 31.080,00 КМ</w:t>
      </w:r>
    </w:p>
    <w:p w14:paraId="1173F94E" w14:textId="77777777" w:rsidR="00BA4B42" w:rsidRPr="004D3564" w:rsidRDefault="00BA4B42" w:rsidP="00BA4B42">
      <w:pPr>
        <w:ind w:left="720"/>
        <w:jc w:val="both"/>
        <w:rPr>
          <w:lang w:val="sr-Cyrl-RS"/>
        </w:rPr>
      </w:pPr>
      <w:r w:rsidRPr="004D3564">
        <w:rPr>
          <w:lang w:val="sr-Cyrl-RS"/>
        </w:rPr>
        <w:t>Поступак је Рјешењем прекинут, а наставиће се кад се правоснажно оконча парнични поступак у предмету број 71 0 П 318052 19 П, а који се налази у фази ревизијског поступка.</w:t>
      </w:r>
    </w:p>
    <w:p w14:paraId="292FDCC9" w14:textId="76584BD6" w:rsidR="00BA4B42" w:rsidRPr="004D3564" w:rsidRDefault="00BA4B42" w:rsidP="00BA4B42">
      <w:pPr>
        <w:numPr>
          <w:ilvl w:val="0"/>
          <w:numId w:val="13"/>
        </w:numPr>
        <w:jc w:val="both"/>
        <w:rPr>
          <w:lang w:val="sr-Cyrl-RS"/>
        </w:rPr>
      </w:pPr>
      <w:r w:rsidRPr="004D3564">
        <w:rPr>
          <w:lang w:val="sr-Cyrl-RS"/>
        </w:rPr>
        <w:t>Поступак пред Окружним привредним судом против ЈП „ДЕП-ОТ“ Бања Лука ради предаје у посјед и располагање слободне од лица и ствари некретнине уписане у Лист непокретности број 1042 к.о. Залужани, укупне површине 295798 m</w:t>
      </w:r>
      <w:r w:rsidRPr="004D3564">
        <w:rPr>
          <w:vertAlign w:val="superscript"/>
          <w:lang w:val="sr-Latn-RS"/>
        </w:rPr>
        <w:t>2</w:t>
      </w:r>
      <w:r w:rsidRPr="004D3564">
        <w:rPr>
          <w:lang w:val="sr-Cyrl-RS"/>
        </w:rPr>
        <w:t>.</w:t>
      </w:r>
      <w:r w:rsidRPr="004D3564">
        <w:rPr>
          <w:lang w:val="sr-Latn-RS"/>
        </w:rPr>
        <w:t xml:space="preserve"> </w:t>
      </w:r>
      <w:r w:rsidRPr="004D3564">
        <w:rPr>
          <w:lang w:val="sr-Cyrl-RS"/>
        </w:rPr>
        <w:t>Пресудом Окружног привредног суда у Бања Луци од дана 12.07.2024. године, обавезује се ЈП „ДЕП-ОТ“ да Друштву преда у посјед и располагање слободне од лица и ствари некренине означене као к.ч. број 79, 72/1, 113 и 129/3 уписане у Лист непокретности број 1042 к.о. Залужани, укупне површине 295798 m</w:t>
      </w:r>
      <w:r w:rsidRPr="004D3564">
        <w:rPr>
          <w:vertAlign w:val="superscript"/>
          <w:lang w:val="sr-Latn-RS"/>
        </w:rPr>
        <w:t>2</w:t>
      </w:r>
      <w:r w:rsidRPr="004D3564">
        <w:rPr>
          <w:lang w:val="sr-Cyrl-RS"/>
        </w:rPr>
        <w:t>, а Друштву се тужбени захтјев одбија у дјелу да се ЈУ „ДЕП-ОТ“ обавезе да на име остварене користи употребом туђе ствари у врменском периоду од 01.05.2013. године до 31.05.2023. године исплати износ од 3.852.484,66 КМ са законском затезном каматом, почев од 01.05.2024. године до коначне исплате и доспјеле законске затезне камате обрачунате до 30.04.2024. године износ од 2.134.073,54 КМ све у року од 30 дана до дана пријема пресуде, као и накнаду штете због измакле користи настале онемугућавањем тужиоца као власника у кориштењу непокретности уписаних у листу непокрентности број 1042 к.о. Залужани у периоду од 01.05.2020. године до 31.05.2023. године, у износу од 3.933.958,00 КМ са законском затезном каматом  почев од 01.05.2024. године до исплате и на име доспјеле законске затезне камате обрачунате до 30.04.2024. године износ од 1.031.040,23 КМ све у року од 30 дана од дана пријема пресуде. Истом Пресудом, обавезује се Друштво да туженом надоканди трошкове парничног поступка у износу од 23.514,07 КМ у року од 30 дана од дана пријема пресуде под пријетњом принудног извршења.</w:t>
      </w:r>
    </w:p>
    <w:p w14:paraId="2C35DCC0" w14:textId="072B20B3" w:rsidR="00BA4B42" w:rsidRPr="004D3564" w:rsidRDefault="00BA4B42" w:rsidP="00BA4B42">
      <w:pPr>
        <w:ind w:left="720"/>
        <w:jc w:val="both"/>
        <w:rPr>
          <w:lang w:val="sr-Cyrl-RS"/>
        </w:rPr>
      </w:pPr>
      <w:r w:rsidRPr="004D3564">
        <w:rPr>
          <w:lang w:val="sr-Cyrl-RS"/>
        </w:rPr>
        <w:t xml:space="preserve">Одлучјујући о жалбама странака и умјешача Град Бања Лука против пресуде број 57 0 Пс 139518 22 Пс од дана 12.07.2024. године, Виши привредни суд је дана 23.12.2024. године донио пресуду којим се жалба тужиоца – противтуженог дјелимично усваја, приначава пресуда Окружног привредног суда у дјелу одлуке о накнади штете због изубљене добити, односно обавезује се Друштво ЈП </w:t>
      </w:r>
      <w:r w:rsidR="00B20DBE" w:rsidRPr="004D3564">
        <w:rPr>
          <w:lang w:val="sr-Cyrl-RS"/>
        </w:rPr>
        <w:t xml:space="preserve">„ДЕП-ОТ“ </w:t>
      </w:r>
      <w:r w:rsidRPr="004D3564">
        <w:rPr>
          <w:lang w:val="sr-Cyrl-RS"/>
        </w:rPr>
        <w:t xml:space="preserve">ДОО да Друштву </w:t>
      </w:r>
      <w:r w:rsidRPr="004D3564">
        <w:rPr>
          <w:lang w:val="sr-Cyrl-BA"/>
        </w:rPr>
        <w:t>„</w:t>
      </w:r>
      <w:r w:rsidRPr="004D3564">
        <w:rPr>
          <w:lang w:val="hr-HR"/>
        </w:rPr>
        <w:t>ЧИСТОЋА</w:t>
      </w:r>
      <w:r w:rsidRPr="004D3564">
        <w:rPr>
          <w:lang w:val="sr-Cyrl-BA"/>
        </w:rPr>
        <w:t>“</w:t>
      </w:r>
      <w:r w:rsidRPr="004D3564">
        <w:rPr>
          <w:lang w:val="sr-Cyrl-RS"/>
        </w:rPr>
        <w:t xml:space="preserve"> АД, на име накнаде штете у виду изгубљене добити за период од 09.06.2022. године до 31.05.2023. годинеисплати износ од 1.527.278,00 КМ са законском затезном каматом од 01.05.2024. године до исплате и доспјелу законску затезну камату у износу од 195.395,40 КМ све у року од 30 дана. Преиначава се одлука </w:t>
      </w:r>
      <w:r w:rsidRPr="004D3564">
        <w:rPr>
          <w:lang w:val="sr-Cyrl-RS"/>
        </w:rPr>
        <w:lastRenderedPageBreak/>
        <w:t xml:space="preserve">о трошковима поступка, односно обавезује се Друштво ЈП </w:t>
      </w:r>
      <w:r w:rsidR="00B20DBE" w:rsidRPr="004D3564">
        <w:rPr>
          <w:lang w:val="sr-Cyrl-RS"/>
        </w:rPr>
        <w:t xml:space="preserve">„ДЕП-ОТ“ </w:t>
      </w:r>
      <w:r w:rsidRPr="004D3564">
        <w:rPr>
          <w:lang w:val="sr-Cyrl-RS"/>
        </w:rPr>
        <w:t xml:space="preserve">ДОО да Друштву </w:t>
      </w:r>
      <w:r w:rsidRPr="004D3564">
        <w:rPr>
          <w:lang w:val="sr-Cyrl-BA"/>
        </w:rPr>
        <w:t>„</w:t>
      </w:r>
      <w:r w:rsidRPr="004D3564">
        <w:rPr>
          <w:lang w:val="hr-HR"/>
        </w:rPr>
        <w:t>ЧИСТОЋА</w:t>
      </w:r>
      <w:r w:rsidRPr="004D3564">
        <w:rPr>
          <w:lang w:val="sr-Cyrl-BA"/>
        </w:rPr>
        <w:t>“</w:t>
      </w:r>
      <w:r w:rsidRPr="004D3564">
        <w:rPr>
          <w:lang w:val="sr-Cyrl-RS"/>
        </w:rPr>
        <w:t xml:space="preserve"> АД на име трошкова поступка исплати износ од 12.411,00 КМ и трошкова састава жалбе у износу од 1.584,63 КМ све у року од 30 дана, док су у преосталом дијелу жалбе тужиоца, туженог и умјешача на страни туженог, одбијене и првостепена пресуда потврђена.</w:t>
      </w:r>
    </w:p>
    <w:p w14:paraId="2962739D" w14:textId="34624315" w:rsidR="00BA4B42" w:rsidRPr="004D3564" w:rsidRDefault="00BA4B42" w:rsidP="00BA4B42">
      <w:pPr>
        <w:ind w:firstLine="720"/>
        <w:jc w:val="both"/>
        <w:rPr>
          <w:lang w:val="sr-Cyrl-RS"/>
        </w:rPr>
      </w:pPr>
      <w:r w:rsidRPr="004D3564">
        <w:rPr>
          <w:lang w:val="sr-Cyrl-RS"/>
        </w:rPr>
        <w:t>Вриједност спора: 100.000,00 КМ.</w:t>
      </w:r>
    </w:p>
    <w:p w14:paraId="40FA1AE9" w14:textId="77777777" w:rsidR="00BA4B42" w:rsidRPr="004D3564" w:rsidRDefault="00BA4B42" w:rsidP="00BA4B42">
      <w:pPr>
        <w:jc w:val="both"/>
        <w:rPr>
          <w:lang w:val="hr-HR"/>
        </w:rPr>
      </w:pPr>
    </w:p>
    <w:p w14:paraId="55E7446B" w14:textId="77777777" w:rsidR="00BA4B42" w:rsidRPr="004D3564" w:rsidRDefault="00BA4B42" w:rsidP="00BA4B42">
      <w:pPr>
        <w:jc w:val="both"/>
        <w:rPr>
          <w:lang w:val="sr-Cyrl-RS"/>
        </w:rPr>
      </w:pPr>
      <w:r w:rsidRPr="004D3564">
        <w:rPr>
          <w:lang w:val="hr-HR"/>
        </w:rPr>
        <w:t xml:space="preserve">На основу Одлуке Управног одбора Друштва, а у складу са рачуноводственим политикама усвојеним у мају мјесецу 2012. године, да се обавезно утужују сва ненаплаћена, а доспјела потраживања старија од 11 мјесеци, Друштво је поднијело приједлоге за извршење против дужника физичких и правних лица, са укупним потраживањима главног дуга у износу од </w:t>
      </w:r>
      <w:r w:rsidRPr="004D3564">
        <w:rPr>
          <w:lang w:val="sr-Latn-RS"/>
        </w:rPr>
        <w:t xml:space="preserve">938.552,54 </w:t>
      </w:r>
      <w:r w:rsidRPr="004D3564">
        <w:rPr>
          <w:lang w:val="hr-HR"/>
        </w:rPr>
        <w:t>КМ односно 15.514</w:t>
      </w:r>
      <w:r w:rsidRPr="004D3564">
        <w:rPr>
          <w:lang w:val="sr-Latn-RS"/>
        </w:rPr>
        <w:t xml:space="preserve"> </w:t>
      </w:r>
      <w:r w:rsidRPr="004D3564">
        <w:rPr>
          <w:lang w:val="hr-HR"/>
        </w:rPr>
        <w:t>активних предмета.</w:t>
      </w:r>
    </w:p>
    <w:p w14:paraId="2438ACAB" w14:textId="77777777" w:rsidR="00BA4B42" w:rsidRPr="004D3564" w:rsidRDefault="00BA4B42" w:rsidP="00BA4B42">
      <w:pPr>
        <w:jc w:val="both"/>
        <w:rPr>
          <w:lang w:val="sr-Latn-RS"/>
        </w:rPr>
      </w:pPr>
    </w:p>
    <w:p w14:paraId="2D44CFE6" w14:textId="77777777" w:rsidR="00BA4B42" w:rsidRPr="004D3564" w:rsidRDefault="00BA4B42" w:rsidP="00BA4B42">
      <w:pPr>
        <w:jc w:val="both"/>
        <w:rPr>
          <w:lang w:val="sr-Latn-RS"/>
        </w:rPr>
      </w:pPr>
      <w:r w:rsidRPr="004D3564">
        <w:rPr>
          <w:lang w:val="hr-HR"/>
        </w:rPr>
        <w:t xml:space="preserve">Потраживања у износу  од </w:t>
      </w:r>
      <w:r w:rsidRPr="004D3564">
        <w:rPr>
          <w:b/>
          <w:lang w:val="sr-Latn-RS"/>
        </w:rPr>
        <w:t>463.289,30</w:t>
      </w:r>
      <w:r w:rsidRPr="004D3564">
        <w:rPr>
          <w:b/>
          <w:lang w:val="hr-HR"/>
        </w:rPr>
        <w:t xml:space="preserve"> КМ</w:t>
      </w:r>
      <w:r w:rsidRPr="004D3564">
        <w:rPr>
          <w:lang w:val="hr-HR"/>
        </w:rPr>
        <w:t xml:space="preserve"> (директни отпис</w:t>
      </w:r>
      <w:r w:rsidRPr="004D3564">
        <w:t xml:space="preserve"> </w:t>
      </w:r>
      <w:r w:rsidRPr="004D3564">
        <w:rPr>
          <w:lang w:val="hr-HR"/>
        </w:rPr>
        <w:t xml:space="preserve">– </w:t>
      </w:r>
      <w:r w:rsidRPr="004D3564">
        <w:rPr>
          <w:b/>
          <w:lang w:val="sr-Latn-RS"/>
        </w:rPr>
        <w:t>164.182,25</w:t>
      </w:r>
      <w:r w:rsidRPr="004D3564">
        <w:rPr>
          <w:b/>
        </w:rPr>
        <w:t xml:space="preserve"> </w:t>
      </w:r>
      <w:r w:rsidRPr="004D3564">
        <w:rPr>
          <w:b/>
          <w:lang w:val="hr-HR"/>
        </w:rPr>
        <w:t>КМ</w:t>
      </w:r>
      <w:r w:rsidRPr="004D3564">
        <w:rPr>
          <w:lang w:val="hr-HR"/>
        </w:rPr>
        <w:t xml:space="preserve"> и индиректни отпис</w:t>
      </w:r>
      <w:r w:rsidRPr="004D3564">
        <w:t xml:space="preserve"> </w:t>
      </w:r>
      <w:r w:rsidRPr="004D3564">
        <w:rPr>
          <w:lang w:val="hr-HR"/>
        </w:rPr>
        <w:t>–</w:t>
      </w:r>
      <w:r w:rsidRPr="004D3564">
        <w:t xml:space="preserve"> </w:t>
      </w:r>
      <w:r w:rsidRPr="004D3564">
        <w:rPr>
          <w:b/>
          <w:lang w:val="sr-Latn-RS"/>
        </w:rPr>
        <w:t>299.107,05</w:t>
      </w:r>
      <w:r w:rsidRPr="004D3564">
        <w:rPr>
          <w:b/>
          <w:lang w:val="sr-Cyrl-RS"/>
        </w:rPr>
        <w:t xml:space="preserve"> </w:t>
      </w:r>
      <w:r w:rsidRPr="004D3564">
        <w:rPr>
          <w:b/>
          <w:lang w:val="hr-HR"/>
        </w:rPr>
        <w:t>КМ</w:t>
      </w:r>
      <w:r w:rsidRPr="004D3564">
        <w:rPr>
          <w:lang w:val="hr-HR"/>
        </w:rPr>
        <w:t xml:space="preserve">) и плаћена судска такса од </w:t>
      </w:r>
      <w:r w:rsidRPr="004D3564">
        <w:rPr>
          <w:b/>
          <w:lang w:val="sr-Latn-RS"/>
        </w:rPr>
        <w:t>65.222,65</w:t>
      </w:r>
      <w:r w:rsidRPr="004D3564">
        <w:rPr>
          <w:b/>
        </w:rPr>
        <w:t xml:space="preserve"> </w:t>
      </w:r>
      <w:r w:rsidRPr="004D3564">
        <w:rPr>
          <w:b/>
          <w:lang w:val="hr-HR"/>
        </w:rPr>
        <w:t>КМ</w:t>
      </w:r>
      <w:r w:rsidRPr="004D3564">
        <w:rPr>
          <w:lang w:val="hr-HR"/>
        </w:rPr>
        <w:t xml:space="preserve"> су искњижена на основу одлуке Генералног дирекотра </w:t>
      </w:r>
      <w:r w:rsidRPr="004D3564">
        <w:rPr>
          <w:lang w:val="sr-Cyrl-BA"/>
        </w:rPr>
        <w:t>„</w:t>
      </w:r>
      <w:r w:rsidRPr="004D3564">
        <w:rPr>
          <w:lang w:val="hr-HR"/>
        </w:rPr>
        <w:t>о отпису потраживања</w:t>
      </w:r>
      <w:r w:rsidRPr="004D3564">
        <w:rPr>
          <w:lang w:val="sr-Cyrl-BA"/>
        </w:rPr>
        <w:t>“</w:t>
      </w:r>
      <w:r w:rsidRPr="004D3564">
        <w:rPr>
          <w:lang w:val="hr-HR"/>
        </w:rPr>
        <w:t>.</w:t>
      </w:r>
    </w:p>
    <w:p w14:paraId="43E871BD" w14:textId="77777777" w:rsidR="00BA4B42" w:rsidRPr="004D3564" w:rsidRDefault="00BA4B42" w:rsidP="00BA4B42">
      <w:pPr>
        <w:jc w:val="both"/>
        <w:rPr>
          <w:b/>
          <w:lang w:val="sr-Latn-RS"/>
        </w:rPr>
      </w:pPr>
      <w:r w:rsidRPr="004D3564">
        <w:rPr>
          <w:lang w:val="hr-HR"/>
        </w:rPr>
        <w:t xml:space="preserve">Укупна вриједност потраживања искњижена су из разлога што Друштво није могло наплатити потраживање због интерне регулативе друштва да се уплатама преко извода банке са недозначеним рачунима затварају почетна стања, па се по рекламацијама грађана врше исправке, јер се углавном уплате односе на текући дуг, као и из разлога што суд приједлоге за извршење није могао доставити извршеницима због непостојања истих на означеним адресама: умрли прије подношења приједлога за извршење, објекти девастирани, непозната адреса и слично у категорији </w:t>
      </w:r>
      <w:r w:rsidRPr="004D3564">
        <w:rPr>
          <w:lang w:val="sr-Cyrl-BA"/>
        </w:rPr>
        <w:t>„</w:t>
      </w:r>
      <w:r w:rsidRPr="004D3564">
        <w:rPr>
          <w:lang w:val="hr-HR"/>
        </w:rPr>
        <w:t>домаћинства</w:t>
      </w:r>
      <w:r w:rsidRPr="004D3564">
        <w:rPr>
          <w:lang w:val="sr-Cyrl-BA"/>
        </w:rPr>
        <w:t>“</w:t>
      </w:r>
      <w:r w:rsidRPr="004D3564">
        <w:rPr>
          <w:lang w:val="hr-HR"/>
        </w:rPr>
        <w:t xml:space="preserve">, те правна лица и предузетници који су престали обављати регистровану дјелатност. </w:t>
      </w:r>
    </w:p>
    <w:p w14:paraId="47602891" w14:textId="77777777" w:rsidR="00BA4B42" w:rsidRPr="004D3564" w:rsidRDefault="00BA4B42" w:rsidP="00BA4B42">
      <w:pPr>
        <w:jc w:val="both"/>
        <w:rPr>
          <w:lang w:val="hr-HR"/>
        </w:rPr>
      </w:pPr>
    </w:p>
    <w:p w14:paraId="4F011266" w14:textId="77777777" w:rsidR="00BA4B42" w:rsidRPr="004D3564" w:rsidRDefault="00BA4B42" w:rsidP="00BA4B42">
      <w:pPr>
        <w:jc w:val="both"/>
        <w:rPr>
          <w:lang w:val="hr-HR"/>
        </w:rPr>
      </w:pPr>
      <w:r w:rsidRPr="004D3564">
        <w:rPr>
          <w:lang w:val="hr-HR"/>
        </w:rPr>
        <w:t xml:space="preserve">До </w:t>
      </w:r>
      <w:r w:rsidRPr="004D3564">
        <w:rPr>
          <w:lang w:val="sr-Latn-RS"/>
        </w:rPr>
        <w:t>31.12.2024</w:t>
      </w:r>
      <w:r w:rsidRPr="004D3564">
        <w:rPr>
          <w:lang w:val="hr-HR"/>
        </w:rPr>
        <w:t xml:space="preserve">. године, Друштво има застарјелих, а ненаплаћених потраживања услуге одвоза и одлагања комуналног отпада корисника услуга </w:t>
      </w:r>
      <w:r w:rsidRPr="004D3564">
        <w:rPr>
          <w:lang w:val="sr-Cyrl-BA"/>
        </w:rPr>
        <w:t>„</w:t>
      </w:r>
      <w:r w:rsidRPr="004D3564">
        <w:rPr>
          <w:lang w:val="hr-HR"/>
        </w:rPr>
        <w:t>физичка лица</w:t>
      </w:r>
      <w:r w:rsidRPr="004D3564">
        <w:rPr>
          <w:lang w:val="sr-Cyrl-BA"/>
        </w:rPr>
        <w:t>“</w:t>
      </w:r>
      <w:r w:rsidRPr="004D3564">
        <w:rPr>
          <w:lang w:val="hr-HR"/>
        </w:rPr>
        <w:t xml:space="preserve"> у категорији </w:t>
      </w:r>
      <w:r w:rsidRPr="004D3564">
        <w:rPr>
          <w:lang w:val="sr-Cyrl-BA"/>
        </w:rPr>
        <w:t>„</w:t>
      </w:r>
      <w:r w:rsidRPr="004D3564">
        <w:rPr>
          <w:lang w:val="hr-HR"/>
        </w:rPr>
        <w:t>ДОМАЋИНСТВО – ГРАД</w:t>
      </w:r>
      <w:r w:rsidRPr="004D3564">
        <w:rPr>
          <w:lang w:val="sr-Cyrl-BA"/>
        </w:rPr>
        <w:t>“</w:t>
      </w:r>
      <w:r w:rsidRPr="004D3564">
        <w:rPr>
          <w:lang w:val="hr-HR"/>
        </w:rPr>
        <w:t xml:space="preserve"> у износу </w:t>
      </w:r>
      <w:r w:rsidRPr="004D3564">
        <w:rPr>
          <w:b/>
          <w:bCs/>
          <w:lang w:val="hr-HR"/>
        </w:rPr>
        <w:t>1.570.905,40</w:t>
      </w:r>
      <w:r w:rsidRPr="004D3564">
        <w:rPr>
          <w:b/>
          <w:lang w:val="sr-Latn-RS"/>
        </w:rPr>
        <w:t xml:space="preserve"> </w:t>
      </w:r>
      <w:r w:rsidRPr="004D3564">
        <w:rPr>
          <w:b/>
        </w:rPr>
        <w:t>КМ</w:t>
      </w:r>
      <w:r w:rsidRPr="004D3564">
        <w:rPr>
          <w:lang w:val="hr-HR"/>
        </w:rPr>
        <w:t xml:space="preserve"> и </w:t>
      </w:r>
      <w:r w:rsidRPr="004D3564">
        <w:rPr>
          <w:lang w:val="sr-Cyrl-BA"/>
        </w:rPr>
        <w:t>„</w:t>
      </w:r>
      <w:r w:rsidRPr="004D3564">
        <w:rPr>
          <w:lang w:val="sr-Latn-RS"/>
        </w:rPr>
        <w:t xml:space="preserve"> </w:t>
      </w:r>
      <w:r w:rsidRPr="004D3564">
        <w:rPr>
          <w:lang w:val="hr-HR"/>
        </w:rPr>
        <w:t xml:space="preserve">ДОМАЋИНСТВО – СЕЛО </w:t>
      </w:r>
      <w:r w:rsidRPr="004D3564">
        <w:rPr>
          <w:lang w:val="sr-Cyrl-BA"/>
        </w:rPr>
        <w:t>“</w:t>
      </w:r>
      <w:r w:rsidRPr="004D3564">
        <w:rPr>
          <w:lang w:val="hr-HR"/>
        </w:rPr>
        <w:t xml:space="preserve">у износу од </w:t>
      </w:r>
      <w:r w:rsidRPr="004D3564">
        <w:rPr>
          <w:b/>
          <w:lang w:val="sr-Latn-RS"/>
        </w:rPr>
        <w:t>36.434,75</w:t>
      </w:r>
      <w:r w:rsidRPr="004D3564">
        <w:rPr>
          <w:b/>
          <w:lang w:val="sr-Cyrl-RS"/>
        </w:rPr>
        <w:t xml:space="preserve"> </w:t>
      </w:r>
      <w:r w:rsidRPr="004D3564">
        <w:rPr>
          <w:b/>
          <w:lang w:val="hr-HR"/>
        </w:rPr>
        <w:t xml:space="preserve">КМ, </w:t>
      </w:r>
      <w:r w:rsidRPr="004D3564">
        <w:rPr>
          <w:lang w:val="hr-HR"/>
        </w:rPr>
        <w:t>а што</w:t>
      </w:r>
      <w:r w:rsidRPr="004D3564">
        <w:rPr>
          <w:b/>
          <w:lang w:val="hr-HR"/>
        </w:rPr>
        <w:t xml:space="preserve"> </w:t>
      </w:r>
      <w:r w:rsidRPr="004D3564">
        <w:rPr>
          <w:lang w:val="hr-HR"/>
        </w:rPr>
        <w:t xml:space="preserve">укупно износи </w:t>
      </w:r>
      <w:r w:rsidRPr="004D3564">
        <w:rPr>
          <w:b/>
          <w:lang w:val="sr-Latn-RS"/>
        </w:rPr>
        <w:t xml:space="preserve">1.607.340,15 </w:t>
      </w:r>
      <w:r w:rsidRPr="004D3564">
        <w:rPr>
          <w:b/>
        </w:rPr>
        <w:t>КМ.</w:t>
      </w:r>
      <w:r w:rsidRPr="004D3564">
        <w:rPr>
          <w:lang w:val="hr-HR"/>
        </w:rPr>
        <w:t xml:space="preserve"> Ради се о ненаплаћеним потраживањима за период </w:t>
      </w:r>
      <w:r w:rsidRPr="004D3564">
        <w:t xml:space="preserve">од </w:t>
      </w:r>
      <w:r w:rsidRPr="004D3564">
        <w:rPr>
          <w:lang w:val="sr-Cyrl-RS"/>
        </w:rPr>
        <w:t>01.01.2017.</w:t>
      </w:r>
      <w:r w:rsidRPr="004D3564">
        <w:t xml:space="preserve"> године </w:t>
      </w:r>
      <w:r w:rsidRPr="004D3564">
        <w:rPr>
          <w:lang w:val="hr-HR"/>
        </w:rPr>
        <w:t xml:space="preserve">до </w:t>
      </w:r>
      <w:r w:rsidRPr="004D3564">
        <w:rPr>
          <w:lang w:val="sr-Latn-RS"/>
        </w:rPr>
        <w:t xml:space="preserve">30.09.2023. </w:t>
      </w:r>
      <w:r w:rsidRPr="004D3564">
        <w:rPr>
          <w:lang w:val="hr-HR"/>
        </w:rPr>
        <w:t>године, а која потраживања према члану 378. ЗОО застарјевају за једну годину. Од укупног износа застарјелих, а ненаплаћених потраживања износ од</w:t>
      </w:r>
      <w:r w:rsidRPr="004D3564">
        <w:t xml:space="preserve"> </w:t>
      </w:r>
      <w:r w:rsidRPr="004D3564">
        <w:rPr>
          <w:b/>
          <w:lang w:val="sr-Latn-RS"/>
        </w:rPr>
        <w:t xml:space="preserve">182.701,94 </w:t>
      </w:r>
      <w:r w:rsidRPr="004D3564">
        <w:rPr>
          <w:b/>
          <w:lang w:val="hr-HR"/>
        </w:rPr>
        <w:t xml:space="preserve">КМ </w:t>
      </w:r>
      <w:r w:rsidRPr="004D3564">
        <w:rPr>
          <w:lang w:val="hr-HR"/>
        </w:rPr>
        <w:t xml:space="preserve">се односи на пасивне шифре корисника којима се дуг не може наплатити из разлога што је корисничким шифрама додјељена класификација </w:t>
      </w:r>
      <w:r w:rsidRPr="004D3564">
        <w:rPr>
          <w:lang w:val="sr-Cyrl-BA"/>
        </w:rPr>
        <w:t>„</w:t>
      </w:r>
      <w:r w:rsidRPr="004D3564">
        <w:rPr>
          <w:lang w:val="hr-HR"/>
        </w:rPr>
        <w:t>празан објекат</w:t>
      </w:r>
      <w:r w:rsidRPr="004D3564">
        <w:rPr>
          <w:lang w:val="sr-Cyrl-BA"/>
        </w:rPr>
        <w:t>“</w:t>
      </w:r>
      <w:r w:rsidRPr="004D3564">
        <w:rPr>
          <w:lang w:val="hr-HR"/>
        </w:rPr>
        <w:t xml:space="preserve">, </w:t>
      </w:r>
      <w:r w:rsidRPr="004D3564">
        <w:rPr>
          <w:lang w:val="sr-Cyrl-BA"/>
        </w:rPr>
        <w:t>„</w:t>
      </w:r>
      <w:r w:rsidRPr="004D3564">
        <w:rPr>
          <w:lang w:val="hr-HR"/>
        </w:rPr>
        <w:t>викендице</w:t>
      </w:r>
      <w:r w:rsidRPr="004D3564">
        <w:rPr>
          <w:lang w:val="sr-Cyrl-BA"/>
        </w:rPr>
        <w:t>“</w:t>
      </w:r>
      <w:r w:rsidRPr="004D3564">
        <w:rPr>
          <w:lang w:val="hr-HR"/>
        </w:rPr>
        <w:t xml:space="preserve">, </w:t>
      </w:r>
      <w:r w:rsidRPr="004D3564">
        <w:rPr>
          <w:lang w:val="sr-Cyrl-BA"/>
        </w:rPr>
        <w:t>„</w:t>
      </w:r>
      <w:r w:rsidRPr="004D3564">
        <w:rPr>
          <w:lang w:val="hr-HR"/>
        </w:rPr>
        <w:t>социјални случај</w:t>
      </w:r>
      <w:r w:rsidRPr="004D3564">
        <w:rPr>
          <w:lang w:val="sr-Cyrl-BA"/>
        </w:rPr>
        <w:t>“</w:t>
      </w:r>
      <w:r w:rsidRPr="004D3564">
        <w:rPr>
          <w:lang w:val="hr-HR"/>
        </w:rPr>
        <w:t>.</w:t>
      </w:r>
    </w:p>
    <w:p w14:paraId="772BB715" w14:textId="30140A19" w:rsidR="00BA4B42" w:rsidRPr="004D3564" w:rsidRDefault="00BA4B42" w:rsidP="00BA4B42">
      <w:pPr>
        <w:jc w:val="both"/>
        <w:rPr>
          <w:lang w:val="hr-HR"/>
        </w:rPr>
      </w:pPr>
      <w:r w:rsidRPr="004D3564">
        <w:rPr>
          <w:lang w:val="hr-HR"/>
        </w:rPr>
        <w:t xml:space="preserve">Друштво наплату потраживања у периоду од 2018. </w:t>
      </w:r>
      <w:r w:rsidRPr="004D3564">
        <w:t>г</w:t>
      </w:r>
      <w:r w:rsidRPr="004D3564">
        <w:rPr>
          <w:lang w:val="hr-HR"/>
        </w:rPr>
        <w:t>одине није подносило приједлоге за извршење</w:t>
      </w:r>
      <w:r w:rsidRPr="004D3564">
        <w:t xml:space="preserve"> за </w:t>
      </w:r>
      <w:proofErr w:type="spellStart"/>
      <w:r w:rsidRPr="004D3564">
        <w:t>категорију</w:t>
      </w:r>
      <w:proofErr w:type="spellEnd"/>
      <w:r w:rsidRPr="004D3564">
        <w:t xml:space="preserve"> </w:t>
      </w:r>
      <w:r w:rsidRPr="004D3564">
        <w:rPr>
          <w:lang w:val="sr-Cyrl-BA"/>
        </w:rPr>
        <w:t>„</w:t>
      </w:r>
      <w:r w:rsidRPr="004D3564">
        <w:t>ДОМАЋИНСТВО – ГРАД</w:t>
      </w:r>
      <w:r w:rsidRPr="004D3564">
        <w:rPr>
          <w:lang w:val="sr-Cyrl-BA"/>
        </w:rPr>
        <w:t>“</w:t>
      </w:r>
      <w:r w:rsidRPr="004D3564">
        <w:t xml:space="preserve"> и </w:t>
      </w:r>
      <w:r w:rsidRPr="004D3564">
        <w:rPr>
          <w:lang w:val="sr-Cyrl-BA"/>
        </w:rPr>
        <w:t>„</w:t>
      </w:r>
      <w:r w:rsidRPr="004D3564">
        <w:t>ДОМАЋИНСТВО – СЕЛО</w:t>
      </w:r>
      <w:r w:rsidRPr="004D3564">
        <w:rPr>
          <w:lang w:val="sr-Cyrl-BA"/>
        </w:rPr>
        <w:t>“</w:t>
      </w:r>
      <w:r w:rsidRPr="004D3564">
        <w:t>,</w:t>
      </w:r>
      <w:r w:rsidRPr="004D3564">
        <w:rPr>
          <w:lang w:val="hr-HR"/>
        </w:rPr>
        <w:t xml:space="preserve"> са циљем како смањивања трошкова, а који су се односили на трошкове поступка по поднешеном приједлогу за извршење, тако и прављења детаљне анализе исплативности утужење, управо из разлога што је у ранијем периоду по поднешеним приједлозима за извршење било изгубљених спорова из разлога што суд приједлоге за извршење није могао доставити извршеницима због непостојања истих на означеним адресама: умрли прије подношења приједлога за извршење, објекти девастирани, непозната адреса и слично. Крајњи исход тако изгубљених спорова био је искључиво на терет Друштва, обзиром да се поред дуга за услугу одвоза и одлагања комуналног отпада исњижавали и додатни трошкови поступка.</w:t>
      </w:r>
    </w:p>
    <w:p w14:paraId="631B8D46" w14:textId="77777777" w:rsidR="00BA4B42" w:rsidRPr="004D3564" w:rsidRDefault="00BA4B42" w:rsidP="00BA4B42">
      <w:pPr>
        <w:jc w:val="both"/>
        <w:rPr>
          <w:lang w:val="hr-HR"/>
        </w:rPr>
      </w:pPr>
      <w:r w:rsidRPr="004D3564">
        <w:rPr>
          <w:lang w:val="hr-HR"/>
        </w:rPr>
        <w:t xml:space="preserve">На основу досадашњег искуства и анализе на терену, Друштво </w:t>
      </w:r>
      <w:r w:rsidRPr="004D3564">
        <w:rPr>
          <w:lang w:val="sr-Cyrl-BA"/>
        </w:rPr>
        <w:t>„</w:t>
      </w:r>
      <w:r w:rsidRPr="004D3564">
        <w:rPr>
          <w:lang w:val="hr-HR"/>
        </w:rPr>
        <w:t>ЧИСТОЋА</w:t>
      </w:r>
      <w:r w:rsidRPr="004D3564">
        <w:rPr>
          <w:lang w:val="sr-Cyrl-BA"/>
        </w:rPr>
        <w:t>“</w:t>
      </w:r>
      <w:r w:rsidRPr="004D3564">
        <w:rPr>
          <w:lang w:val="hr-HR"/>
        </w:rPr>
        <w:t xml:space="preserve"> АД Бања Лука приликом задужења  путем стручне инкасантске службе наилази на случајеве погрешног задужења корисника из разлога што потенцијални корисници наших услуга и данас немају развијену свијест о обавезној регистрацији као </w:t>
      </w:r>
      <w:r w:rsidRPr="004D3564">
        <w:rPr>
          <w:lang w:val="sr-Cyrl-BA"/>
        </w:rPr>
        <w:t>„</w:t>
      </w:r>
      <w:r w:rsidRPr="004D3564">
        <w:rPr>
          <w:lang w:val="hr-HR"/>
        </w:rPr>
        <w:t>корисник услуге</w:t>
      </w:r>
      <w:r w:rsidRPr="004D3564">
        <w:rPr>
          <w:lang w:val="sr-Cyrl-BA"/>
        </w:rPr>
        <w:t>“</w:t>
      </w:r>
      <w:r w:rsidRPr="004D3564">
        <w:rPr>
          <w:lang w:val="hr-HR"/>
        </w:rPr>
        <w:t xml:space="preserve"> самим тим што им та обавеза није наметнута и регулисана законским прописима, изузев оне прописане чланом 16. Закона о комуналним дјелатностима (</w:t>
      </w:r>
      <w:r w:rsidRPr="004D3564">
        <w:rPr>
          <w:lang w:val="sr-Cyrl-BA"/>
        </w:rPr>
        <w:t>„</w:t>
      </w:r>
      <w:r w:rsidRPr="004D3564">
        <w:rPr>
          <w:lang w:val="hr-HR"/>
        </w:rPr>
        <w:t>Службени гласник Републике Српске</w:t>
      </w:r>
      <w:r w:rsidRPr="004D3564">
        <w:rPr>
          <w:lang w:val="sr-Cyrl-BA"/>
        </w:rPr>
        <w:t>“</w:t>
      </w:r>
      <w:r w:rsidRPr="004D3564">
        <w:rPr>
          <w:lang w:val="hr-HR"/>
        </w:rPr>
        <w:t xml:space="preserve">, број 124/11), која прописује да се пружање и кориштење комуналних услуга врши на основу уговора закљученог између даваоца комуналне услуге и корисника. Ова законска одредба иако прописана законом није обавезујућа за корисника, већ се и данас заснива на добровљној бази доласком у сједиште Друштва како би закључили уговор о пружању услуге одвоза и одлагања комуналног отпада. На укупан број становништва на подручју Град Бања Лука, постоји одређен број грађана који избјегавају задужење у складу са законским прописима, због чега стручен службе на терену имају проблем самог задужења корисника из разлога што се </w:t>
      </w:r>
      <w:r w:rsidRPr="004D3564">
        <w:rPr>
          <w:lang w:val="hr-HR"/>
        </w:rPr>
        <w:lastRenderedPageBreak/>
        <w:t>прикупљају паушални подаци о власнику некретнине, напримјер: задужују се подстанари који током године могу промјенити више адреса боравишта.</w:t>
      </w:r>
    </w:p>
    <w:p w14:paraId="33079EF5" w14:textId="77777777" w:rsidR="00BA4B42" w:rsidRPr="004D3564" w:rsidRDefault="00BA4B42" w:rsidP="00BA4B42">
      <w:pPr>
        <w:jc w:val="both"/>
        <w:rPr>
          <w:lang w:val="sr-Cyrl-RS"/>
        </w:rPr>
      </w:pPr>
      <w:r w:rsidRPr="004D3564">
        <w:rPr>
          <w:lang w:val="hr-HR"/>
        </w:rPr>
        <w:t>Још један од разлога због чега се Друш</w:t>
      </w:r>
      <w:r w:rsidRPr="004D3564">
        <w:rPr>
          <w:lang w:val="sr-Cyrl-RS"/>
        </w:rPr>
        <w:t>т</w:t>
      </w:r>
      <w:r w:rsidRPr="004D3564">
        <w:rPr>
          <w:lang w:val="hr-HR"/>
        </w:rPr>
        <w:t xml:space="preserve">во </w:t>
      </w:r>
      <w:r w:rsidRPr="004D3564">
        <w:rPr>
          <w:lang w:val="sr-Cyrl-RS"/>
        </w:rPr>
        <w:t xml:space="preserve">било </w:t>
      </w:r>
      <w:r w:rsidRPr="004D3564">
        <w:rPr>
          <w:lang w:val="hr-HR"/>
        </w:rPr>
        <w:t>опредјелио да наплату потраживања не врши путем надлежног суда, јесте и што се вриједност трошкова повећала, односно вриједност спора до 3.000 КМ, трошкови поступка износе 100,00 КМ (такса на приједлог за извршење износи 25,00 КМ и такса да се дозволи рјешење о извршењу износу 75,00 КМ), а на основу одредаба закона о судским таксама и таксене тарифе (</w:t>
      </w:r>
      <w:r w:rsidRPr="004D3564">
        <w:rPr>
          <w:lang w:val="sr-Cyrl-BA"/>
        </w:rPr>
        <w:t>„</w:t>
      </w:r>
      <w:r w:rsidRPr="004D3564">
        <w:rPr>
          <w:lang w:val="hr-HR"/>
        </w:rPr>
        <w:t>Службени гласник РС</w:t>
      </w:r>
      <w:r w:rsidRPr="004D3564">
        <w:rPr>
          <w:lang w:val="sr-Cyrl-BA"/>
        </w:rPr>
        <w:t>“</w:t>
      </w:r>
      <w:r w:rsidRPr="004D3564">
        <w:rPr>
          <w:lang w:val="hr-HR"/>
        </w:rPr>
        <w:t>, број 66/18).</w:t>
      </w:r>
    </w:p>
    <w:p w14:paraId="4669DF64" w14:textId="77777777" w:rsidR="00BA4B42" w:rsidRPr="004D3564" w:rsidRDefault="00BA4B42" w:rsidP="00BA4B42">
      <w:pPr>
        <w:jc w:val="both"/>
        <w:rPr>
          <w:b/>
          <w:bCs/>
          <w:lang w:val="sr-Cyrl-RS"/>
        </w:rPr>
      </w:pPr>
      <w:r w:rsidRPr="004D3564">
        <w:rPr>
          <w:lang w:val="sr-Cyrl-RS"/>
        </w:rPr>
        <w:t xml:space="preserve">У периоду од </w:t>
      </w:r>
      <w:r w:rsidRPr="004D3564">
        <w:rPr>
          <w:lang w:val="sr-Latn-RS"/>
        </w:rPr>
        <w:t>01.01.2024</w:t>
      </w:r>
      <w:r w:rsidRPr="004D3564">
        <w:rPr>
          <w:lang w:val="sr-Cyrl-RS"/>
        </w:rPr>
        <w:t xml:space="preserve">. до </w:t>
      </w:r>
      <w:r w:rsidRPr="004D3564">
        <w:rPr>
          <w:lang w:val="sr-Latn-RS"/>
        </w:rPr>
        <w:t>31.12.2024</w:t>
      </w:r>
      <w:r w:rsidRPr="004D3564">
        <w:rPr>
          <w:lang w:val="sr-Cyrl-RS"/>
        </w:rPr>
        <w:t xml:space="preserve">. године, а након анализе пословних књига, Друштво је покренуло извршних поступака против </w:t>
      </w:r>
      <w:r w:rsidRPr="004D3564">
        <w:rPr>
          <w:b/>
          <w:bCs/>
          <w:lang w:val="sr-Latn-RS"/>
        </w:rPr>
        <w:t xml:space="preserve">1.163 </w:t>
      </w:r>
      <w:r w:rsidRPr="004D3564">
        <w:rPr>
          <w:b/>
          <w:bCs/>
          <w:lang w:val="sr-Cyrl-RS"/>
        </w:rPr>
        <w:t>физичких лица</w:t>
      </w:r>
      <w:r w:rsidRPr="004D3564">
        <w:rPr>
          <w:lang w:val="sr-Cyrl-RS"/>
        </w:rPr>
        <w:t xml:space="preserve"> за вршену услугу одвоза и одлагања комуналног отпада који су на картицама имали 12 неплаћених рачуна,  укупне вриједности </w:t>
      </w:r>
      <w:r w:rsidRPr="004D3564">
        <w:rPr>
          <w:b/>
          <w:bCs/>
          <w:lang w:val="sr-Latn-RS"/>
        </w:rPr>
        <w:t xml:space="preserve">172.997,92 </w:t>
      </w:r>
      <w:r w:rsidRPr="004D3564">
        <w:rPr>
          <w:b/>
          <w:bCs/>
          <w:lang w:val="sr-Cyrl-RS"/>
        </w:rPr>
        <w:t xml:space="preserve">КМ. </w:t>
      </w:r>
      <w:r w:rsidRPr="004D3564">
        <w:rPr>
          <w:lang w:val="sr-Cyrl-RS"/>
        </w:rPr>
        <w:t xml:space="preserve">За исти период је Друштво покренуло извршни поступак против 76 правних лица и предузетника, укупне вриједности </w:t>
      </w:r>
      <w:r w:rsidRPr="004D3564">
        <w:rPr>
          <w:b/>
          <w:bCs/>
          <w:lang w:val="sr-Cyrl-RS"/>
        </w:rPr>
        <w:t>128.109,01 КМ.</w:t>
      </w:r>
    </w:p>
    <w:p w14:paraId="66ABD69E" w14:textId="77777777" w:rsidR="00BA4B42" w:rsidRPr="004D3564" w:rsidRDefault="00BA4B42" w:rsidP="00BA4B42">
      <w:pPr>
        <w:jc w:val="both"/>
        <w:rPr>
          <w:lang w:val="hr-HR"/>
        </w:rPr>
      </w:pPr>
      <w:r w:rsidRPr="004D3564">
        <w:rPr>
          <w:lang w:val="hr-HR"/>
        </w:rPr>
        <w:t xml:space="preserve">Друштво </w:t>
      </w:r>
      <w:bookmarkStart w:id="91" w:name="_Hlk191539401"/>
      <w:r w:rsidRPr="004D3564">
        <w:rPr>
          <w:lang w:val="sr-Cyrl-BA"/>
        </w:rPr>
        <w:t>„</w:t>
      </w:r>
      <w:r w:rsidRPr="004D3564">
        <w:rPr>
          <w:lang w:val="hr-HR"/>
        </w:rPr>
        <w:t>ЧИСТОЋА</w:t>
      </w:r>
      <w:r w:rsidRPr="004D3564">
        <w:rPr>
          <w:lang w:val="sr-Cyrl-BA"/>
        </w:rPr>
        <w:t>“</w:t>
      </w:r>
      <w:bookmarkEnd w:id="91"/>
      <w:r w:rsidRPr="004D3564">
        <w:rPr>
          <w:lang w:val="hr-HR"/>
        </w:rPr>
        <w:t xml:space="preserve"> АД, као стечајни повјерилац има пријављена потраживања према </w:t>
      </w:r>
      <w:r w:rsidRPr="004D3564">
        <w:t>7</w:t>
      </w:r>
      <w:r w:rsidRPr="004D3564">
        <w:rPr>
          <w:lang w:val="hr-HR"/>
        </w:rPr>
        <w:t xml:space="preserve"> стечајних дужника у укупном износу од 49.232,15 КМ.</w:t>
      </w:r>
    </w:p>
    <w:p w14:paraId="69555CB0" w14:textId="77777777" w:rsidR="00BA4B42" w:rsidRPr="004D3564" w:rsidRDefault="00BA4B42" w:rsidP="00BA4B42">
      <w:pPr>
        <w:jc w:val="both"/>
        <w:rPr>
          <w:lang w:val="hr-HR"/>
        </w:rPr>
      </w:pPr>
      <w:r w:rsidRPr="004D3564">
        <w:rPr>
          <w:lang w:val="hr-HR"/>
        </w:rPr>
        <w:t xml:space="preserve">До </w:t>
      </w:r>
      <w:r w:rsidRPr="004D3564">
        <w:rPr>
          <w:lang w:val="sr-Latn-RS"/>
        </w:rPr>
        <w:t>31.12.2024</w:t>
      </w:r>
      <w:r w:rsidRPr="004D3564">
        <w:rPr>
          <w:lang w:val="hr-HR"/>
        </w:rPr>
        <w:t>. године остао је неутужен дуг правних лица и предузетника по рачунима из сљедећих периода и то:</w:t>
      </w:r>
    </w:p>
    <w:p w14:paraId="0AD1BE5B" w14:textId="77777777" w:rsidR="00BA4B42" w:rsidRPr="004D3564" w:rsidRDefault="00BA4B42" w:rsidP="00BA4B42">
      <w:pPr>
        <w:jc w:val="both"/>
        <w:rPr>
          <w:lang w:val="hr-HR"/>
        </w:rPr>
      </w:pPr>
    </w:p>
    <w:p w14:paraId="2B806A8C" w14:textId="77777777" w:rsidR="00BA4B42" w:rsidRPr="004D3564" w:rsidRDefault="00BA4B42" w:rsidP="00BA4B42">
      <w:pPr>
        <w:jc w:val="both"/>
        <w:rPr>
          <w:lang w:val="hr-HR"/>
        </w:rPr>
      </w:pPr>
      <w:r w:rsidRPr="004D3564">
        <w:rPr>
          <w:lang w:val="hr-HR"/>
        </w:rPr>
        <w:t xml:space="preserve">2017. години               </w:t>
      </w:r>
      <w:r w:rsidRPr="004D3564">
        <w:t xml:space="preserve">          </w:t>
      </w:r>
      <w:r w:rsidRPr="004D3564">
        <w:rPr>
          <w:lang w:val="sr-Cyrl-RS"/>
        </w:rPr>
        <w:t xml:space="preserve"> </w:t>
      </w:r>
      <w:r w:rsidRPr="004D3564">
        <w:rPr>
          <w:lang w:val="sr-Latn-RS"/>
        </w:rPr>
        <w:t xml:space="preserve">         8.737,57</w:t>
      </w:r>
      <w:r w:rsidRPr="004D3564">
        <w:rPr>
          <w:lang w:val="sr-Cyrl-RS"/>
        </w:rPr>
        <w:t xml:space="preserve"> </w:t>
      </w:r>
      <w:r w:rsidRPr="004D3564">
        <w:rPr>
          <w:lang w:val="hr-HR"/>
        </w:rPr>
        <w:t>КМ</w:t>
      </w:r>
    </w:p>
    <w:p w14:paraId="78844D41" w14:textId="77777777" w:rsidR="00BA4B42" w:rsidRPr="004D3564" w:rsidRDefault="00BA4B42" w:rsidP="00BA4B42">
      <w:pPr>
        <w:jc w:val="both"/>
        <w:rPr>
          <w:lang w:val="hr-HR"/>
        </w:rPr>
      </w:pPr>
      <w:r w:rsidRPr="004D3564">
        <w:rPr>
          <w:lang w:val="hr-HR"/>
        </w:rPr>
        <w:t xml:space="preserve">2018. години                              </w:t>
      </w:r>
      <w:r w:rsidRPr="004D3564">
        <w:rPr>
          <w:lang w:val="sr-Latn-RS"/>
        </w:rPr>
        <w:t xml:space="preserve">   25.319,72 </w:t>
      </w:r>
      <w:r w:rsidRPr="004D3564">
        <w:rPr>
          <w:lang w:val="hr-HR"/>
        </w:rPr>
        <w:t>КМ</w:t>
      </w:r>
    </w:p>
    <w:p w14:paraId="0694B300" w14:textId="77777777" w:rsidR="00BA4B42" w:rsidRPr="004D3564" w:rsidRDefault="00BA4B42" w:rsidP="00BA4B42">
      <w:pPr>
        <w:jc w:val="both"/>
        <w:rPr>
          <w:lang w:val="sr-Latn-RS"/>
        </w:rPr>
      </w:pPr>
      <w:r w:rsidRPr="004D3564">
        <w:rPr>
          <w:lang w:val="hr-HR"/>
        </w:rPr>
        <w:t xml:space="preserve">2019. години                         </w:t>
      </w:r>
      <w:r w:rsidRPr="004D3564">
        <w:rPr>
          <w:lang w:val="sr-Cyrl-RS"/>
        </w:rPr>
        <w:t xml:space="preserve"> </w:t>
      </w:r>
      <w:r w:rsidRPr="004D3564">
        <w:rPr>
          <w:lang w:val="sr-Latn-RS"/>
        </w:rPr>
        <w:t xml:space="preserve">       23.174,81 </w:t>
      </w:r>
      <w:r w:rsidRPr="004D3564">
        <w:rPr>
          <w:lang w:val="hr-HR"/>
        </w:rPr>
        <w:t>КМ</w:t>
      </w:r>
    </w:p>
    <w:p w14:paraId="11A3A832" w14:textId="77777777" w:rsidR="00BA4B42" w:rsidRPr="004D3564" w:rsidRDefault="00BA4B42" w:rsidP="00BA4B42">
      <w:pPr>
        <w:jc w:val="both"/>
      </w:pPr>
      <w:r w:rsidRPr="004D3564">
        <w:t xml:space="preserve">2020. </w:t>
      </w:r>
      <w:proofErr w:type="spellStart"/>
      <w:r w:rsidRPr="004D3564">
        <w:t>години</w:t>
      </w:r>
      <w:proofErr w:type="spellEnd"/>
      <w:r w:rsidRPr="004D3564">
        <w:t xml:space="preserve">                        </w:t>
      </w:r>
      <w:r w:rsidRPr="004D3564">
        <w:rPr>
          <w:lang w:val="sr-Cyrl-RS"/>
        </w:rPr>
        <w:t xml:space="preserve"> </w:t>
      </w:r>
      <w:r w:rsidRPr="004D3564">
        <w:t xml:space="preserve">        </w:t>
      </w:r>
      <w:r w:rsidRPr="004D3564">
        <w:rPr>
          <w:lang w:val="sr-Cyrl-RS"/>
        </w:rPr>
        <w:t>12.971,79</w:t>
      </w:r>
      <w:r w:rsidRPr="004D3564">
        <w:t xml:space="preserve"> КМ</w:t>
      </w:r>
    </w:p>
    <w:p w14:paraId="4E784B8C" w14:textId="77777777" w:rsidR="00BA4B42" w:rsidRPr="004D3564" w:rsidRDefault="00BA4B42" w:rsidP="00BA4B42">
      <w:pPr>
        <w:jc w:val="both"/>
        <w:rPr>
          <w:lang w:val="sr-Cyrl-RS"/>
        </w:rPr>
      </w:pPr>
      <w:r w:rsidRPr="004D3564">
        <w:t xml:space="preserve">2021. </w:t>
      </w:r>
      <w:proofErr w:type="spellStart"/>
      <w:r w:rsidRPr="004D3564">
        <w:t>години</w:t>
      </w:r>
      <w:proofErr w:type="spellEnd"/>
      <w:r w:rsidRPr="004D3564">
        <w:t xml:space="preserve">                                 </w:t>
      </w:r>
      <w:r w:rsidRPr="004D3564">
        <w:rPr>
          <w:lang w:val="sr-Cyrl-RS"/>
        </w:rPr>
        <w:t>12.414,93</w:t>
      </w:r>
      <w:r w:rsidRPr="004D3564">
        <w:rPr>
          <w:lang w:val="sr-Latn-RS"/>
        </w:rPr>
        <w:t xml:space="preserve"> </w:t>
      </w:r>
      <w:r w:rsidRPr="004D3564">
        <w:t>КМ</w:t>
      </w:r>
    </w:p>
    <w:p w14:paraId="77F71B57" w14:textId="77777777" w:rsidR="00BA4B42" w:rsidRPr="004D3564" w:rsidRDefault="00BA4B42" w:rsidP="00BA4B42">
      <w:pPr>
        <w:jc w:val="both"/>
        <w:rPr>
          <w:lang w:val="sr-Cyrl-RS"/>
        </w:rPr>
      </w:pPr>
      <w:r w:rsidRPr="004D3564">
        <w:rPr>
          <w:lang w:val="sr-Cyrl-RS"/>
        </w:rPr>
        <w:t xml:space="preserve">2022. години                          </w:t>
      </w:r>
      <w:r w:rsidRPr="004D3564">
        <w:rPr>
          <w:lang w:val="sr-Latn-RS"/>
        </w:rPr>
        <w:t xml:space="preserve">       </w:t>
      </w:r>
      <w:r w:rsidRPr="004D3564">
        <w:rPr>
          <w:lang w:val="sr-Cyrl-RS"/>
        </w:rPr>
        <w:t>26.569,49 КМ</w:t>
      </w:r>
    </w:p>
    <w:p w14:paraId="5DE0BE82" w14:textId="77777777" w:rsidR="00BA4B42" w:rsidRPr="004D3564" w:rsidRDefault="00BA4B42" w:rsidP="00BA4B42">
      <w:pPr>
        <w:jc w:val="both"/>
        <w:rPr>
          <w:lang w:val="sr-Cyrl-RS"/>
        </w:rPr>
      </w:pPr>
      <w:r w:rsidRPr="004D3564">
        <w:rPr>
          <w:lang w:val="sr-Cyrl-RS"/>
        </w:rPr>
        <w:t xml:space="preserve">2023. години                        </w:t>
      </w:r>
      <w:r w:rsidRPr="004D3564">
        <w:rPr>
          <w:lang w:val="sr-Latn-RS"/>
        </w:rPr>
        <w:t xml:space="preserve">       </w:t>
      </w:r>
      <w:r w:rsidRPr="004D3564">
        <w:rPr>
          <w:lang w:val="sr-Cyrl-RS"/>
        </w:rPr>
        <w:t>758.650,12 КМ</w:t>
      </w:r>
    </w:p>
    <w:p w14:paraId="11F95C44" w14:textId="77777777" w:rsidR="00BA4B42" w:rsidRPr="004D3564" w:rsidRDefault="00BA4B42" w:rsidP="00BA4B42">
      <w:pPr>
        <w:jc w:val="both"/>
        <w:rPr>
          <w:u w:val="single"/>
          <w:lang w:val="sr-Cyrl-RS"/>
        </w:rPr>
      </w:pPr>
      <w:r w:rsidRPr="004D3564">
        <w:rPr>
          <w:u w:val="single"/>
          <w:lang w:val="sr-Cyrl-RS"/>
        </w:rPr>
        <w:t>2024. години                            1.059.544,12 КМ</w:t>
      </w:r>
    </w:p>
    <w:p w14:paraId="26556AC8" w14:textId="69565552" w:rsidR="00BA4B42" w:rsidRPr="004D3564" w:rsidRDefault="00BA4B42" w:rsidP="00BA4B42">
      <w:pPr>
        <w:jc w:val="both"/>
        <w:rPr>
          <w:b/>
          <w:lang w:val="hr-HR"/>
        </w:rPr>
      </w:pPr>
      <w:r w:rsidRPr="004D3564">
        <w:rPr>
          <w:b/>
          <w:bCs/>
          <w:lang w:val="hr-HR"/>
        </w:rPr>
        <w:t>УКУПНО:</w:t>
      </w:r>
      <w:r w:rsidRPr="004D3564">
        <w:rPr>
          <w:lang w:val="sr-Cyrl-BA"/>
        </w:rPr>
        <w:t xml:space="preserve">                             </w:t>
      </w:r>
      <w:r w:rsidRPr="004D3564">
        <w:rPr>
          <w:b/>
          <w:lang w:val="sr-Latn-RS"/>
        </w:rPr>
        <w:t xml:space="preserve"> </w:t>
      </w:r>
      <w:r w:rsidRPr="004D3564">
        <w:rPr>
          <w:b/>
          <w:lang w:val="sr-Cyrl-RS"/>
        </w:rPr>
        <w:t xml:space="preserve">1.927.382,55 </w:t>
      </w:r>
      <w:r w:rsidRPr="004D3564">
        <w:rPr>
          <w:b/>
          <w:lang w:val="hr-HR"/>
        </w:rPr>
        <w:t>КМ</w:t>
      </w:r>
    </w:p>
    <w:p w14:paraId="35EE3879" w14:textId="77777777" w:rsidR="00BA4B42" w:rsidRPr="004D3564" w:rsidRDefault="00BA4B42" w:rsidP="00BA4B42">
      <w:pPr>
        <w:jc w:val="both"/>
        <w:rPr>
          <w:b/>
          <w:lang w:val="hr-HR"/>
        </w:rPr>
      </w:pPr>
    </w:p>
    <w:p w14:paraId="0EF94E2E" w14:textId="77777777" w:rsidR="00BA4B42" w:rsidRPr="004D3564" w:rsidRDefault="00BA4B42" w:rsidP="00BA4B42">
      <w:pPr>
        <w:jc w:val="both"/>
      </w:pPr>
      <w:r w:rsidRPr="004D3564">
        <w:rPr>
          <w:lang w:val="hr-HR"/>
        </w:rPr>
        <w:t>У поступак утврђивања права власништва у ванпарничном поступку бр: 21.11/475-70/14 код РУГИП ПЈ, покренут по захтјеву</w:t>
      </w:r>
      <w:r w:rsidRPr="004D3564">
        <w:t xml:space="preserve"> </w:t>
      </w:r>
      <w:r w:rsidRPr="004D3564">
        <w:rPr>
          <w:lang w:val="sr-Cyrl-BA"/>
        </w:rPr>
        <w:t>„</w:t>
      </w:r>
      <w:r w:rsidRPr="004D3564">
        <w:t>ЧИСТОЋА</w:t>
      </w:r>
      <w:r w:rsidRPr="004D3564">
        <w:rPr>
          <w:lang w:val="sr-Cyrl-BA"/>
        </w:rPr>
        <w:t>“</w:t>
      </w:r>
      <w:r w:rsidRPr="004D3564">
        <w:rPr>
          <w:lang w:val="hr-HR"/>
        </w:rPr>
        <w:t xml:space="preserve"> АД Бања Лука по основу члана 8а. Закона о измјенама и допунама Закона о приватизацији државног капитала и у истом Републичка управа за геодетске и имовинско правне послове, Подручна јединица Бања Лука, донијела Рјешње од дана 19.06.2015. године којим се утврђује да је Друштво </w:t>
      </w:r>
      <w:r w:rsidRPr="004D3564">
        <w:rPr>
          <w:lang w:val="sr-Cyrl-BA"/>
        </w:rPr>
        <w:t>„</w:t>
      </w:r>
      <w:r w:rsidRPr="004D3564">
        <w:t>ЧИСТОЋА</w:t>
      </w:r>
      <w:r w:rsidRPr="004D3564">
        <w:rPr>
          <w:lang w:val="sr-Cyrl-BA"/>
        </w:rPr>
        <w:t>“</w:t>
      </w:r>
      <w:r w:rsidRPr="004D3564">
        <w:rPr>
          <w:lang w:val="hr-HR"/>
        </w:rPr>
        <w:t xml:space="preserve"> АД Бања Лука стекла право власништва на основу Рјешења Дирекције за приватизацију број 01-358-4/99 од дана 29.06.2001. године, Увјерења ИРБ РС број 10/1-5-2/14 од дана 20.01.2014. године на некретнинама означеним к.ч. звана ораница </w:t>
      </w:r>
      <w:bookmarkStart w:id="92" w:name="_Hlk108696291"/>
      <w:r w:rsidRPr="004D3564">
        <w:rPr>
          <w:lang w:val="sr-Cyrl-BA"/>
        </w:rPr>
        <w:t>„</w:t>
      </w:r>
      <w:bookmarkEnd w:id="92"/>
      <w:r w:rsidRPr="004D3564">
        <w:rPr>
          <w:lang w:val="hr-HR"/>
        </w:rPr>
        <w:t>Сличарка</w:t>
      </w:r>
      <w:r w:rsidRPr="004D3564">
        <w:rPr>
          <w:lang w:val="sr-Cyrl-BA"/>
        </w:rPr>
        <w:t>“</w:t>
      </w:r>
      <w:r w:rsidRPr="004D3564">
        <w:rPr>
          <w:lang w:val="hr-HR"/>
        </w:rPr>
        <w:t xml:space="preserve">, к.ч. звана ораница </w:t>
      </w:r>
      <w:r w:rsidRPr="004D3564">
        <w:rPr>
          <w:lang w:val="sr-Cyrl-BA"/>
        </w:rPr>
        <w:t>„</w:t>
      </w:r>
      <w:r w:rsidRPr="004D3564">
        <w:rPr>
          <w:lang w:val="hr-HR"/>
        </w:rPr>
        <w:t>Потоци</w:t>
      </w:r>
      <w:r w:rsidRPr="004D3564">
        <w:rPr>
          <w:lang w:val="sr-Cyrl-BA"/>
        </w:rPr>
        <w:t>“</w:t>
      </w:r>
      <w:r w:rsidRPr="004D3564">
        <w:rPr>
          <w:lang w:val="hr-HR"/>
        </w:rPr>
        <w:t xml:space="preserve">, к.ч. звана ораница </w:t>
      </w:r>
      <w:r w:rsidRPr="004D3564">
        <w:rPr>
          <w:lang w:val="sr-Cyrl-BA"/>
        </w:rPr>
        <w:t>„</w:t>
      </w:r>
      <w:r w:rsidRPr="004D3564">
        <w:rPr>
          <w:lang w:val="hr-HR"/>
        </w:rPr>
        <w:t>Црквина</w:t>
      </w:r>
      <w:r w:rsidRPr="004D3564">
        <w:rPr>
          <w:lang w:val="sr-Cyrl-BA"/>
        </w:rPr>
        <w:t>“</w:t>
      </w:r>
      <w:r w:rsidRPr="004D3564">
        <w:rPr>
          <w:lang w:val="hr-HR"/>
        </w:rPr>
        <w:t xml:space="preserve">, к.ч. звана ораница </w:t>
      </w:r>
      <w:r w:rsidRPr="004D3564">
        <w:rPr>
          <w:lang w:val="sr-Cyrl-BA"/>
        </w:rPr>
        <w:t>„</w:t>
      </w:r>
      <w:r w:rsidRPr="004D3564">
        <w:rPr>
          <w:lang w:val="hr-HR"/>
        </w:rPr>
        <w:t>Долац</w:t>
      </w:r>
      <w:r w:rsidRPr="004D3564">
        <w:rPr>
          <w:lang w:val="sr-Cyrl-BA"/>
        </w:rPr>
        <w:t>“</w:t>
      </w:r>
      <w:r w:rsidRPr="004D3564">
        <w:rPr>
          <w:lang w:val="hr-HR"/>
        </w:rPr>
        <w:t xml:space="preserve">, к.ч. звана ораница </w:t>
      </w:r>
      <w:r w:rsidRPr="004D3564">
        <w:rPr>
          <w:lang w:val="sr-Cyrl-BA"/>
        </w:rPr>
        <w:t>„</w:t>
      </w:r>
      <w:r w:rsidRPr="004D3564">
        <w:rPr>
          <w:lang w:val="hr-HR"/>
        </w:rPr>
        <w:t>Станчица</w:t>
      </w:r>
      <w:r w:rsidRPr="004D3564">
        <w:rPr>
          <w:lang w:val="sr-Cyrl-BA"/>
        </w:rPr>
        <w:t>“</w:t>
      </w:r>
      <w:r w:rsidRPr="004D3564">
        <w:rPr>
          <w:lang w:val="hr-HR"/>
        </w:rPr>
        <w:t xml:space="preserve">, к.ч. звана ливада </w:t>
      </w:r>
      <w:r w:rsidRPr="004D3564">
        <w:rPr>
          <w:lang w:val="sr-Cyrl-BA"/>
        </w:rPr>
        <w:t>„</w:t>
      </w:r>
      <w:r w:rsidRPr="004D3564">
        <w:rPr>
          <w:lang w:val="hr-HR"/>
        </w:rPr>
        <w:t>Рогоже</w:t>
      </w:r>
      <w:r w:rsidRPr="004D3564">
        <w:rPr>
          <w:lang w:val="sr-Cyrl-BA"/>
        </w:rPr>
        <w:t>“</w:t>
      </w:r>
      <w:r w:rsidRPr="004D3564">
        <w:rPr>
          <w:lang w:val="hr-HR"/>
        </w:rPr>
        <w:t xml:space="preserve">, к.ч. звана ливада </w:t>
      </w:r>
      <w:r w:rsidRPr="004D3564">
        <w:rPr>
          <w:lang w:val="sr-Cyrl-BA"/>
        </w:rPr>
        <w:t>„</w:t>
      </w:r>
      <w:r w:rsidRPr="004D3564">
        <w:rPr>
          <w:lang w:val="hr-HR"/>
        </w:rPr>
        <w:t>Шабановача</w:t>
      </w:r>
      <w:r w:rsidRPr="004D3564">
        <w:rPr>
          <w:lang w:val="sr-Cyrl-BA"/>
        </w:rPr>
        <w:t>“</w:t>
      </w:r>
      <w:r w:rsidRPr="004D3564">
        <w:rPr>
          <w:lang w:val="hr-HR"/>
        </w:rPr>
        <w:t xml:space="preserve">, к.ч. звана ливада </w:t>
      </w:r>
      <w:r w:rsidRPr="004D3564">
        <w:rPr>
          <w:lang w:val="sr-Cyrl-BA"/>
        </w:rPr>
        <w:t>„</w:t>
      </w:r>
      <w:r w:rsidRPr="004D3564">
        <w:rPr>
          <w:lang w:val="hr-HR"/>
        </w:rPr>
        <w:t>Јазавица</w:t>
      </w:r>
      <w:r w:rsidRPr="004D3564">
        <w:rPr>
          <w:lang w:val="sr-Cyrl-BA"/>
        </w:rPr>
        <w:t>“</w:t>
      </w:r>
      <w:r w:rsidRPr="004D3564">
        <w:rPr>
          <w:lang w:val="hr-HR"/>
        </w:rPr>
        <w:t xml:space="preserve"> - поступак доношења Рјешења по члану 8а. став 2. Закона о приватизацији државног капитала, којим се утврђује право својине и друга права у корист стицаоца права </w:t>
      </w:r>
      <w:r w:rsidRPr="004D3564">
        <w:rPr>
          <w:lang w:val="sr-Cyrl-BA"/>
        </w:rPr>
        <w:t>„</w:t>
      </w:r>
      <w:r w:rsidRPr="004D3564">
        <w:rPr>
          <w:lang w:val="hr-HR"/>
        </w:rPr>
        <w:t>ЧИСТОЋА</w:t>
      </w:r>
      <w:r w:rsidRPr="004D3564">
        <w:rPr>
          <w:lang w:val="sr-Cyrl-BA"/>
        </w:rPr>
        <w:t>“</w:t>
      </w:r>
      <w:r w:rsidRPr="004D3564">
        <w:rPr>
          <w:lang w:val="hr-HR"/>
        </w:rPr>
        <w:t xml:space="preserve"> АД Бања Лука на приватизационим непокретностима по основу закона и по управним актима и одобреном упису у судски регистар власничке трансформације – непокретности - пословног простора (депоније) у Рамићима са објектима. </w:t>
      </w:r>
    </w:p>
    <w:p w14:paraId="0D38F47C" w14:textId="77777777" w:rsidR="00BA4B42" w:rsidRPr="004D3564" w:rsidRDefault="00BA4B42" w:rsidP="00BA4B42">
      <w:pPr>
        <w:jc w:val="both"/>
        <w:rPr>
          <w:lang w:val="hr-HR"/>
        </w:rPr>
      </w:pPr>
      <w:r w:rsidRPr="004D3564">
        <w:rPr>
          <w:lang w:val="hr-HR"/>
        </w:rPr>
        <w:t>Против првостепеног рјешења, изјављена је жалба од стране Правобранилаштва РС, која је Рјешењем Директора Репбуличке управе за геодетске и имовинско-правне послове, број 21.05/475-178/15 од дана 16.11.2015. године,  одбијена као неоснована.</w:t>
      </w:r>
    </w:p>
    <w:p w14:paraId="5D07EE3F" w14:textId="77777777" w:rsidR="00BA4B42" w:rsidRPr="004D3564" w:rsidRDefault="00BA4B42" w:rsidP="00BA4B42">
      <w:pPr>
        <w:jc w:val="both"/>
        <w:rPr>
          <w:lang w:val="hr-HR"/>
        </w:rPr>
      </w:pPr>
      <w:r w:rsidRPr="004D3564">
        <w:rPr>
          <w:lang w:val="hr-HR"/>
        </w:rPr>
        <w:t>Код Окружног суда у Бања Луци, води се управни спор против Рјешења 21.05/475-178/15 од дана 16.11.2015. године, покренут од стране Репбуличке управе за геодетске и имовинско-правне послове.</w:t>
      </w:r>
    </w:p>
    <w:p w14:paraId="144BBF61" w14:textId="77777777" w:rsidR="00BA4B42" w:rsidRPr="004D3564" w:rsidRDefault="00BA4B42" w:rsidP="00BA4B42">
      <w:pPr>
        <w:jc w:val="both"/>
      </w:pPr>
      <w:proofErr w:type="spellStart"/>
      <w:r w:rsidRPr="004D3564">
        <w:t>Пресудом</w:t>
      </w:r>
      <w:proofErr w:type="spellEnd"/>
      <w:r w:rsidRPr="004D3564">
        <w:t xml:space="preserve"> </w:t>
      </w:r>
      <w:proofErr w:type="spellStart"/>
      <w:r w:rsidRPr="004D3564">
        <w:t>Окружног</w:t>
      </w:r>
      <w:proofErr w:type="spellEnd"/>
      <w:r w:rsidRPr="004D3564">
        <w:t xml:space="preserve"> суда у </w:t>
      </w:r>
      <w:proofErr w:type="spellStart"/>
      <w:r w:rsidRPr="004D3564">
        <w:t>предмету</w:t>
      </w:r>
      <w:proofErr w:type="spellEnd"/>
      <w:r w:rsidRPr="004D3564">
        <w:t xml:space="preserve"> </w:t>
      </w:r>
      <w:proofErr w:type="spellStart"/>
      <w:r w:rsidRPr="004D3564">
        <w:t>број</w:t>
      </w:r>
      <w:proofErr w:type="spellEnd"/>
      <w:r w:rsidRPr="004D3564">
        <w:t xml:space="preserve"> 11 0 У 018040 16 У од дана 27.03.2017. године, </w:t>
      </w:r>
      <w:proofErr w:type="spellStart"/>
      <w:r w:rsidRPr="004D3564">
        <w:t>уважава</w:t>
      </w:r>
      <w:proofErr w:type="spellEnd"/>
      <w:r w:rsidRPr="004D3564">
        <w:t xml:space="preserve"> се </w:t>
      </w:r>
      <w:proofErr w:type="spellStart"/>
      <w:r w:rsidRPr="004D3564">
        <w:t>тужба</w:t>
      </w:r>
      <w:proofErr w:type="spellEnd"/>
      <w:r w:rsidRPr="004D3564">
        <w:t xml:space="preserve"> </w:t>
      </w:r>
      <w:proofErr w:type="spellStart"/>
      <w:r w:rsidRPr="004D3564">
        <w:t>Правобранилашта</w:t>
      </w:r>
      <w:proofErr w:type="spellEnd"/>
      <w:r w:rsidRPr="004D3564">
        <w:t xml:space="preserve"> РС и </w:t>
      </w:r>
      <w:proofErr w:type="spellStart"/>
      <w:r w:rsidRPr="004D3564">
        <w:t>оспорено</w:t>
      </w:r>
      <w:proofErr w:type="spellEnd"/>
      <w:r w:rsidRPr="004D3564">
        <w:t xml:space="preserve"> </w:t>
      </w:r>
      <w:proofErr w:type="spellStart"/>
      <w:r w:rsidRPr="004D3564">
        <w:t>Рјешење</w:t>
      </w:r>
      <w:proofErr w:type="spellEnd"/>
      <w:r w:rsidRPr="004D3564">
        <w:t xml:space="preserve"> </w:t>
      </w:r>
      <w:proofErr w:type="spellStart"/>
      <w:r w:rsidRPr="004D3564">
        <w:t>број</w:t>
      </w:r>
      <w:proofErr w:type="spellEnd"/>
      <w:r w:rsidRPr="004D3564">
        <w:t xml:space="preserve"> 21.05/475-178/15 од дана 16.11.2015. године, се </w:t>
      </w:r>
      <w:proofErr w:type="spellStart"/>
      <w:r w:rsidRPr="004D3564">
        <w:t>поништава</w:t>
      </w:r>
      <w:proofErr w:type="spellEnd"/>
      <w:r w:rsidRPr="004D3564">
        <w:t>.</w:t>
      </w:r>
    </w:p>
    <w:p w14:paraId="38F9B392" w14:textId="72DD3953" w:rsidR="00BA4B42" w:rsidRPr="004D3564" w:rsidRDefault="00BA4B42" w:rsidP="00BA4B42">
      <w:pPr>
        <w:jc w:val="both"/>
      </w:pPr>
      <w:r w:rsidRPr="004D3564">
        <w:t xml:space="preserve">У </w:t>
      </w:r>
      <w:proofErr w:type="spellStart"/>
      <w:r w:rsidRPr="004D3564">
        <w:t>управном</w:t>
      </w:r>
      <w:proofErr w:type="spellEnd"/>
      <w:r w:rsidRPr="004D3564">
        <w:t xml:space="preserve"> </w:t>
      </w:r>
      <w:proofErr w:type="spellStart"/>
      <w:r w:rsidRPr="004D3564">
        <w:t>спору</w:t>
      </w:r>
      <w:proofErr w:type="spellEnd"/>
      <w:r w:rsidRPr="004D3564">
        <w:t xml:space="preserve"> </w:t>
      </w:r>
      <w:proofErr w:type="spellStart"/>
      <w:r w:rsidRPr="004D3564">
        <w:t>пред</w:t>
      </w:r>
      <w:proofErr w:type="spellEnd"/>
      <w:r w:rsidRPr="004D3564">
        <w:t xml:space="preserve"> </w:t>
      </w:r>
      <w:proofErr w:type="spellStart"/>
      <w:r w:rsidRPr="004D3564">
        <w:t>Окружним</w:t>
      </w:r>
      <w:proofErr w:type="spellEnd"/>
      <w:r w:rsidRPr="004D3564">
        <w:t xml:space="preserve"> </w:t>
      </w:r>
      <w:proofErr w:type="spellStart"/>
      <w:r w:rsidRPr="004D3564">
        <w:t>судом</w:t>
      </w:r>
      <w:proofErr w:type="spellEnd"/>
      <w:r w:rsidRPr="004D3564">
        <w:t xml:space="preserve"> Бања Лука, по </w:t>
      </w:r>
      <w:proofErr w:type="spellStart"/>
      <w:r w:rsidRPr="004D3564">
        <w:t>тужби</w:t>
      </w:r>
      <w:proofErr w:type="spellEnd"/>
      <w:r w:rsidRPr="004D3564">
        <w:t xml:space="preserve"> ЈП </w:t>
      </w:r>
      <w:r w:rsidRPr="004D3564">
        <w:rPr>
          <w:lang w:val="sr-Cyrl-BA"/>
        </w:rPr>
        <w:t>„</w:t>
      </w:r>
      <w:r w:rsidRPr="004D3564">
        <w:t>ДЕП-ОТ</w:t>
      </w:r>
      <w:r w:rsidRPr="004D3564">
        <w:rPr>
          <w:lang w:val="sr-Cyrl-BA"/>
        </w:rPr>
        <w:t xml:space="preserve">“ </w:t>
      </w:r>
      <w:r w:rsidRPr="004D3564">
        <w:t xml:space="preserve">ДОО, </w:t>
      </w:r>
      <w:proofErr w:type="spellStart"/>
      <w:r w:rsidRPr="004D3564">
        <w:t>водио</w:t>
      </w:r>
      <w:proofErr w:type="spellEnd"/>
      <w:r w:rsidRPr="004D3564">
        <w:t xml:space="preserve"> се </w:t>
      </w:r>
      <w:proofErr w:type="spellStart"/>
      <w:r w:rsidRPr="004D3564">
        <w:t>поступак</w:t>
      </w:r>
      <w:proofErr w:type="spellEnd"/>
      <w:r w:rsidRPr="004D3564">
        <w:t xml:space="preserve"> </w:t>
      </w:r>
      <w:proofErr w:type="spellStart"/>
      <w:r w:rsidRPr="004D3564">
        <w:t>ради</w:t>
      </w:r>
      <w:proofErr w:type="spellEnd"/>
      <w:r w:rsidRPr="004D3564">
        <w:t xml:space="preserve"> </w:t>
      </w:r>
      <w:proofErr w:type="spellStart"/>
      <w:r w:rsidRPr="004D3564">
        <w:t>поништења</w:t>
      </w:r>
      <w:proofErr w:type="spellEnd"/>
      <w:r w:rsidRPr="004D3564">
        <w:t xml:space="preserve"> </w:t>
      </w:r>
      <w:proofErr w:type="spellStart"/>
      <w:r w:rsidRPr="004D3564">
        <w:t>рјешења</w:t>
      </w:r>
      <w:proofErr w:type="spellEnd"/>
      <w:r w:rsidRPr="004D3564">
        <w:t xml:space="preserve"> </w:t>
      </w:r>
      <w:proofErr w:type="spellStart"/>
      <w:r w:rsidRPr="004D3564">
        <w:t>број</w:t>
      </w:r>
      <w:proofErr w:type="spellEnd"/>
      <w:r w:rsidRPr="004D3564">
        <w:t xml:space="preserve"> 21.05/714-121/19 од дана 29.08.2019. године РУГИП-а у </w:t>
      </w:r>
      <w:proofErr w:type="spellStart"/>
      <w:r w:rsidRPr="004D3564">
        <w:t>предмету</w:t>
      </w:r>
      <w:proofErr w:type="spellEnd"/>
      <w:r w:rsidRPr="004D3564">
        <w:t xml:space="preserve"> </w:t>
      </w:r>
      <w:proofErr w:type="spellStart"/>
      <w:r w:rsidRPr="004D3564">
        <w:t>забиљежбе</w:t>
      </w:r>
      <w:proofErr w:type="spellEnd"/>
      <w:r w:rsidRPr="004D3564">
        <w:t xml:space="preserve"> </w:t>
      </w:r>
      <w:proofErr w:type="spellStart"/>
      <w:r w:rsidRPr="004D3564">
        <w:t>вођења</w:t>
      </w:r>
      <w:proofErr w:type="spellEnd"/>
      <w:r w:rsidRPr="004D3564">
        <w:t xml:space="preserve"> </w:t>
      </w:r>
      <w:proofErr w:type="spellStart"/>
      <w:r w:rsidRPr="004D3564">
        <w:t>поступка</w:t>
      </w:r>
      <w:proofErr w:type="spellEnd"/>
      <w:r w:rsidRPr="004D3564">
        <w:t xml:space="preserve"> </w:t>
      </w:r>
      <w:proofErr w:type="spellStart"/>
      <w:r w:rsidRPr="004D3564">
        <w:t>утврђивања</w:t>
      </w:r>
      <w:proofErr w:type="spellEnd"/>
      <w:r w:rsidRPr="004D3564">
        <w:t xml:space="preserve"> права </w:t>
      </w:r>
      <w:proofErr w:type="spellStart"/>
      <w:r w:rsidRPr="004D3564">
        <w:t>својине</w:t>
      </w:r>
      <w:proofErr w:type="spellEnd"/>
      <w:r w:rsidRPr="004D3564">
        <w:t xml:space="preserve"> на </w:t>
      </w:r>
      <w:proofErr w:type="spellStart"/>
      <w:r w:rsidRPr="004D3564">
        <w:t>непокретностима</w:t>
      </w:r>
      <w:proofErr w:type="spellEnd"/>
      <w:r w:rsidRPr="004D3564">
        <w:t xml:space="preserve"> у </w:t>
      </w:r>
      <w:proofErr w:type="spellStart"/>
      <w:r w:rsidRPr="004D3564">
        <w:t>смислу</w:t>
      </w:r>
      <w:proofErr w:type="spellEnd"/>
      <w:r w:rsidRPr="004D3564">
        <w:t xml:space="preserve"> члана 8а. Закона о </w:t>
      </w:r>
      <w:proofErr w:type="spellStart"/>
      <w:r w:rsidRPr="004D3564">
        <w:t>приватизацији</w:t>
      </w:r>
      <w:proofErr w:type="spellEnd"/>
      <w:r w:rsidRPr="004D3564">
        <w:t xml:space="preserve"> </w:t>
      </w:r>
      <w:proofErr w:type="spellStart"/>
      <w:r w:rsidRPr="004D3564">
        <w:t>државног</w:t>
      </w:r>
      <w:proofErr w:type="spellEnd"/>
      <w:r w:rsidRPr="004D3564">
        <w:t xml:space="preserve"> </w:t>
      </w:r>
      <w:proofErr w:type="spellStart"/>
      <w:r w:rsidRPr="004D3564">
        <w:t>капитала</w:t>
      </w:r>
      <w:proofErr w:type="spellEnd"/>
      <w:r w:rsidRPr="004D3564">
        <w:t xml:space="preserve"> у </w:t>
      </w:r>
      <w:proofErr w:type="spellStart"/>
      <w:r w:rsidRPr="004D3564">
        <w:t>предузећима</w:t>
      </w:r>
      <w:proofErr w:type="spellEnd"/>
      <w:r w:rsidRPr="004D3564">
        <w:t xml:space="preserve">, </w:t>
      </w:r>
      <w:proofErr w:type="spellStart"/>
      <w:r w:rsidRPr="004D3564">
        <w:t>Пресудом</w:t>
      </w:r>
      <w:proofErr w:type="spellEnd"/>
      <w:r w:rsidRPr="004D3564">
        <w:t xml:space="preserve"> се </w:t>
      </w:r>
      <w:proofErr w:type="spellStart"/>
      <w:r w:rsidRPr="004D3564">
        <w:t>тужба</w:t>
      </w:r>
      <w:proofErr w:type="spellEnd"/>
      <w:r w:rsidRPr="004D3564">
        <w:t xml:space="preserve"> </w:t>
      </w:r>
      <w:proofErr w:type="spellStart"/>
      <w:r w:rsidRPr="004D3564">
        <w:t>одбија</w:t>
      </w:r>
      <w:proofErr w:type="spellEnd"/>
      <w:r w:rsidRPr="004D3564">
        <w:t xml:space="preserve"> </w:t>
      </w:r>
      <w:proofErr w:type="spellStart"/>
      <w:r w:rsidRPr="004D3564">
        <w:t>као</w:t>
      </w:r>
      <w:proofErr w:type="spellEnd"/>
      <w:r w:rsidRPr="004D3564">
        <w:t xml:space="preserve"> </w:t>
      </w:r>
      <w:proofErr w:type="spellStart"/>
      <w:r w:rsidRPr="004D3564">
        <w:t>неоснована</w:t>
      </w:r>
      <w:proofErr w:type="spellEnd"/>
      <w:r w:rsidRPr="004D3564">
        <w:t>.</w:t>
      </w:r>
    </w:p>
    <w:p w14:paraId="5E6ABEE1" w14:textId="5964D278" w:rsidR="00BA4B42" w:rsidRPr="004D3564" w:rsidRDefault="00BA4B42" w:rsidP="00BA4B42">
      <w:pPr>
        <w:jc w:val="both"/>
      </w:pPr>
      <w:proofErr w:type="spellStart"/>
      <w:r w:rsidRPr="004D3564">
        <w:lastRenderedPageBreak/>
        <w:t>Рјешењем</w:t>
      </w:r>
      <w:proofErr w:type="spellEnd"/>
      <w:r w:rsidRPr="004D3564">
        <w:t xml:space="preserve"> РУГИП-а Бања Лука, </w:t>
      </w:r>
      <w:proofErr w:type="spellStart"/>
      <w:r w:rsidRPr="004D3564">
        <w:t>број</w:t>
      </w:r>
      <w:proofErr w:type="spellEnd"/>
      <w:r w:rsidRPr="004D3564">
        <w:t xml:space="preserve"> 21.05/475-109/20 од дана 30.11.2020. године, </w:t>
      </w:r>
      <w:proofErr w:type="spellStart"/>
      <w:r w:rsidRPr="004D3564">
        <w:t>одбија</w:t>
      </w:r>
      <w:proofErr w:type="spellEnd"/>
      <w:r w:rsidRPr="004D3564">
        <w:t xml:space="preserve"> се </w:t>
      </w:r>
      <w:proofErr w:type="spellStart"/>
      <w:r w:rsidRPr="004D3564">
        <w:t>жалба</w:t>
      </w:r>
      <w:proofErr w:type="spellEnd"/>
      <w:r w:rsidRPr="004D3564">
        <w:t xml:space="preserve"> </w:t>
      </w:r>
      <w:proofErr w:type="spellStart"/>
      <w:r w:rsidRPr="004D3564">
        <w:t>Правобранилаштва</w:t>
      </w:r>
      <w:proofErr w:type="spellEnd"/>
      <w:r w:rsidRPr="004D3564">
        <w:t xml:space="preserve"> РС и </w:t>
      </w:r>
      <w:proofErr w:type="spellStart"/>
      <w:r w:rsidRPr="004D3564">
        <w:t>жалба</w:t>
      </w:r>
      <w:proofErr w:type="spellEnd"/>
      <w:r w:rsidRPr="004D3564">
        <w:t xml:space="preserve"> ЈП </w:t>
      </w:r>
      <w:r w:rsidRPr="004D3564">
        <w:rPr>
          <w:lang w:val="sr-Cyrl-BA"/>
        </w:rPr>
        <w:t>„</w:t>
      </w:r>
      <w:r w:rsidRPr="004D3564">
        <w:t>ДЕП-ОТ</w:t>
      </w:r>
      <w:r w:rsidRPr="004D3564">
        <w:rPr>
          <w:lang w:val="sr-Cyrl-BA"/>
        </w:rPr>
        <w:t xml:space="preserve">“ </w:t>
      </w:r>
      <w:r w:rsidRPr="004D3564">
        <w:t xml:space="preserve">ДОО Бања Лука </w:t>
      </w:r>
      <w:proofErr w:type="spellStart"/>
      <w:r w:rsidRPr="004D3564">
        <w:t>изјављене</w:t>
      </w:r>
      <w:proofErr w:type="spellEnd"/>
      <w:r w:rsidRPr="004D3564">
        <w:t xml:space="preserve"> </w:t>
      </w:r>
      <w:proofErr w:type="spellStart"/>
      <w:r w:rsidRPr="004D3564">
        <w:t>против</w:t>
      </w:r>
      <w:proofErr w:type="spellEnd"/>
      <w:r w:rsidRPr="004D3564">
        <w:t xml:space="preserve"> </w:t>
      </w:r>
      <w:proofErr w:type="spellStart"/>
      <w:r w:rsidRPr="004D3564">
        <w:t>Рјешења</w:t>
      </w:r>
      <w:proofErr w:type="spellEnd"/>
      <w:r w:rsidRPr="004D3564">
        <w:t xml:space="preserve"> РУГИП-а, </w:t>
      </w:r>
      <w:proofErr w:type="spellStart"/>
      <w:r w:rsidRPr="004D3564">
        <w:t>Подручне</w:t>
      </w:r>
      <w:proofErr w:type="spellEnd"/>
      <w:r w:rsidRPr="004D3564">
        <w:t xml:space="preserve"> </w:t>
      </w:r>
      <w:proofErr w:type="spellStart"/>
      <w:r w:rsidRPr="004D3564">
        <w:t>јединице</w:t>
      </w:r>
      <w:proofErr w:type="spellEnd"/>
      <w:r w:rsidRPr="004D3564">
        <w:t xml:space="preserve"> Бања Лука, </w:t>
      </w:r>
      <w:proofErr w:type="spellStart"/>
      <w:r w:rsidRPr="004D3564">
        <w:t>број</w:t>
      </w:r>
      <w:proofErr w:type="spellEnd"/>
      <w:r w:rsidRPr="004D3564">
        <w:t xml:space="preserve"> 21.11/475-70/14 од дана 06.08.2020. године, </w:t>
      </w:r>
      <w:proofErr w:type="spellStart"/>
      <w:r w:rsidRPr="004D3564">
        <w:t>као</w:t>
      </w:r>
      <w:proofErr w:type="spellEnd"/>
      <w:r w:rsidRPr="004D3564">
        <w:t xml:space="preserve"> </w:t>
      </w:r>
      <w:proofErr w:type="spellStart"/>
      <w:r w:rsidRPr="004D3564">
        <w:t>неосноване</w:t>
      </w:r>
      <w:proofErr w:type="spellEnd"/>
      <w:r w:rsidRPr="004D3564">
        <w:t xml:space="preserve">, што </w:t>
      </w:r>
      <w:proofErr w:type="spellStart"/>
      <w:r w:rsidRPr="004D3564">
        <w:t>значи</w:t>
      </w:r>
      <w:proofErr w:type="spellEnd"/>
      <w:r w:rsidRPr="004D3564">
        <w:t xml:space="preserve"> да су се у </w:t>
      </w:r>
      <w:proofErr w:type="spellStart"/>
      <w:r w:rsidRPr="004D3564">
        <w:t>корист</w:t>
      </w:r>
      <w:proofErr w:type="spellEnd"/>
      <w:r w:rsidRPr="004D3564">
        <w:t xml:space="preserve"> </w:t>
      </w:r>
      <w:proofErr w:type="spellStart"/>
      <w:r w:rsidRPr="004D3564">
        <w:t>Друштва</w:t>
      </w:r>
      <w:proofErr w:type="spellEnd"/>
      <w:r w:rsidRPr="004D3564">
        <w:rPr>
          <w:lang w:val="sr-Cyrl-BA"/>
        </w:rPr>
        <w:t xml:space="preserve"> „</w:t>
      </w:r>
      <w:r w:rsidRPr="004D3564">
        <w:t>ЧИСТОЋА</w:t>
      </w:r>
      <w:r w:rsidRPr="004D3564">
        <w:rPr>
          <w:lang w:val="sr-Latn-RS"/>
        </w:rPr>
        <w:t xml:space="preserve">“ </w:t>
      </w:r>
      <w:r w:rsidRPr="004D3564">
        <w:t xml:space="preserve">АД </w:t>
      </w:r>
      <w:proofErr w:type="spellStart"/>
      <w:r w:rsidRPr="004D3564">
        <w:t>утврђује</w:t>
      </w:r>
      <w:proofErr w:type="spellEnd"/>
      <w:r w:rsidRPr="004D3564">
        <w:t xml:space="preserve"> </w:t>
      </w:r>
      <w:proofErr w:type="spellStart"/>
      <w:r w:rsidRPr="004D3564">
        <w:t>право</w:t>
      </w:r>
      <w:proofErr w:type="spellEnd"/>
      <w:r w:rsidRPr="004D3564">
        <w:t xml:space="preserve"> </w:t>
      </w:r>
      <w:proofErr w:type="spellStart"/>
      <w:r w:rsidRPr="004D3564">
        <w:t>својине</w:t>
      </w:r>
      <w:proofErr w:type="spellEnd"/>
      <w:r w:rsidRPr="004D3564">
        <w:t xml:space="preserve"> на </w:t>
      </w:r>
      <w:proofErr w:type="spellStart"/>
      <w:r w:rsidRPr="004D3564">
        <w:t>земљишту</w:t>
      </w:r>
      <w:proofErr w:type="spellEnd"/>
      <w:r w:rsidRPr="004D3564">
        <w:t xml:space="preserve"> </w:t>
      </w:r>
      <w:proofErr w:type="spellStart"/>
      <w:r w:rsidRPr="004D3564">
        <w:t>депоније</w:t>
      </w:r>
      <w:proofErr w:type="spellEnd"/>
      <w:r w:rsidRPr="004D3564">
        <w:t xml:space="preserve"> у </w:t>
      </w:r>
      <w:proofErr w:type="spellStart"/>
      <w:r w:rsidRPr="004D3564">
        <w:t>Рамићима</w:t>
      </w:r>
      <w:proofErr w:type="spellEnd"/>
      <w:r w:rsidRPr="004D3564">
        <w:t xml:space="preserve"> (</w:t>
      </w:r>
      <w:proofErr w:type="spellStart"/>
      <w:r w:rsidRPr="004D3564">
        <w:t>око</w:t>
      </w:r>
      <w:proofErr w:type="spellEnd"/>
      <w:r w:rsidRPr="004D3564">
        <w:t xml:space="preserve"> 280 </w:t>
      </w:r>
      <w:proofErr w:type="spellStart"/>
      <w:r w:rsidRPr="004D3564">
        <w:t>дунума</w:t>
      </w:r>
      <w:proofErr w:type="spellEnd"/>
      <w:r w:rsidRPr="004D3564">
        <w:t xml:space="preserve"> </w:t>
      </w:r>
      <w:proofErr w:type="spellStart"/>
      <w:r w:rsidRPr="004D3564">
        <w:t>земље</w:t>
      </w:r>
      <w:proofErr w:type="spellEnd"/>
      <w:r w:rsidRPr="004D3564">
        <w:rPr>
          <w:lang w:val="sr-Cyrl-BA"/>
        </w:rPr>
        <w:t>)</w:t>
      </w:r>
      <w:r w:rsidRPr="004D3564">
        <w:t xml:space="preserve"> и </w:t>
      </w:r>
      <w:proofErr w:type="spellStart"/>
      <w:r w:rsidRPr="004D3564">
        <w:t>објектима</w:t>
      </w:r>
      <w:proofErr w:type="spellEnd"/>
      <w:r w:rsidRPr="004D3564">
        <w:t xml:space="preserve"> које је </w:t>
      </w:r>
      <w:proofErr w:type="spellStart"/>
      <w:r w:rsidRPr="004D3564">
        <w:t>изградило</w:t>
      </w:r>
      <w:proofErr w:type="spellEnd"/>
      <w:r w:rsidRPr="004D3564">
        <w:t xml:space="preserve"> </w:t>
      </w:r>
      <w:proofErr w:type="spellStart"/>
      <w:r w:rsidRPr="004D3564">
        <w:t>Друштво</w:t>
      </w:r>
      <w:proofErr w:type="spellEnd"/>
      <w:r w:rsidRPr="004D3564">
        <w:t>.</w:t>
      </w:r>
    </w:p>
    <w:p w14:paraId="4029AB95" w14:textId="77777777" w:rsidR="00BA4B42" w:rsidRPr="004D3564" w:rsidRDefault="00BA4B42" w:rsidP="00BA4B42">
      <w:pPr>
        <w:jc w:val="both"/>
      </w:pPr>
      <w:proofErr w:type="spellStart"/>
      <w:r w:rsidRPr="004D3564">
        <w:t>Град</w:t>
      </w:r>
      <w:proofErr w:type="spellEnd"/>
      <w:r w:rsidRPr="004D3564">
        <w:t xml:space="preserve"> Бања Лука је </w:t>
      </w:r>
      <w:proofErr w:type="spellStart"/>
      <w:r w:rsidRPr="004D3564">
        <w:t>Окружном</w:t>
      </w:r>
      <w:proofErr w:type="spellEnd"/>
      <w:r w:rsidRPr="004D3564">
        <w:t xml:space="preserve"> </w:t>
      </w:r>
      <w:proofErr w:type="spellStart"/>
      <w:r w:rsidRPr="004D3564">
        <w:t>суду</w:t>
      </w:r>
      <w:proofErr w:type="spellEnd"/>
      <w:r w:rsidRPr="004D3564">
        <w:t xml:space="preserve"> Бања Лука, </w:t>
      </w:r>
      <w:proofErr w:type="spellStart"/>
      <w:r w:rsidRPr="004D3564">
        <w:t>покренуло</w:t>
      </w:r>
      <w:proofErr w:type="spellEnd"/>
      <w:r w:rsidRPr="004D3564">
        <w:t xml:space="preserve"> </w:t>
      </w:r>
      <w:proofErr w:type="spellStart"/>
      <w:r w:rsidRPr="004D3564">
        <w:t>тужбу</w:t>
      </w:r>
      <w:proofErr w:type="spellEnd"/>
      <w:r w:rsidRPr="004D3564">
        <w:t xml:space="preserve"> у </w:t>
      </w:r>
      <w:proofErr w:type="spellStart"/>
      <w:r w:rsidRPr="004D3564">
        <w:t>управном</w:t>
      </w:r>
      <w:proofErr w:type="spellEnd"/>
      <w:r w:rsidRPr="004D3564">
        <w:t xml:space="preserve"> </w:t>
      </w:r>
      <w:proofErr w:type="spellStart"/>
      <w:r w:rsidRPr="004D3564">
        <w:t>спору</w:t>
      </w:r>
      <w:proofErr w:type="spellEnd"/>
      <w:r w:rsidRPr="004D3564">
        <w:t xml:space="preserve">, </w:t>
      </w:r>
      <w:proofErr w:type="spellStart"/>
      <w:r w:rsidRPr="004D3564">
        <w:t>број</w:t>
      </w:r>
      <w:proofErr w:type="spellEnd"/>
      <w:r w:rsidRPr="004D3564">
        <w:t xml:space="preserve"> 11 0 У 028666 21 У </w:t>
      </w:r>
      <w:proofErr w:type="spellStart"/>
      <w:r w:rsidRPr="004D3564">
        <w:t>ради</w:t>
      </w:r>
      <w:proofErr w:type="spellEnd"/>
      <w:r w:rsidRPr="004D3564">
        <w:t xml:space="preserve"> </w:t>
      </w:r>
      <w:proofErr w:type="spellStart"/>
      <w:r w:rsidRPr="004D3564">
        <w:t>поништења</w:t>
      </w:r>
      <w:proofErr w:type="spellEnd"/>
      <w:r w:rsidRPr="004D3564">
        <w:t xml:space="preserve"> </w:t>
      </w:r>
      <w:proofErr w:type="spellStart"/>
      <w:r w:rsidRPr="004D3564">
        <w:t>Рјешења</w:t>
      </w:r>
      <w:proofErr w:type="spellEnd"/>
      <w:r w:rsidRPr="004D3564">
        <w:t xml:space="preserve"> РУГИП-а, </w:t>
      </w:r>
      <w:proofErr w:type="spellStart"/>
      <w:r w:rsidRPr="004D3564">
        <w:t>број</w:t>
      </w:r>
      <w:proofErr w:type="spellEnd"/>
      <w:r w:rsidRPr="004D3564">
        <w:t xml:space="preserve"> 21.05/475-109/20 од дана 30.11.2020. године.</w:t>
      </w:r>
    </w:p>
    <w:p w14:paraId="19A857E9" w14:textId="03F7EDA7" w:rsidR="00BA4B42" w:rsidRPr="004D3564" w:rsidRDefault="00BA4B42" w:rsidP="00BA4B42">
      <w:pPr>
        <w:jc w:val="both"/>
      </w:pPr>
      <w:r w:rsidRPr="004D3564">
        <w:t xml:space="preserve">ЈП </w:t>
      </w:r>
      <w:r w:rsidRPr="004D3564">
        <w:rPr>
          <w:lang w:val="sr-Cyrl-BA"/>
        </w:rPr>
        <w:t>„</w:t>
      </w:r>
      <w:r w:rsidRPr="004D3564">
        <w:t>ДЕП-ОТ</w:t>
      </w:r>
      <w:r w:rsidRPr="004D3564">
        <w:rPr>
          <w:lang w:val="sr-Cyrl-BA"/>
        </w:rPr>
        <w:t xml:space="preserve">“ </w:t>
      </w:r>
      <w:r w:rsidRPr="004D3564">
        <w:t xml:space="preserve">ДОО Бања Лука је </w:t>
      </w:r>
      <w:proofErr w:type="spellStart"/>
      <w:r w:rsidRPr="004D3564">
        <w:t>Окружном</w:t>
      </w:r>
      <w:proofErr w:type="spellEnd"/>
      <w:r w:rsidRPr="004D3564">
        <w:t xml:space="preserve"> </w:t>
      </w:r>
      <w:proofErr w:type="spellStart"/>
      <w:r w:rsidRPr="004D3564">
        <w:t>суду</w:t>
      </w:r>
      <w:proofErr w:type="spellEnd"/>
      <w:r w:rsidRPr="004D3564">
        <w:t xml:space="preserve"> Бања Лука </w:t>
      </w:r>
      <w:proofErr w:type="spellStart"/>
      <w:r w:rsidRPr="004D3564">
        <w:t>покренуло</w:t>
      </w:r>
      <w:proofErr w:type="spellEnd"/>
      <w:r w:rsidRPr="004D3564">
        <w:t xml:space="preserve"> </w:t>
      </w:r>
      <w:proofErr w:type="spellStart"/>
      <w:r w:rsidRPr="004D3564">
        <w:t>тужбу</w:t>
      </w:r>
      <w:proofErr w:type="spellEnd"/>
      <w:r w:rsidRPr="004D3564">
        <w:t xml:space="preserve"> у </w:t>
      </w:r>
      <w:proofErr w:type="spellStart"/>
      <w:r w:rsidRPr="004D3564">
        <w:t>управном</w:t>
      </w:r>
      <w:proofErr w:type="spellEnd"/>
      <w:r w:rsidRPr="004D3564">
        <w:t xml:space="preserve"> </w:t>
      </w:r>
      <w:proofErr w:type="spellStart"/>
      <w:r w:rsidRPr="004D3564">
        <w:t>спору</w:t>
      </w:r>
      <w:proofErr w:type="spellEnd"/>
      <w:r w:rsidRPr="004D3564">
        <w:t xml:space="preserve">, </w:t>
      </w:r>
      <w:proofErr w:type="spellStart"/>
      <w:r w:rsidRPr="004D3564">
        <w:t>број</w:t>
      </w:r>
      <w:proofErr w:type="spellEnd"/>
      <w:r w:rsidRPr="004D3564">
        <w:t xml:space="preserve"> 11 0 У 028731 21 У </w:t>
      </w:r>
      <w:proofErr w:type="spellStart"/>
      <w:r w:rsidRPr="004D3564">
        <w:t>ради</w:t>
      </w:r>
      <w:proofErr w:type="spellEnd"/>
      <w:r w:rsidRPr="004D3564">
        <w:t xml:space="preserve"> </w:t>
      </w:r>
      <w:proofErr w:type="spellStart"/>
      <w:r w:rsidRPr="004D3564">
        <w:t>поништења</w:t>
      </w:r>
      <w:proofErr w:type="spellEnd"/>
      <w:r w:rsidRPr="004D3564">
        <w:t xml:space="preserve"> </w:t>
      </w:r>
      <w:proofErr w:type="spellStart"/>
      <w:r w:rsidRPr="004D3564">
        <w:t>Рјешења</w:t>
      </w:r>
      <w:proofErr w:type="spellEnd"/>
      <w:r w:rsidRPr="004D3564">
        <w:t xml:space="preserve"> РУГИП-а, </w:t>
      </w:r>
      <w:proofErr w:type="spellStart"/>
      <w:r w:rsidRPr="004D3564">
        <w:t>број</w:t>
      </w:r>
      <w:proofErr w:type="spellEnd"/>
      <w:r w:rsidRPr="004D3564">
        <w:t xml:space="preserve"> 21.05/475-109/20 од дана 30.11.2020.године.</w:t>
      </w:r>
    </w:p>
    <w:p w14:paraId="6A4144E2" w14:textId="77777777" w:rsidR="00BA4B42" w:rsidRPr="004D3564" w:rsidRDefault="00BA4B42" w:rsidP="00BA4B42">
      <w:pPr>
        <w:jc w:val="both"/>
        <w:rPr>
          <w:lang w:val="sr-Cyrl-RS"/>
        </w:rPr>
      </w:pPr>
      <w:proofErr w:type="spellStart"/>
      <w:r w:rsidRPr="004D3564">
        <w:t>Правобранилаштво</w:t>
      </w:r>
      <w:proofErr w:type="spellEnd"/>
      <w:r w:rsidRPr="004D3564">
        <w:t xml:space="preserve"> РС је </w:t>
      </w:r>
      <w:proofErr w:type="spellStart"/>
      <w:r w:rsidRPr="004D3564">
        <w:t>Окружном</w:t>
      </w:r>
      <w:proofErr w:type="spellEnd"/>
      <w:r w:rsidRPr="004D3564">
        <w:t xml:space="preserve"> </w:t>
      </w:r>
      <w:proofErr w:type="spellStart"/>
      <w:r w:rsidRPr="004D3564">
        <w:t>суду</w:t>
      </w:r>
      <w:proofErr w:type="spellEnd"/>
      <w:r w:rsidRPr="004D3564">
        <w:t xml:space="preserve"> Бања Лука, </w:t>
      </w:r>
      <w:proofErr w:type="spellStart"/>
      <w:r w:rsidRPr="004D3564">
        <w:t>покренуло</w:t>
      </w:r>
      <w:proofErr w:type="spellEnd"/>
      <w:r w:rsidRPr="004D3564">
        <w:t xml:space="preserve"> </w:t>
      </w:r>
      <w:proofErr w:type="spellStart"/>
      <w:r w:rsidRPr="004D3564">
        <w:t>тужбу</w:t>
      </w:r>
      <w:proofErr w:type="spellEnd"/>
      <w:r w:rsidRPr="004D3564">
        <w:t xml:space="preserve"> у </w:t>
      </w:r>
      <w:proofErr w:type="spellStart"/>
      <w:r w:rsidRPr="004D3564">
        <w:t>управном</w:t>
      </w:r>
      <w:proofErr w:type="spellEnd"/>
      <w:r w:rsidRPr="004D3564">
        <w:t xml:space="preserve"> </w:t>
      </w:r>
      <w:proofErr w:type="spellStart"/>
      <w:r w:rsidRPr="004D3564">
        <w:t>спору</w:t>
      </w:r>
      <w:proofErr w:type="spellEnd"/>
      <w:r w:rsidRPr="004D3564">
        <w:t xml:space="preserve">, </w:t>
      </w:r>
      <w:proofErr w:type="spellStart"/>
      <w:r w:rsidRPr="004D3564">
        <w:t>број</w:t>
      </w:r>
      <w:proofErr w:type="spellEnd"/>
      <w:r w:rsidRPr="004D3564">
        <w:t xml:space="preserve"> 11 0 У 028736 21 У </w:t>
      </w:r>
      <w:proofErr w:type="spellStart"/>
      <w:r w:rsidRPr="004D3564">
        <w:t>ради</w:t>
      </w:r>
      <w:proofErr w:type="spellEnd"/>
      <w:r w:rsidRPr="004D3564">
        <w:t xml:space="preserve"> </w:t>
      </w:r>
      <w:proofErr w:type="spellStart"/>
      <w:r w:rsidRPr="004D3564">
        <w:t>поништења</w:t>
      </w:r>
      <w:proofErr w:type="spellEnd"/>
      <w:r w:rsidRPr="004D3564">
        <w:t xml:space="preserve"> </w:t>
      </w:r>
      <w:proofErr w:type="spellStart"/>
      <w:r w:rsidRPr="004D3564">
        <w:t>Рјешења</w:t>
      </w:r>
      <w:proofErr w:type="spellEnd"/>
      <w:r w:rsidRPr="004D3564">
        <w:t xml:space="preserve"> РУГИП-а, </w:t>
      </w:r>
      <w:proofErr w:type="spellStart"/>
      <w:r w:rsidRPr="004D3564">
        <w:t>број</w:t>
      </w:r>
      <w:proofErr w:type="spellEnd"/>
      <w:r w:rsidRPr="004D3564">
        <w:t xml:space="preserve"> 21.05/475-109/20 од дана 30.11.2020. године.</w:t>
      </w:r>
    </w:p>
    <w:p w14:paraId="64FC77A1" w14:textId="1B64C576" w:rsidR="00BA4B42" w:rsidRPr="004D3564" w:rsidRDefault="00BA4B42" w:rsidP="00BA4B42">
      <w:pPr>
        <w:jc w:val="both"/>
        <w:rPr>
          <w:lang w:val="sr-Cyrl-RS"/>
        </w:rPr>
      </w:pPr>
      <w:r w:rsidRPr="004D3564">
        <w:rPr>
          <w:lang w:val="sr-Cyrl-RS"/>
        </w:rPr>
        <w:t xml:space="preserve">Пресудом Окружног суда у предмету број 11 0 У 028666 21 У од дана 09.06.2022. године, тужбе ЈП </w:t>
      </w:r>
      <w:r w:rsidRPr="004D3564">
        <w:rPr>
          <w:lang w:val="sr-Cyrl-BA"/>
        </w:rPr>
        <w:t>„</w:t>
      </w:r>
      <w:r w:rsidRPr="004D3564">
        <w:rPr>
          <w:lang w:val="sr-Cyrl-RS"/>
        </w:rPr>
        <w:t xml:space="preserve">ДЕП-ОТ“ ДОО Бања Лука и Правобранилаштва РС, одбијају се као неосноване, а тужба Град Бања Лука се одбацује, те је </w:t>
      </w:r>
      <w:proofErr w:type="spellStart"/>
      <w:r w:rsidRPr="004D3564">
        <w:t>остављено</w:t>
      </w:r>
      <w:proofErr w:type="spellEnd"/>
      <w:r w:rsidRPr="004D3564">
        <w:t xml:space="preserve">  на </w:t>
      </w:r>
      <w:proofErr w:type="spellStart"/>
      <w:r w:rsidRPr="004D3564">
        <w:t>снази</w:t>
      </w:r>
      <w:proofErr w:type="spellEnd"/>
      <w:r w:rsidRPr="004D3564">
        <w:t xml:space="preserve"> </w:t>
      </w:r>
      <w:proofErr w:type="spellStart"/>
      <w:r w:rsidRPr="004D3564">
        <w:t>Рјешење</w:t>
      </w:r>
      <w:proofErr w:type="spellEnd"/>
      <w:r w:rsidRPr="004D3564">
        <w:t xml:space="preserve"> </w:t>
      </w:r>
      <w:proofErr w:type="spellStart"/>
      <w:r w:rsidRPr="004D3564">
        <w:t>Републичке</w:t>
      </w:r>
      <w:proofErr w:type="spellEnd"/>
      <w:r w:rsidRPr="004D3564">
        <w:t xml:space="preserve"> </w:t>
      </w:r>
      <w:proofErr w:type="spellStart"/>
      <w:r w:rsidRPr="004D3564">
        <w:t>управе</w:t>
      </w:r>
      <w:proofErr w:type="spellEnd"/>
      <w:r w:rsidRPr="004D3564">
        <w:t xml:space="preserve"> за </w:t>
      </w:r>
      <w:proofErr w:type="spellStart"/>
      <w:r w:rsidRPr="004D3564">
        <w:t>геодетско</w:t>
      </w:r>
      <w:proofErr w:type="spellEnd"/>
      <w:r w:rsidRPr="004D3564">
        <w:t xml:space="preserve"> и </w:t>
      </w:r>
      <w:proofErr w:type="spellStart"/>
      <w:r w:rsidRPr="004D3564">
        <w:t>имовинско</w:t>
      </w:r>
      <w:proofErr w:type="spellEnd"/>
      <w:r w:rsidRPr="004D3564">
        <w:t xml:space="preserve"> – </w:t>
      </w:r>
      <w:proofErr w:type="spellStart"/>
      <w:r w:rsidRPr="004D3564">
        <w:t>правне</w:t>
      </w:r>
      <w:proofErr w:type="spellEnd"/>
      <w:r w:rsidRPr="004D3564">
        <w:t xml:space="preserve"> </w:t>
      </w:r>
      <w:proofErr w:type="spellStart"/>
      <w:r w:rsidRPr="004D3564">
        <w:t>послове</w:t>
      </w:r>
      <w:proofErr w:type="spellEnd"/>
      <w:r w:rsidRPr="004D3564">
        <w:t xml:space="preserve">  Бања Лука,</w:t>
      </w:r>
      <w:r w:rsidRPr="004D3564">
        <w:rPr>
          <w:lang w:val="sr-Cyrl-RS"/>
        </w:rPr>
        <w:t xml:space="preserve"> РУГИП-а, број 21.11/475-70/14 од дана 06.08.2020. године</w:t>
      </w:r>
      <w:r w:rsidRPr="004D3564">
        <w:t xml:space="preserve"> </w:t>
      </w:r>
      <w:proofErr w:type="spellStart"/>
      <w:r w:rsidRPr="004D3564">
        <w:t>према</w:t>
      </w:r>
      <w:proofErr w:type="spellEnd"/>
      <w:r w:rsidRPr="004D3564">
        <w:t xml:space="preserve"> </w:t>
      </w:r>
      <w:proofErr w:type="spellStart"/>
      <w:r w:rsidRPr="004D3564">
        <w:t>којем</w:t>
      </w:r>
      <w:proofErr w:type="spellEnd"/>
      <w:r w:rsidRPr="004D3564">
        <w:t xml:space="preserve"> је </w:t>
      </w:r>
      <w:proofErr w:type="spellStart"/>
      <w:r w:rsidRPr="004D3564">
        <w:t>утврђено</w:t>
      </w:r>
      <w:proofErr w:type="spellEnd"/>
      <w:r w:rsidRPr="004D3564">
        <w:t xml:space="preserve"> да је </w:t>
      </w:r>
      <w:proofErr w:type="spellStart"/>
      <w:r w:rsidRPr="004D3564">
        <w:t>Друштво</w:t>
      </w:r>
      <w:proofErr w:type="spellEnd"/>
      <w:r w:rsidRPr="004D3564">
        <w:t xml:space="preserve"> </w:t>
      </w:r>
      <w:r w:rsidRPr="004D3564">
        <w:rPr>
          <w:lang w:val="sr-Cyrl-BA"/>
        </w:rPr>
        <w:t>„</w:t>
      </w:r>
      <w:r w:rsidRPr="004D3564">
        <w:t>ЧИСТОЋА</w:t>
      </w:r>
      <w:r w:rsidRPr="004D3564">
        <w:rPr>
          <w:lang w:val="sr-Latn-RS"/>
        </w:rPr>
        <w:t xml:space="preserve">“ </w:t>
      </w:r>
      <w:r w:rsidRPr="004D3564">
        <w:t xml:space="preserve"> АД Бања Лука </w:t>
      </w:r>
      <w:proofErr w:type="spellStart"/>
      <w:r w:rsidRPr="004D3564">
        <w:t>стекла</w:t>
      </w:r>
      <w:proofErr w:type="spellEnd"/>
      <w:r w:rsidRPr="004D3564">
        <w:t xml:space="preserve"> </w:t>
      </w:r>
      <w:proofErr w:type="spellStart"/>
      <w:r w:rsidRPr="004D3564">
        <w:t>право</w:t>
      </w:r>
      <w:proofErr w:type="spellEnd"/>
      <w:r w:rsidRPr="004D3564">
        <w:t xml:space="preserve"> </w:t>
      </w:r>
      <w:proofErr w:type="spellStart"/>
      <w:r w:rsidRPr="004D3564">
        <w:t>власништва</w:t>
      </w:r>
      <w:proofErr w:type="spellEnd"/>
      <w:r w:rsidRPr="004D3564">
        <w:t xml:space="preserve"> </w:t>
      </w:r>
      <w:proofErr w:type="spellStart"/>
      <w:r w:rsidRPr="004D3564">
        <w:t>куповином</w:t>
      </w:r>
      <w:proofErr w:type="spellEnd"/>
      <w:r w:rsidRPr="004D3564">
        <w:t xml:space="preserve"> </w:t>
      </w:r>
      <w:proofErr w:type="spellStart"/>
      <w:r w:rsidRPr="004D3564">
        <w:t>државног</w:t>
      </w:r>
      <w:proofErr w:type="spellEnd"/>
      <w:r w:rsidRPr="004D3564">
        <w:t xml:space="preserve"> </w:t>
      </w:r>
      <w:proofErr w:type="spellStart"/>
      <w:r w:rsidRPr="004D3564">
        <w:t>капилата</w:t>
      </w:r>
      <w:proofErr w:type="spellEnd"/>
      <w:r w:rsidRPr="004D3564">
        <w:t xml:space="preserve"> ОДЈКП </w:t>
      </w:r>
      <w:r w:rsidRPr="004D3564">
        <w:rPr>
          <w:lang w:val="sr-Cyrl-BA"/>
        </w:rPr>
        <w:t>„</w:t>
      </w:r>
      <w:r w:rsidRPr="004D3564">
        <w:t>ЧИСТОЋА</w:t>
      </w:r>
      <w:r w:rsidRPr="004D3564">
        <w:rPr>
          <w:lang w:val="sr-Latn-RS"/>
        </w:rPr>
        <w:t xml:space="preserve">“ </w:t>
      </w:r>
      <w:r w:rsidRPr="004D3564">
        <w:t xml:space="preserve"> Бања Лука на </w:t>
      </w:r>
      <w:proofErr w:type="spellStart"/>
      <w:r w:rsidRPr="004D3564">
        <w:t>некретининама</w:t>
      </w:r>
      <w:proofErr w:type="spellEnd"/>
      <w:r w:rsidRPr="004D3564">
        <w:t xml:space="preserve"> </w:t>
      </w:r>
      <w:proofErr w:type="spellStart"/>
      <w:r w:rsidRPr="004D3564">
        <w:t>уписане</w:t>
      </w:r>
      <w:proofErr w:type="spellEnd"/>
      <w:r w:rsidRPr="004D3564">
        <w:t xml:space="preserve"> на </w:t>
      </w:r>
      <w:proofErr w:type="spellStart"/>
      <w:r w:rsidRPr="004D3564">
        <w:t>име</w:t>
      </w:r>
      <w:proofErr w:type="spellEnd"/>
      <w:r w:rsidRPr="004D3564">
        <w:t xml:space="preserve"> ЈП </w:t>
      </w:r>
      <w:r w:rsidRPr="004D3564">
        <w:rPr>
          <w:lang w:val="sr-Cyrl-BA"/>
        </w:rPr>
        <w:t>„</w:t>
      </w:r>
      <w:r w:rsidRPr="004D3564">
        <w:rPr>
          <w:lang w:val="sr-Cyrl-RS"/>
        </w:rPr>
        <w:t xml:space="preserve">ДЕП-ОТ“ ДОО </w:t>
      </w:r>
      <w:r w:rsidRPr="004D3564">
        <w:t xml:space="preserve">на </w:t>
      </w:r>
      <w:proofErr w:type="spellStart"/>
      <w:r w:rsidRPr="004D3564">
        <w:t>укупној</w:t>
      </w:r>
      <w:proofErr w:type="spellEnd"/>
      <w:r w:rsidRPr="004D3564">
        <w:t xml:space="preserve"> </w:t>
      </w:r>
      <w:proofErr w:type="spellStart"/>
      <w:r w:rsidRPr="004D3564">
        <w:t>површини</w:t>
      </w:r>
      <w:proofErr w:type="spellEnd"/>
      <w:r w:rsidRPr="004D3564">
        <w:t xml:space="preserve"> од 280 </w:t>
      </w:r>
      <w:proofErr w:type="spellStart"/>
      <w:r w:rsidRPr="004D3564">
        <w:t>дунума</w:t>
      </w:r>
      <w:proofErr w:type="spellEnd"/>
      <w:r w:rsidRPr="004D3564">
        <w:t xml:space="preserve"> </w:t>
      </w:r>
      <w:proofErr w:type="spellStart"/>
      <w:r w:rsidRPr="004D3564">
        <w:t>земљишта</w:t>
      </w:r>
      <w:proofErr w:type="spellEnd"/>
      <w:r w:rsidRPr="004D3564">
        <w:t>.</w:t>
      </w:r>
    </w:p>
    <w:p w14:paraId="44863A0C" w14:textId="77777777" w:rsidR="00BA4B42" w:rsidRPr="004D3564" w:rsidRDefault="00BA4B42" w:rsidP="00BA4B42">
      <w:pPr>
        <w:jc w:val="both"/>
      </w:pPr>
    </w:p>
    <w:p w14:paraId="6C6DC10A" w14:textId="77777777" w:rsidR="00BA4B42" w:rsidRPr="004D3564" w:rsidRDefault="00BA4B42" w:rsidP="00BA4B42">
      <w:pPr>
        <w:jc w:val="both"/>
        <w:rPr>
          <w:lang w:val="sr-Latn-RS"/>
        </w:rPr>
      </w:pPr>
      <w:proofErr w:type="spellStart"/>
      <w:r w:rsidRPr="004D3564">
        <w:t>Код</w:t>
      </w:r>
      <w:proofErr w:type="spellEnd"/>
      <w:r w:rsidRPr="004D3564">
        <w:t xml:space="preserve"> </w:t>
      </w:r>
      <w:proofErr w:type="spellStart"/>
      <w:r w:rsidRPr="004D3564">
        <w:t>Основног</w:t>
      </w:r>
      <w:proofErr w:type="spellEnd"/>
      <w:r w:rsidRPr="004D3564">
        <w:t xml:space="preserve"> суда у Бања Луци </w:t>
      </w:r>
      <w:proofErr w:type="spellStart"/>
      <w:r w:rsidRPr="004D3564">
        <w:t>води</w:t>
      </w:r>
      <w:proofErr w:type="spellEnd"/>
      <w:r w:rsidRPr="004D3564">
        <w:t xml:space="preserve"> се </w:t>
      </w:r>
      <w:proofErr w:type="spellStart"/>
      <w:r w:rsidRPr="004D3564">
        <w:t>ванпарнични</w:t>
      </w:r>
      <w:proofErr w:type="spellEnd"/>
      <w:r w:rsidRPr="004D3564">
        <w:t xml:space="preserve"> </w:t>
      </w:r>
      <w:proofErr w:type="spellStart"/>
      <w:r w:rsidRPr="004D3564">
        <w:t>поступак</w:t>
      </w:r>
      <w:proofErr w:type="spellEnd"/>
      <w:r w:rsidRPr="004D3564">
        <w:t xml:space="preserve"> у </w:t>
      </w:r>
      <w:proofErr w:type="spellStart"/>
      <w:r w:rsidRPr="004D3564">
        <w:t>прдмету</w:t>
      </w:r>
      <w:proofErr w:type="spellEnd"/>
      <w:r w:rsidRPr="004D3564">
        <w:t xml:space="preserve"> </w:t>
      </w:r>
      <w:proofErr w:type="spellStart"/>
      <w:r w:rsidRPr="004D3564">
        <w:t>број</w:t>
      </w:r>
      <w:proofErr w:type="spellEnd"/>
      <w:r w:rsidRPr="004D3564">
        <w:t xml:space="preserve"> 71 0 В 019587 04 В у </w:t>
      </w:r>
      <w:proofErr w:type="spellStart"/>
      <w:r w:rsidRPr="004D3564">
        <w:t>коме</w:t>
      </w:r>
      <w:proofErr w:type="spellEnd"/>
      <w:r w:rsidRPr="004D3564">
        <w:t xml:space="preserve"> се </w:t>
      </w:r>
      <w:proofErr w:type="spellStart"/>
      <w:r w:rsidRPr="004D3564">
        <w:t>Друштво</w:t>
      </w:r>
      <w:proofErr w:type="spellEnd"/>
      <w:r w:rsidRPr="004D3564">
        <w:t xml:space="preserve"> </w:t>
      </w:r>
      <w:r w:rsidRPr="004D3564">
        <w:rPr>
          <w:lang w:val="sr-Cyrl-BA"/>
        </w:rPr>
        <w:t>„</w:t>
      </w:r>
      <w:r w:rsidRPr="004D3564">
        <w:t>ЧИСТОЋА</w:t>
      </w:r>
      <w:r w:rsidRPr="004D3564">
        <w:rPr>
          <w:lang w:val="sr-Cyrl-BA"/>
        </w:rPr>
        <w:t>“</w:t>
      </w:r>
      <w:r w:rsidRPr="004D3564">
        <w:rPr>
          <w:lang w:val="sr-Latn-RS"/>
        </w:rPr>
        <w:t xml:space="preserve"> </w:t>
      </w:r>
      <w:r w:rsidRPr="004D3564">
        <w:t xml:space="preserve">АД </w:t>
      </w:r>
      <w:proofErr w:type="spellStart"/>
      <w:r w:rsidRPr="004D3564">
        <w:t>појављује</w:t>
      </w:r>
      <w:proofErr w:type="spellEnd"/>
      <w:r w:rsidRPr="004D3564">
        <w:t xml:space="preserve"> у </w:t>
      </w:r>
      <w:proofErr w:type="spellStart"/>
      <w:r w:rsidRPr="004D3564">
        <w:t>својству</w:t>
      </w:r>
      <w:proofErr w:type="spellEnd"/>
      <w:r w:rsidRPr="004D3564">
        <w:t xml:space="preserve"> </w:t>
      </w:r>
      <w:proofErr w:type="spellStart"/>
      <w:r w:rsidRPr="004D3564">
        <w:t>противник</w:t>
      </w:r>
      <w:proofErr w:type="spellEnd"/>
      <w:r w:rsidRPr="004D3564">
        <w:t xml:space="preserve"> </w:t>
      </w:r>
      <w:proofErr w:type="spellStart"/>
      <w:r w:rsidRPr="004D3564">
        <w:t>предлагача</w:t>
      </w:r>
      <w:proofErr w:type="spellEnd"/>
      <w:r w:rsidRPr="004D3564">
        <w:t xml:space="preserve"> </w:t>
      </w:r>
      <w:proofErr w:type="spellStart"/>
      <w:r w:rsidRPr="004D3564">
        <w:t>против</w:t>
      </w:r>
      <w:proofErr w:type="spellEnd"/>
      <w:r w:rsidRPr="004D3564">
        <w:t xml:space="preserve"> </w:t>
      </w:r>
      <w:proofErr w:type="spellStart"/>
      <w:r w:rsidRPr="004D3564">
        <w:t>предлагача</w:t>
      </w:r>
      <w:proofErr w:type="spellEnd"/>
      <w:r w:rsidRPr="004D3564">
        <w:t xml:space="preserve"> ГРАД БАЊА ЛУКА </w:t>
      </w:r>
      <w:proofErr w:type="spellStart"/>
      <w:r w:rsidRPr="004D3564">
        <w:t>ради</w:t>
      </w:r>
      <w:proofErr w:type="spellEnd"/>
      <w:r w:rsidRPr="004D3564">
        <w:t xml:space="preserve"> </w:t>
      </w:r>
      <w:proofErr w:type="spellStart"/>
      <w:r w:rsidRPr="004D3564">
        <w:t>одређивања</w:t>
      </w:r>
      <w:proofErr w:type="spellEnd"/>
      <w:r w:rsidRPr="004D3564">
        <w:t xml:space="preserve"> </w:t>
      </w:r>
      <w:proofErr w:type="spellStart"/>
      <w:r w:rsidRPr="004D3564">
        <w:t>накнаде</w:t>
      </w:r>
      <w:proofErr w:type="spellEnd"/>
      <w:r w:rsidRPr="004D3564">
        <w:t xml:space="preserve"> за </w:t>
      </w:r>
      <w:proofErr w:type="spellStart"/>
      <w:r w:rsidRPr="004D3564">
        <w:t>експроприсане</w:t>
      </w:r>
      <w:proofErr w:type="spellEnd"/>
      <w:r w:rsidRPr="004D3564">
        <w:t xml:space="preserve"> </w:t>
      </w:r>
      <w:proofErr w:type="spellStart"/>
      <w:r w:rsidRPr="004D3564">
        <w:t>непокретности</w:t>
      </w:r>
      <w:proofErr w:type="spellEnd"/>
      <w:r w:rsidRPr="004D3564">
        <w:t xml:space="preserve">, </w:t>
      </w:r>
      <w:proofErr w:type="spellStart"/>
      <w:r w:rsidRPr="004D3564">
        <w:t>обзиром</w:t>
      </w:r>
      <w:proofErr w:type="spellEnd"/>
      <w:r w:rsidRPr="004D3564">
        <w:t xml:space="preserve"> да се у </w:t>
      </w:r>
      <w:proofErr w:type="spellStart"/>
      <w:r w:rsidRPr="004D3564">
        <w:t>претходним</w:t>
      </w:r>
      <w:proofErr w:type="spellEnd"/>
      <w:r w:rsidRPr="004D3564">
        <w:t xml:space="preserve"> </w:t>
      </w:r>
      <w:proofErr w:type="spellStart"/>
      <w:r w:rsidRPr="004D3564">
        <w:t>поступцима</w:t>
      </w:r>
      <w:proofErr w:type="spellEnd"/>
      <w:r w:rsidRPr="004D3564">
        <w:t xml:space="preserve"> </w:t>
      </w:r>
      <w:proofErr w:type="spellStart"/>
      <w:r w:rsidRPr="004D3564">
        <w:t>утврдиоло</w:t>
      </w:r>
      <w:proofErr w:type="spellEnd"/>
      <w:r w:rsidRPr="004D3564">
        <w:t xml:space="preserve"> да </w:t>
      </w:r>
      <w:proofErr w:type="spellStart"/>
      <w:r w:rsidRPr="004D3564">
        <w:t>Друштво</w:t>
      </w:r>
      <w:proofErr w:type="spellEnd"/>
      <w:r w:rsidRPr="004D3564">
        <w:t xml:space="preserve"> </w:t>
      </w:r>
      <w:r w:rsidRPr="004D3564">
        <w:rPr>
          <w:lang w:val="sr-Cyrl-BA"/>
        </w:rPr>
        <w:t>„</w:t>
      </w:r>
      <w:r w:rsidRPr="004D3564">
        <w:t>ЧИСТОЋА</w:t>
      </w:r>
      <w:r w:rsidRPr="004D3564">
        <w:rPr>
          <w:lang w:val="sr-Cyrl-BA"/>
        </w:rPr>
        <w:t xml:space="preserve">“ </w:t>
      </w:r>
      <w:r w:rsidRPr="004D3564">
        <w:t xml:space="preserve">АД </w:t>
      </w:r>
      <w:proofErr w:type="spellStart"/>
      <w:r w:rsidRPr="004D3564">
        <w:t>нема</w:t>
      </w:r>
      <w:proofErr w:type="spellEnd"/>
      <w:r w:rsidRPr="004D3564">
        <w:t xml:space="preserve"> </w:t>
      </w:r>
      <w:proofErr w:type="spellStart"/>
      <w:r w:rsidRPr="004D3564">
        <w:t>право</w:t>
      </w:r>
      <w:proofErr w:type="spellEnd"/>
      <w:r w:rsidRPr="004D3564">
        <w:t xml:space="preserve"> на </w:t>
      </w:r>
      <w:proofErr w:type="spellStart"/>
      <w:r w:rsidRPr="004D3564">
        <w:t>накнаду</w:t>
      </w:r>
      <w:proofErr w:type="spellEnd"/>
      <w:r w:rsidRPr="004D3564">
        <w:t xml:space="preserve"> за </w:t>
      </w:r>
      <w:proofErr w:type="spellStart"/>
      <w:r w:rsidRPr="004D3564">
        <w:t>преузето</w:t>
      </w:r>
      <w:proofErr w:type="spellEnd"/>
      <w:r w:rsidRPr="004D3564">
        <w:t xml:space="preserve"> </w:t>
      </w:r>
      <w:proofErr w:type="spellStart"/>
      <w:r w:rsidRPr="004D3564">
        <w:t>земљиште</w:t>
      </w:r>
      <w:proofErr w:type="spellEnd"/>
      <w:r w:rsidRPr="004D3564">
        <w:t xml:space="preserve">. </w:t>
      </w:r>
      <w:proofErr w:type="spellStart"/>
      <w:r w:rsidRPr="004D3564">
        <w:t>Вриједност</w:t>
      </w:r>
      <w:proofErr w:type="spellEnd"/>
      <w:r w:rsidRPr="004D3564">
        <w:t xml:space="preserve"> </w:t>
      </w:r>
      <w:proofErr w:type="spellStart"/>
      <w:r w:rsidRPr="004D3564">
        <w:t>спора</w:t>
      </w:r>
      <w:proofErr w:type="spellEnd"/>
      <w:r w:rsidRPr="004D3564">
        <w:t xml:space="preserve"> је 2.194.927,91 КМ и </w:t>
      </w:r>
      <w:proofErr w:type="spellStart"/>
      <w:r w:rsidRPr="004D3564">
        <w:t>сматра</w:t>
      </w:r>
      <w:proofErr w:type="spellEnd"/>
      <w:r w:rsidRPr="004D3564">
        <w:t xml:space="preserve"> се </w:t>
      </w:r>
      <w:proofErr w:type="spellStart"/>
      <w:r w:rsidRPr="004D3564">
        <w:t>позитиван</w:t>
      </w:r>
      <w:proofErr w:type="spellEnd"/>
      <w:r w:rsidRPr="004D3564">
        <w:t xml:space="preserve"> </w:t>
      </w:r>
      <w:proofErr w:type="spellStart"/>
      <w:r w:rsidRPr="004D3564">
        <w:t>исход</w:t>
      </w:r>
      <w:proofErr w:type="spellEnd"/>
      <w:r w:rsidRPr="004D3564">
        <w:t xml:space="preserve"> </w:t>
      </w:r>
      <w:proofErr w:type="spellStart"/>
      <w:r w:rsidRPr="004D3564">
        <w:t>поступка</w:t>
      </w:r>
      <w:proofErr w:type="spellEnd"/>
      <w:r w:rsidRPr="004D3564">
        <w:t xml:space="preserve"> на </w:t>
      </w:r>
      <w:proofErr w:type="spellStart"/>
      <w:r w:rsidRPr="004D3564">
        <w:t>начин</w:t>
      </w:r>
      <w:proofErr w:type="spellEnd"/>
      <w:r w:rsidRPr="004D3564">
        <w:t xml:space="preserve"> да </w:t>
      </w:r>
      <w:proofErr w:type="spellStart"/>
      <w:r w:rsidRPr="004D3564">
        <w:t>Друштву</w:t>
      </w:r>
      <w:proofErr w:type="spellEnd"/>
      <w:r w:rsidRPr="004D3564">
        <w:t xml:space="preserve"> </w:t>
      </w:r>
      <w:proofErr w:type="spellStart"/>
      <w:r w:rsidRPr="004D3564">
        <w:t>припада</w:t>
      </w:r>
      <w:proofErr w:type="spellEnd"/>
      <w:r w:rsidRPr="004D3564">
        <w:t xml:space="preserve"> </w:t>
      </w:r>
      <w:proofErr w:type="spellStart"/>
      <w:r w:rsidRPr="004D3564">
        <w:t>право</w:t>
      </w:r>
      <w:proofErr w:type="spellEnd"/>
      <w:r w:rsidRPr="004D3564">
        <w:t xml:space="preserve"> на </w:t>
      </w:r>
      <w:proofErr w:type="spellStart"/>
      <w:r w:rsidRPr="004D3564">
        <w:t>правичну</w:t>
      </w:r>
      <w:proofErr w:type="spellEnd"/>
      <w:r w:rsidRPr="004D3564">
        <w:t xml:space="preserve"> </w:t>
      </w:r>
      <w:proofErr w:type="spellStart"/>
      <w:r w:rsidRPr="004D3564">
        <w:t>накнаду</w:t>
      </w:r>
      <w:proofErr w:type="spellEnd"/>
      <w:r w:rsidRPr="004D3564">
        <w:t>.</w:t>
      </w:r>
    </w:p>
    <w:p w14:paraId="53145022" w14:textId="77777777" w:rsidR="0067133F" w:rsidRPr="004D3564" w:rsidRDefault="0067133F" w:rsidP="0067133F">
      <w:pPr>
        <w:jc w:val="both"/>
        <w:rPr>
          <w:lang w:val="hr-HR"/>
        </w:rPr>
      </w:pPr>
    </w:p>
    <w:p w14:paraId="4D531B37" w14:textId="77777777" w:rsidR="0067133F" w:rsidRPr="004D3564" w:rsidRDefault="0067133F" w:rsidP="0067133F">
      <w:pPr>
        <w:jc w:val="both"/>
        <w:rPr>
          <w:lang w:val="hr-HR"/>
        </w:rPr>
      </w:pPr>
    </w:p>
    <w:p w14:paraId="0847F848" w14:textId="51F223E4" w:rsidR="0067133F" w:rsidRPr="004D3564" w:rsidRDefault="0067133F" w:rsidP="0067133F">
      <w:pPr>
        <w:jc w:val="both"/>
        <w:rPr>
          <w:b/>
          <w:lang w:val="hr-HR"/>
        </w:rPr>
      </w:pPr>
      <w:r w:rsidRPr="004D3564">
        <w:rPr>
          <w:lang w:val="hr-HR"/>
        </w:rPr>
        <w:t>Бања Лука, 28.02.20</w:t>
      </w:r>
      <w:r w:rsidRPr="004D3564">
        <w:rPr>
          <w:lang w:val="sr-Cyrl-BA"/>
        </w:rPr>
        <w:t>2</w:t>
      </w:r>
      <w:r w:rsidR="005006B3" w:rsidRPr="004D3564">
        <w:rPr>
          <w:lang w:val="sr-Cyrl-BA"/>
        </w:rPr>
        <w:t>5</w:t>
      </w:r>
      <w:r w:rsidRPr="004D3564">
        <w:rPr>
          <w:lang w:val="hr-HR"/>
        </w:rPr>
        <w:t>.године</w:t>
      </w:r>
      <w:r w:rsidRPr="004D3564">
        <w:rPr>
          <w:b/>
          <w:lang w:val="hr-HR"/>
        </w:rPr>
        <w:tab/>
      </w:r>
      <w:r w:rsidRPr="004D3564">
        <w:rPr>
          <w:b/>
          <w:lang w:val="hr-HR"/>
        </w:rPr>
        <w:tab/>
      </w:r>
      <w:r w:rsidRPr="004D3564">
        <w:rPr>
          <w:b/>
          <w:lang w:val="hr-HR"/>
        </w:rPr>
        <w:tab/>
      </w:r>
      <w:r w:rsidRPr="004D3564">
        <w:rPr>
          <w:b/>
          <w:lang w:val="hr-HR"/>
        </w:rPr>
        <w:tab/>
        <w:t xml:space="preserve">                                                            </w:t>
      </w:r>
    </w:p>
    <w:p w14:paraId="4C0C99D4" w14:textId="77777777" w:rsidR="0067133F" w:rsidRPr="004D3564" w:rsidRDefault="0067133F" w:rsidP="0067133F">
      <w:pPr>
        <w:jc w:val="both"/>
        <w:rPr>
          <w:b/>
          <w:lang w:val="hr-HR"/>
        </w:rPr>
      </w:pPr>
    </w:p>
    <w:p w14:paraId="1A763249" w14:textId="77777777" w:rsidR="0067133F" w:rsidRPr="004D3564" w:rsidRDefault="0067133F" w:rsidP="0067133F">
      <w:pPr>
        <w:jc w:val="both"/>
        <w:rPr>
          <w:b/>
          <w:lang w:val="hr-HR"/>
        </w:rPr>
      </w:pPr>
    </w:p>
    <w:p w14:paraId="4373CCF2" w14:textId="77777777" w:rsidR="0067133F" w:rsidRPr="004D3564" w:rsidRDefault="0067133F" w:rsidP="0067133F">
      <w:pPr>
        <w:ind w:left="5760"/>
        <w:jc w:val="both"/>
        <w:rPr>
          <w:b/>
          <w:lang w:val="hr-HR"/>
        </w:rPr>
      </w:pPr>
      <w:r w:rsidRPr="004D3564">
        <w:rPr>
          <w:b/>
          <w:lang w:val="hr-HR"/>
        </w:rPr>
        <w:t>Руководилац економског сектора</w:t>
      </w:r>
      <w:r w:rsidRPr="004D3564">
        <w:rPr>
          <w:b/>
          <w:lang w:val="hr-HR"/>
        </w:rPr>
        <w:tab/>
      </w:r>
    </w:p>
    <w:p w14:paraId="4C8A431E" w14:textId="77777777" w:rsidR="0067133F" w:rsidRDefault="0067133F" w:rsidP="0067133F">
      <w:pPr>
        <w:jc w:val="both"/>
        <w:rPr>
          <w:b/>
          <w:lang w:val="hr-HR"/>
        </w:rPr>
      </w:pPr>
      <w:r w:rsidRPr="004D3564">
        <w:rPr>
          <w:b/>
          <w:lang w:val="hr-HR"/>
        </w:rPr>
        <w:tab/>
      </w:r>
      <w:r w:rsidRPr="004D3564">
        <w:rPr>
          <w:b/>
          <w:lang w:val="hr-HR"/>
        </w:rPr>
        <w:tab/>
      </w:r>
      <w:r w:rsidRPr="004D3564">
        <w:rPr>
          <w:b/>
          <w:lang w:val="hr-HR"/>
        </w:rPr>
        <w:tab/>
      </w:r>
      <w:r w:rsidRPr="004D3564">
        <w:rPr>
          <w:b/>
          <w:lang w:val="hr-HR"/>
        </w:rPr>
        <w:tab/>
      </w:r>
      <w:r w:rsidRPr="004D3564">
        <w:rPr>
          <w:b/>
          <w:lang w:val="hr-HR"/>
        </w:rPr>
        <w:tab/>
      </w:r>
      <w:r w:rsidRPr="004D3564">
        <w:rPr>
          <w:b/>
          <w:lang w:val="hr-HR"/>
        </w:rPr>
        <w:tab/>
      </w:r>
      <w:r w:rsidRPr="004D3564">
        <w:rPr>
          <w:b/>
          <w:lang w:val="hr-HR"/>
        </w:rPr>
        <w:tab/>
      </w:r>
      <w:r w:rsidRPr="004D3564">
        <w:rPr>
          <w:b/>
          <w:lang w:val="hr-HR"/>
        </w:rPr>
        <w:tab/>
      </w:r>
      <w:r w:rsidRPr="004D3564">
        <w:rPr>
          <w:b/>
          <w:lang w:val="sr-Cyrl-BA"/>
        </w:rPr>
        <w:t xml:space="preserve">          </w:t>
      </w:r>
      <w:r w:rsidRPr="004D3564">
        <w:rPr>
          <w:b/>
          <w:lang w:val="hr-HR"/>
        </w:rPr>
        <w:t xml:space="preserve">   /Љупко Милетић/</w:t>
      </w:r>
    </w:p>
    <w:p w14:paraId="2B79BF54" w14:textId="4C769EC7" w:rsidR="00EE36CB" w:rsidRDefault="00EE36CB" w:rsidP="0067133F">
      <w:pPr>
        <w:jc w:val="both"/>
        <w:rPr>
          <w:b/>
          <w:lang w:val="hr-HR"/>
        </w:rPr>
      </w:pPr>
    </w:p>
    <w:sectPr w:rsidR="00EE36CB" w:rsidSect="00F351D1">
      <w:footerReference w:type="default" r:id="rId8"/>
      <w:pgSz w:w="12240" w:h="15840"/>
      <w:pgMar w:top="426" w:right="900" w:bottom="360" w:left="900" w:header="1276"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2EDD" w14:textId="77777777" w:rsidR="00DB03D3" w:rsidRDefault="00DB03D3">
      <w:r>
        <w:separator/>
      </w:r>
    </w:p>
  </w:endnote>
  <w:endnote w:type="continuationSeparator" w:id="0">
    <w:p w14:paraId="6D8450A0" w14:textId="77777777" w:rsidR="00DB03D3" w:rsidRDefault="00DB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4CFD" w14:textId="77777777" w:rsidR="003C0D2F" w:rsidRDefault="003C0D2F">
    <w:pPr>
      <w:pStyle w:val="Footer"/>
      <w:jc w:val="center"/>
    </w:pPr>
    <w:r>
      <w:fldChar w:fldCharType="begin"/>
    </w:r>
    <w:r>
      <w:instrText xml:space="preserve"> PAGE   \* MERGEFORMAT </w:instrText>
    </w:r>
    <w:r>
      <w:fldChar w:fldCharType="separate"/>
    </w:r>
    <w:r w:rsidR="004B3922">
      <w:rPr>
        <w:noProof/>
      </w:rPr>
      <w:t>6</w:t>
    </w:r>
    <w:r>
      <w:rPr>
        <w:noProof/>
      </w:rPr>
      <w:fldChar w:fldCharType="end"/>
    </w:r>
  </w:p>
  <w:p w14:paraId="3A6F6D50" w14:textId="77777777" w:rsidR="003C0D2F" w:rsidRDefault="003C0D2F">
    <w:pPr>
      <w:pStyle w:val="Footer"/>
    </w:pPr>
  </w:p>
  <w:p w14:paraId="663560F3" w14:textId="77777777" w:rsidR="003C0D2F" w:rsidRDefault="003C0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228E" w14:textId="77777777" w:rsidR="00DB03D3" w:rsidRDefault="00DB03D3">
      <w:r>
        <w:separator/>
      </w:r>
    </w:p>
  </w:footnote>
  <w:footnote w:type="continuationSeparator" w:id="0">
    <w:p w14:paraId="00A3F265" w14:textId="77777777" w:rsidR="00DB03D3" w:rsidRDefault="00DB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0" w:hanging="360"/>
      </w:pPr>
      <w:rPr>
        <w:rFonts w:cs="Times New Roman"/>
      </w:rPr>
    </w:lvl>
    <w:lvl w:ilvl="1">
      <w:start w:val="1"/>
      <w:numFmt w:val="decimal"/>
      <w:lvlText w:val="%1.%2."/>
      <w:lvlJc w:val="left"/>
      <w:pPr>
        <w:tabs>
          <w:tab w:val="num" w:pos="360"/>
        </w:tabs>
        <w:ind w:left="360" w:hanging="720"/>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720"/>
        </w:tabs>
        <w:ind w:left="720" w:hanging="108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1080"/>
        </w:tabs>
        <w:ind w:left="1080" w:hanging="1440"/>
      </w:pPr>
      <w:rPr>
        <w:rFonts w:cs="Times New Roman"/>
      </w:rPr>
    </w:lvl>
    <w:lvl w:ilvl="6">
      <w:start w:val="1"/>
      <w:numFmt w:val="decimal"/>
      <w:lvlText w:val="%1.%2.%3.%4.%5.%6.%7."/>
      <w:lvlJc w:val="left"/>
      <w:pPr>
        <w:tabs>
          <w:tab w:val="num" w:pos="1440"/>
        </w:tabs>
        <w:ind w:left="1440" w:hanging="1800"/>
      </w:pPr>
      <w:rPr>
        <w:rFonts w:cs="Times New Roman"/>
      </w:rPr>
    </w:lvl>
    <w:lvl w:ilvl="7">
      <w:start w:val="1"/>
      <w:numFmt w:val="decimal"/>
      <w:lvlText w:val="%1.%2.%3.%4.%5.%6.%7.%8."/>
      <w:lvlJc w:val="left"/>
      <w:pPr>
        <w:tabs>
          <w:tab w:val="num" w:pos="1440"/>
        </w:tabs>
        <w:ind w:left="1440" w:hanging="1800"/>
      </w:pPr>
      <w:rPr>
        <w:rFonts w:cs="Times New Roman"/>
      </w:rPr>
    </w:lvl>
    <w:lvl w:ilvl="8">
      <w:start w:val="1"/>
      <w:numFmt w:val="decimal"/>
      <w:lvlText w:val="%1.%2.%3.%4.%5.%6.%7.%8.%9."/>
      <w:lvlJc w:val="left"/>
      <w:pPr>
        <w:tabs>
          <w:tab w:val="num" w:pos="1800"/>
        </w:tabs>
        <w:ind w:left="1800" w:hanging="2160"/>
      </w:pPr>
      <w:rPr>
        <w:rFonts w:cs="Times New Roman"/>
      </w:rPr>
    </w:lvl>
  </w:abstractNum>
  <w:abstractNum w:abstractNumId="1" w15:restartNumberingAfterBreak="0">
    <w:nsid w:val="00000002"/>
    <w:multiLevelType w:val="multilevel"/>
    <w:tmpl w:val="00000002"/>
    <w:name w:val="WW8Num4"/>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660"/>
        </w:tabs>
        <w:ind w:left="660" w:hanging="480"/>
      </w:pPr>
      <w:rPr>
        <w:rFonts w:cs="Times New Roman"/>
      </w:rPr>
    </w:lvl>
    <w:lvl w:ilvl="2">
      <w:start w:val="6"/>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 w15:restartNumberingAfterBreak="0">
    <w:nsid w:val="00000003"/>
    <w:multiLevelType w:val="multilevel"/>
    <w:tmpl w:val="00000003"/>
    <w:name w:val="WW8Num7"/>
    <w:lvl w:ilvl="0">
      <w:start w:val="3"/>
      <w:numFmt w:val="decimal"/>
      <w:lvlText w:val="%1"/>
      <w:lvlJc w:val="left"/>
      <w:pPr>
        <w:tabs>
          <w:tab w:val="num" w:pos="480"/>
        </w:tabs>
        <w:ind w:left="480" w:hanging="480"/>
      </w:pPr>
      <w:rPr>
        <w:rFonts w:cs="Times New Roman"/>
        <w:b w:val="0"/>
      </w:rPr>
    </w:lvl>
    <w:lvl w:ilvl="1">
      <w:start w:val="7"/>
      <w:numFmt w:val="decimal"/>
      <w:lvlText w:val="%1.%2"/>
      <w:lvlJc w:val="left"/>
      <w:pPr>
        <w:tabs>
          <w:tab w:val="num" w:pos="510"/>
        </w:tabs>
        <w:ind w:left="510" w:hanging="480"/>
      </w:pPr>
      <w:rPr>
        <w:rFonts w:cs="Times New Roman"/>
        <w:b w:val="0"/>
      </w:rPr>
    </w:lvl>
    <w:lvl w:ilvl="2">
      <w:start w:val="1"/>
      <w:numFmt w:val="decimal"/>
      <w:lvlText w:val="%1.%2.%3"/>
      <w:lvlJc w:val="left"/>
      <w:pPr>
        <w:tabs>
          <w:tab w:val="num" w:pos="780"/>
        </w:tabs>
        <w:ind w:left="780" w:hanging="720"/>
      </w:pPr>
      <w:rPr>
        <w:rFonts w:cs="Times New Roman"/>
        <w:b/>
      </w:rPr>
    </w:lvl>
    <w:lvl w:ilvl="3">
      <w:start w:val="1"/>
      <w:numFmt w:val="decimal"/>
      <w:lvlText w:val="%1.%2.%3.%4"/>
      <w:lvlJc w:val="left"/>
      <w:pPr>
        <w:tabs>
          <w:tab w:val="num" w:pos="810"/>
        </w:tabs>
        <w:ind w:left="810" w:hanging="720"/>
      </w:pPr>
      <w:rPr>
        <w:rFonts w:cs="Times New Roman"/>
        <w:b w:val="0"/>
      </w:rPr>
    </w:lvl>
    <w:lvl w:ilvl="4">
      <w:start w:val="1"/>
      <w:numFmt w:val="decimal"/>
      <w:lvlText w:val="%1.%2.%3.%4.%5"/>
      <w:lvlJc w:val="left"/>
      <w:pPr>
        <w:tabs>
          <w:tab w:val="num" w:pos="1200"/>
        </w:tabs>
        <w:ind w:left="1200" w:hanging="1080"/>
      </w:pPr>
      <w:rPr>
        <w:rFonts w:cs="Times New Roman"/>
        <w:b w:val="0"/>
      </w:rPr>
    </w:lvl>
    <w:lvl w:ilvl="5">
      <w:start w:val="1"/>
      <w:numFmt w:val="decimal"/>
      <w:lvlText w:val="%1.%2.%3.%4.%5.%6"/>
      <w:lvlJc w:val="left"/>
      <w:pPr>
        <w:tabs>
          <w:tab w:val="num" w:pos="1230"/>
        </w:tabs>
        <w:ind w:left="1230" w:hanging="1080"/>
      </w:pPr>
      <w:rPr>
        <w:rFonts w:cs="Times New Roman"/>
        <w:b w:val="0"/>
      </w:rPr>
    </w:lvl>
    <w:lvl w:ilvl="6">
      <w:start w:val="1"/>
      <w:numFmt w:val="decimal"/>
      <w:lvlText w:val="%1.%2.%3.%4.%5.%6.%7"/>
      <w:lvlJc w:val="left"/>
      <w:pPr>
        <w:tabs>
          <w:tab w:val="num" w:pos="1620"/>
        </w:tabs>
        <w:ind w:left="1620" w:hanging="1440"/>
      </w:pPr>
      <w:rPr>
        <w:rFonts w:cs="Times New Roman"/>
        <w:b w:val="0"/>
      </w:rPr>
    </w:lvl>
    <w:lvl w:ilvl="7">
      <w:start w:val="1"/>
      <w:numFmt w:val="decimal"/>
      <w:lvlText w:val="%1.%2.%3.%4.%5.%6.%7.%8"/>
      <w:lvlJc w:val="left"/>
      <w:pPr>
        <w:tabs>
          <w:tab w:val="num" w:pos="1650"/>
        </w:tabs>
        <w:ind w:left="1650" w:hanging="1440"/>
      </w:pPr>
      <w:rPr>
        <w:rFonts w:cs="Times New Roman"/>
        <w:b w:val="0"/>
      </w:rPr>
    </w:lvl>
    <w:lvl w:ilvl="8">
      <w:start w:val="1"/>
      <w:numFmt w:val="decimal"/>
      <w:lvlText w:val="%1.%2.%3.%4.%5.%6.%7.%8.%9"/>
      <w:lvlJc w:val="left"/>
      <w:pPr>
        <w:tabs>
          <w:tab w:val="num" w:pos="2040"/>
        </w:tabs>
        <w:ind w:left="2040" w:hanging="1800"/>
      </w:pPr>
      <w:rPr>
        <w:rFonts w:cs="Times New Roman"/>
        <w:b w:val="0"/>
      </w:rPr>
    </w:lvl>
  </w:abstractNum>
  <w:abstractNum w:abstractNumId="3" w15:restartNumberingAfterBreak="0">
    <w:nsid w:val="00000004"/>
    <w:multiLevelType w:val="multilevel"/>
    <w:tmpl w:val="00000004"/>
    <w:name w:val="WW8Num14"/>
    <w:lvl w:ilvl="0">
      <w:start w:val="1"/>
      <w:numFmt w:val="decimal"/>
      <w:lvlText w:val="%1."/>
      <w:lvlJc w:val="left"/>
      <w:pPr>
        <w:tabs>
          <w:tab w:val="num" w:pos="660"/>
        </w:tabs>
        <w:ind w:left="660" w:hanging="360"/>
      </w:pPr>
      <w:rPr>
        <w:rFonts w:cs="Times New Roman"/>
        <w:b/>
      </w:rPr>
    </w:lvl>
    <w:lvl w:ilvl="1">
      <w:start w:val="1"/>
      <w:numFmt w:val="decimal"/>
      <w:lvlText w:val="%1.%2"/>
      <w:lvlJc w:val="left"/>
      <w:pPr>
        <w:tabs>
          <w:tab w:val="num" w:pos="660"/>
        </w:tabs>
        <w:ind w:left="660" w:hanging="360"/>
      </w:pPr>
      <w:rPr>
        <w:rFonts w:cs="Times New Roman"/>
      </w:rPr>
    </w:lvl>
    <w:lvl w:ilvl="2">
      <w:start w:val="1"/>
      <w:numFmt w:val="decimal"/>
      <w:lvlText w:val="%1.%2.%3"/>
      <w:lvlJc w:val="left"/>
      <w:pPr>
        <w:tabs>
          <w:tab w:val="num" w:pos="1020"/>
        </w:tabs>
        <w:ind w:left="1020" w:hanging="720"/>
      </w:pPr>
      <w:rPr>
        <w:rFonts w:cs="Times New Roman"/>
      </w:rPr>
    </w:lvl>
    <w:lvl w:ilvl="3">
      <w:start w:val="1"/>
      <w:numFmt w:val="decimal"/>
      <w:lvlText w:val="%1.%2.%3.%4"/>
      <w:lvlJc w:val="left"/>
      <w:pPr>
        <w:tabs>
          <w:tab w:val="num" w:pos="1020"/>
        </w:tabs>
        <w:ind w:left="1020" w:hanging="720"/>
      </w:pPr>
      <w:rPr>
        <w:rFonts w:cs="Times New Roman"/>
      </w:rPr>
    </w:lvl>
    <w:lvl w:ilvl="4">
      <w:start w:val="1"/>
      <w:numFmt w:val="decimal"/>
      <w:lvlText w:val="%1.%2.%3.%4.%5"/>
      <w:lvlJc w:val="left"/>
      <w:pPr>
        <w:tabs>
          <w:tab w:val="num" w:pos="1380"/>
        </w:tabs>
        <w:ind w:left="1380" w:hanging="1080"/>
      </w:pPr>
      <w:rPr>
        <w:rFonts w:cs="Times New Roman"/>
      </w:rPr>
    </w:lvl>
    <w:lvl w:ilvl="5">
      <w:start w:val="1"/>
      <w:numFmt w:val="decimal"/>
      <w:lvlText w:val="%1.%2.%3.%4.%5.%6"/>
      <w:lvlJc w:val="left"/>
      <w:pPr>
        <w:tabs>
          <w:tab w:val="num" w:pos="1380"/>
        </w:tabs>
        <w:ind w:left="1380" w:hanging="1080"/>
      </w:pPr>
      <w:rPr>
        <w:rFonts w:cs="Times New Roman"/>
      </w:rPr>
    </w:lvl>
    <w:lvl w:ilvl="6">
      <w:start w:val="1"/>
      <w:numFmt w:val="decimal"/>
      <w:lvlText w:val="%1.%2.%3.%4.%5.%6.%7"/>
      <w:lvlJc w:val="left"/>
      <w:pPr>
        <w:tabs>
          <w:tab w:val="num" w:pos="1740"/>
        </w:tabs>
        <w:ind w:left="1740" w:hanging="1440"/>
      </w:pPr>
      <w:rPr>
        <w:rFonts w:cs="Times New Roman"/>
      </w:rPr>
    </w:lvl>
    <w:lvl w:ilvl="7">
      <w:start w:val="1"/>
      <w:numFmt w:val="decimal"/>
      <w:lvlText w:val="%1.%2.%3.%4.%5.%6.%7.%8"/>
      <w:lvlJc w:val="left"/>
      <w:pPr>
        <w:tabs>
          <w:tab w:val="num" w:pos="1740"/>
        </w:tabs>
        <w:ind w:left="1740" w:hanging="1440"/>
      </w:pPr>
      <w:rPr>
        <w:rFonts w:cs="Times New Roman"/>
      </w:rPr>
    </w:lvl>
    <w:lvl w:ilvl="8">
      <w:start w:val="1"/>
      <w:numFmt w:val="decimal"/>
      <w:lvlText w:val="%1.%2.%3.%4.%5.%6.%7.%8.%9"/>
      <w:lvlJc w:val="left"/>
      <w:pPr>
        <w:tabs>
          <w:tab w:val="num" w:pos="2100"/>
        </w:tabs>
        <w:ind w:left="2100" w:hanging="1800"/>
      </w:pPr>
      <w:rPr>
        <w:rFonts w:cs="Times New Roman"/>
      </w:rPr>
    </w:lvl>
  </w:abstractNum>
  <w:abstractNum w:abstractNumId="4" w15:restartNumberingAfterBreak="0">
    <w:nsid w:val="00000005"/>
    <w:multiLevelType w:val="multilevel"/>
    <w:tmpl w:val="5CF23ABC"/>
    <w:name w:val="WW8Num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15:restartNumberingAfterBreak="0">
    <w:nsid w:val="00000006"/>
    <w:multiLevelType w:val="multilevel"/>
    <w:tmpl w:val="00000006"/>
    <w:name w:val="WW8Num19"/>
    <w:lvl w:ilvl="0">
      <w:start w:val="2"/>
      <w:numFmt w:val="decimal"/>
      <w:lvlText w:val="%1"/>
      <w:lvlJc w:val="left"/>
      <w:pPr>
        <w:tabs>
          <w:tab w:val="num" w:pos="420"/>
        </w:tabs>
        <w:ind w:left="420" w:hanging="420"/>
      </w:pPr>
      <w:rPr>
        <w:rFonts w:cs="Times New Roman"/>
      </w:rPr>
    </w:lvl>
    <w:lvl w:ilvl="1">
      <w:start w:val="1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B"/>
    <w:multiLevelType w:val="multilevel"/>
    <w:tmpl w:val="0000001B"/>
    <w:lvl w:ilvl="0">
      <w:start w:val="1"/>
      <w:numFmt w:val="bullet"/>
      <w:lvlText w:val="-"/>
      <w:lvlJc w:val="left"/>
      <w:pPr>
        <w:tabs>
          <w:tab w:val="num" w:pos="360"/>
        </w:tabs>
        <w:ind w:left="284" w:hanging="284"/>
      </w:pPr>
      <w:rPr>
        <w:rFonts w:ascii="Times New Roman" w:hAnsi="Times New Roman" w:cs="Times New Roman" w:hint="default"/>
        <w:b w:val="0"/>
        <w:bCs w:val="0"/>
        <w:i w:val="0"/>
        <w:iCs w:val="0"/>
        <w:sz w:val="24"/>
        <w:szCs w:val="24"/>
      </w:rPr>
    </w:lvl>
    <w:lvl w:ilvl="1">
      <w:start w:val="1"/>
      <w:numFmt w:val="bullet"/>
      <w:lvlText w:val="o"/>
      <w:lvlJc w:val="left"/>
      <w:pPr>
        <w:tabs>
          <w:tab w:val="num" w:pos="-1287"/>
        </w:tabs>
        <w:ind w:left="-1287" w:hanging="360"/>
      </w:pPr>
      <w:rPr>
        <w:rFonts w:ascii="Courier New" w:hAnsi="Courier New" w:cs="Courier New" w:hint="default"/>
      </w:rPr>
    </w:lvl>
    <w:lvl w:ilvl="2">
      <w:start w:val="1"/>
      <w:numFmt w:val="bullet"/>
      <w:lvlText w:val=""/>
      <w:lvlJc w:val="left"/>
      <w:pPr>
        <w:tabs>
          <w:tab w:val="num" w:pos="-567"/>
        </w:tabs>
        <w:ind w:left="-567" w:hanging="360"/>
      </w:pPr>
      <w:rPr>
        <w:rFonts w:ascii="Wingdings" w:hAnsi="Wingdings" w:hint="default"/>
      </w:rPr>
    </w:lvl>
    <w:lvl w:ilvl="3">
      <w:start w:val="1"/>
      <w:numFmt w:val="bullet"/>
      <w:lvlText w:val=""/>
      <w:lvlJc w:val="left"/>
      <w:pPr>
        <w:tabs>
          <w:tab w:val="num" w:pos="153"/>
        </w:tabs>
        <w:ind w:left="153" w:hanging="360"/>
      </w:pPr>
      <w:rPr>
        <w:rFonts w:ascii="Symbol" w:hAnsi="Symbol" w:hint="default"/>
      </w:rPr>
    </w:lvl>
    <w:lvl w:ilvl="4">
      <w:start w:val="1"/>
      <w:numFmt w:val="bullet"/>
      <w:lvlText w:val="o"/>
      <w:lvlJc w:val="left"/>
      <w:pPr>
        <w:tabs>
          <w:tab w:val="num" w:pos="873"/>
        </w:tabs>
        <w:ind w:left="873" w:hanging="360"/>
      </w:pPr>
      <w:rPr>
        <w:rFonts w:ascii="Courier New" w:hAnsi="Courier New" w:cs="Courier New" w:hint="default"/>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2313"/>
        </w:tabs>
        <w:ind w:left="2313" w:hanging="360"/>
      </w:pPr>
      <w:rPr>
        <w:rFonts w:ascii="Symbol" w:hAnsi="Symbol" w:hint="default"/>
      </w:rPr>
    </w:lvl>
    <w:lvl w:ilvl="7">
      <w:start w:val="1"/>
      <w:numFmt w:val="bullet"/>
      <w:lvlText w:val="o"/>
      <w:lvlJc w:val="left"/>
      <w:pPr>
        <w:tabs>
          <w:tab w:val="num" w:pos="3033"/>
        </w:tabs>
        <w:ind w:left="3033" w:hanging="360"/>
      </w:pPr>
      <w:rPr>
        <w:rFonts w:ascii="Courier New" w:hAnsi="Courier New" w:cs="Courier New" w:hint="default"/>
      </w:rPr>
    </w:lvl>
    <w:lvl w:ilvl="8">
      <w:start w:val="1"/>
      <w:numFmt w:val="bullet"/>
      <w:lvlText w:val=""/>
      <w:lvlJc w:val="left"/>
      <w:pPr>
        <w:tabs>
          <w:tab w:val="num" w:pos="3753"/>
        </w:tabs>
        <w:ind w:left="3753" w:hanging="360"/>
      </w:pPr>
      <w:rPr>
        <w:rFonts w:ascii="Wingdings" w:hAnsi="Wingdings" w:hint="default"/>
      </w:rPr>
    </w:lvl>
  </w:abstractNum>
  <w:abstractNum w:abstractNumId="7" w15:restartNumberingAfterBreak="0">
    <w:nsid w:val="0D9D6417"/>
    <w:multiLevelType w:val="hybridMultilevel"/>
    <w:tmpl w:val="9E1E5188"/>
    <w:lvl w:ilvl="0" w:tplc="5B38F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A058A"/>
    <w:multiLevelType w:val="hybridMultilevel"/>
    <w:tmpl w:val="8B9AF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5A68BD"/>
    <w:multiLevelType w:val="hybridMultilevel"/>
    <w:tmpl w:val="555AF8A0"/>
    <w:lvl w:ilvl="0" w:tplc="DE6C6E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D38F3"/>
    <w:multiLevelType w:val="hybridMultilevel"/>
    <w:tmpl w:val="8F5E7800"/>
    <w:lvl w:ilvl="0" w:tplc="59BC17D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42D477A0"/>
    <w:multiLevelType w:val="hybridMultilevel"/>
    <w:tmpl w:val="1C58E6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5476"/>
    <w:multiLevelType w:val="multilevel"/>
    <w:tmpl w:val="5FD299A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86666F"/>
    <w:multiLevelType w:val="hybridMultilevel"/>
    <w:tmpl w:val="7F28C7EA"/>
    <w:lvl w:ilvl="0" w:tplc="2766D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50740"/>
    <w:multiLevelType w:val="hybridMultilevel"/>
    <w:tmpl w:val="3B3E0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51FA9"/>
    <w:multiLevelType w:val="hybridMultilevel"/>
    <w:tmpl w:val="1638A7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520901">
    <w:abstractNumId w:val="4"/>
  </w:num>
  <w:num w:numId="2" w16cid:durableId="1216702548">
    <w:abstractNumId w:val="7"/>
  </w:num>
  <w:num w:numId="3" w16cid:durableId="991369251">
    <w:abstractNumId w:val="6"/>
  </w:num>
  <w:num w:numId="4" w16cid:durableId="1399091607">
    <w:abstractNumId w:val="12"/>
  </w:num>
  <w:num w:numId="5" w16cid:durableId="1529175964">
    <w:abstractNumId w:val="13"/>
  </w:num>
  <w:num w:numId="6" w16cid:durableId="1002198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525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954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2324310">
    <w:abstractNumId w:val="14"/>
  </w:num>
  <w:num w:numId="10" w16cid:durableId="1404258301">
    <w:abstractNumId w:val="10"/>
  </w:num>
  <w:num w:numId="11" w16cid:durableId="1503082867">
    <w:abstractNumId w:val="15"/>
  </w:num>
  <w:num w:numId="12" w16cid:durableId="1040588487">
    <w:abstractNumId w:val="11"/>
  </w:num>
  <w:num w:numId="13" w16cid:durableId="75000556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49"/>
    <w:rsid w:val="00000E22"/>
    <w:rsid w:val="00001345"/>
    <w:rsid w:val="00001417"/>
    <w:rsid w:val="00002110"/>
    <w:rsid w:val="0000227F"/>
    <w:rsid w:val="00002490"/>
    <w:rsid w:val="0000261E"/>
    <w:rsid w:val="00003028"/>
    <w:rsid w:val="00003E69"/>
    <w:rsid w:val="00004264"/>
    <w:rsid w:val="000042E3"/>
    <w:rsid w:val="0000435A"/>
    <w:rsid w:val="00004D56"/>
    <w:rsid w:val="000052BB"/>
    <w:rsid w:val="0000532C"/>
    <w:rsid w:val="000057B8"/>
    <w:rsid w:val="00005DE5"/>
    <w:rsid w:val="000067C3"/>
    <w:rsid w:val="00006B36"/>
    <w:rsid w:val="000073EC"/>
    <w:rsid w:val="000079AC"/>
    <w:rsid w:val="000101AA"/>
    <w:rsid w:val="000102A7"/>
    <w:rsid w:val="000105E1"/>
    <w:rsid w:val="00010F16"/>
    <w:rsid w:val="0001143D"/>
    <w:rsid w:val="0001153E"/>
    <w:rsid w:val="00011A47"/>
    <w:rsid w:val="00011F77"/>
    <w:rsid w:val="00012040"/>
    <w:rsid w:val="00012144"/>
    <w:rsid w:val="000129B8"/>
    <w:rsid w:val="000130D0"/>
    <w:rsid w:val="00013361"/>
    <w:rsid w:val="00013B12"/>
    <w:rsid w:val="0001411E"/>
    <w:rsid w:val="00014561"/>
    <w:rsid w:val="00014832"/>
    <w:rsid w:val="00014921"/>
    <w:rsid w:val="00014D57"/>
    <w:rsid w:val="00015F3A"/>
    <w:rsid w:val="0001638E"/>
    <w:rsid w:val="00016954"/>
    <w:rsid w:val="00016998"/>
    <w:rsid w:val="00017668"/>
    <w:rsid w:val="0001769D"/>
    <w:rsid w:val="00017967"/>
    <w:rsid w:val="0002064C"/>
    <w:rsid w:val="00020838"/>
    <w:rsid w:val="00020B0A"/>
    <w:rsid w:val="00021633"/>
    <w:rsid w:val="00021EF8"/>
    <w:rsid w:val="00021FDA"/>
    <w:rsid w:val="000230FD"/>
    <w:rsid w:val="000231D8"/>
    <w:rsid w:val="00023A08"/>
    <w:rsid w:val="00023B8E"/>
    <w:rsid w:val="00023C9F"/>
    <w:rsid w:val="00023CA9"/>
    <w:rsid w:val="00024A85"/>
    <w:rsid w:val="00024C3F"/>
    <w:rsid w:val="00024CD6"/>
    <w:rsid w:val="00025B9F"/>
    <w:rsid w:val="00025DA8"/>
    <w:rsid w:val="00025F9C"/>
    <w:rsid w:val="000268AC"/>
    <w:rsid w:val="0003073D"/>
    <w:rsid w:val="00030793"/>
    <w:rsid w:val="00030DD7"/>
    <w:rsid w:val="00031216"/>
    <w:rsid w:val="00031311"/>
    <w:rsid w:val="00031732"/>
    <w:rsid w:val="00031A7C"/>
    <w:rsid w:val="00031D66"/>
    <w:rsid w:val="00031FD0"/>
    <w:rsid w:val="00032029"/>
    <w:rsid w:val="000326B9"/>
    <w:rsid w:val="000326FF"/>
    <w:rsid w:val="00032A85"/>
    <w:rsid w:val="000330C9"/>
    <w:rsid w:val="00033391"/>
    <w:rsid w:val="0003347A"/>
    <w:rsid w:val="00033B4D"/>
    <w:rsid w:val="000341A8"/>
    <w:rsid w:val="00035583"/>
    <w:rsid w:val="00035A3B"/>
    <w:rsid w:val="000373F4"/>
    <w:rsid w:val="00037553"/>
    <w:rsid w:val="00037831"/>
    <w:rsid w:val="000378C3"/>
    <w:rsid w:val="00037D82"/>
    <w:rsid w:val="00037FBD"/>
    <w:rsid w:val="0004001D"/>
    <w:rsid w:val="00041062"/>
    <w:rsid w:val="00041114"/>
    <w:rsid w:val="000411B4"/>
    <w:rsid w:val="00042881"/>
    <w:rsid w:val="00043E54"/>
    <w:rsid w:val="00044733"/>
    <w:rsid w:val="000449FD"/>
    <w:rsid w:val="00044AF9"/>
    <w:rsid w:val="00045153"/>
    <w:rsid w:val="000451FB"/>
    <w:rsid w:val="00045DAB"/>
    <w:rsid w:val="00046543"/>
    <w:rsid w:val="00046F57"/>
    <w:rsid w:val="0004705B"/>
    <w:rsid w:val="0004711F"/>
    <w:rsid w:val="00047500"/>
    <w:rsid w:val="00047787"/>
    <w:rsid w:val="00047F1A"/>
    <w:rsid w:val="00050C7E"/>
    <w:rsid w:val="00051970"/>
    <w:rsid w:val="00052332"/>
    <w:rsid w:val="0005235F"/>
    <w:rsid w:val="000524F0"/>
    <w:rsid w:val="000528AA"/>
    <w:rsid w:val="00052A26"/>
    <w:rsid w:val="00052E2D"/>
    <w:rsid w:val="00052EF4"/>
    <w:rsid w:val="0005397D"/>
    <w:rsid w:val="00054561"/>
    <w:rsid w:val="000548B3"/>
    <w:rsid w:val="00054F95"/>
    <w:rsid w:val="000558FC"/>
    <w:rsid w:val="00055BD0"/>
    <w:rsid w:val="00055D90"/>
    <w:rsid w:val="00055FF5"/>
    <w:rsid w:val="00056E9B"/>
    <w:rsid w:val="000571A9"/>
    <w:rsid w:val="000572A5"/>
    <w:rsid w:val="0005790C"/>
    <w:rsid w:val="00057FFB"/>
    <w:rsid w:val="000607DE"/>
    <w:rsid w:val="000608E7"/>
    <w:rsid w:val="00061081"/>
    <w:rsid w:val="000611D8"/>
    <w:rsid w:val="00061C2A"/>
    <w:rsid w:val="000623EE"/>
    <w:rsid w:val="00062B37"/>
    <w:rsid w:val="00063552"/>
    <w:rsid w:val="00063FD8"/>
    <w:rsid w:val="00064930"/>
    <w:rsid w:val="00065240"/>
    <w:rsid w:val="00065380"/>
    <w:rsid w:val="00065CB5"/>
    <w:rsid w:val="00065DCC"/>
    <w:rsid w:val="000664C3"/>
    <w:rsid w:val="00066A14"/>
    <w:rsid w:val="00067247"/>
    <w:rsid w:val="0007021F"/>
    <w:rsid w:val="00071465"/>
    <w:rsid w:val="000719A8"/>
    <w:rsid w:val="00072835"/>
    <w:rsid w:val="00072921"/>
    <w:rsid w:val="00072F67"/>
    <w:rsid w:val="00073105"/>
    <w:rsid w:val="000733C8"/>
    <w:rsid w:val="00073DD2"/>
    <w:rsid w:val="00073E07"/>
    <w:rsid w:val="00074ACE"/>
    <w:rsid w:val="00076B19"/>
    <w:rsid w:val="00076E88"/>
    <w:rsid w:val="000777A0"/>
    <w:rsid w:val="00080041"/>
    <w:rsid w:val="000801F0"/>
    <w:rsid w:val="0008089E"/>
    <w:rsid w:val="00080B2F"/>
    <w:rsid w:val="00080F8F"/>
    <w:rsid w:val="00081ED6"/>
    <w:rsid w:val="00082B95"/>
    <w:rsid w:val="000830E9"/>
    <w:rsid w:val="00083973"/>
    <w:rsid w:val="00083AD4"/>
    <w:rsid w:val="000845A9"/>
    <w:rsid w:val="0008493B"/>
    <w:rsid w:val="00084A25"/>
    <w:rsid w:val="00085049"/>
    <w:rsid w:val="00085053"/>
    <w:rsid w:val="00085077"/>
    <w:rsid w:val="000855F9"/>
    <w:rsid w:val="00085B7F"/>
    <w:rsid w:val="00085D3E"/>
    <w:rsid w:val="00085D9B"/>
    <w:rsid w:val="00086089"/>
    <w:rsid w:val="0008701D"/>
    <w:rsid w:val="00087302"/>
    <w:rsid w:val="000878BC"/>
    <w:rsid w:val="00087CCE"/>
    <w:rsid w:val="0009170C"/>
    <w:rsid w:val="00091954"/>
    <w:rsid w:val="00091C46"/>
    <w:rsid w:val="00091DFC"/>
    <w:rsid w:val="0009249F"/>
    <w:rsid w:val="00093176"/>
    <w:rsid w:val="00093E5C"/>
    <w:rsid w:val="000940FE"/>
    <w:rsid w:val="00095015"/>
    <w:rsid w:val="00095022"/>
    <w:rsid w:val="00095082"/>
    <w:rsid w:val="000955DD"/>
    <w:rsid w:val="000968B3"/>
    <w:rsid w:val="00096960"/>
    <w:rsid w:val="00097587"/>
    <w:rsid w:val="000977E0"/>
    <w:rsid w:val="00097997"/>
    <w:rsid w:val="00097D32"/>
    <w:rsid w:val="00097DE4"/>
    <w:rsid w:val="00097ECB"/>
    <w:rsid w:val="00097FF9"/>
    <w:rsid w:val="000A0485"/>
    <w:rsid w:val="000A0B5F"/>
    <w:rsid w:val="000A10F9"/>
    <w:rsid w:val="000A1270"/>
    <w:rsid w:val="000A157C"/>
    <w:rsid w:val="000A1A49"/>
    <w:rsid w:val="000A1ABA"/>
    <w:rsid w:val="000A1CF7"/>
    <w:rsid w:val="000A25ED"/>
    <w:rsid w:val="000A2775"/>
    <w:rsid w:val="000A2E6D"/>
    <w:rsid w:val="000A2FFF"/>
    <w:rsid w:val="000A479A"/>
    <w:rsid w:val="000A53BC"/>
    <w:rsid w:val="000A5ACB"/>
    <w:rsid w:val="000A5E1F"/>
    <w:rsid w:val="000A5FCF"/>
    <w:rsid w:val="000A6423"/>
    <w:rsid w:val="000A69BC"/>
    <w:rsid w:val="000A6F9A"/>
    <w:rsid w:val="000A75A3"/>
    <w:rsid w:val="000A75E0"/>
    <w:rsid w:val="000A7FDE"/>
    <w:rsid w:val="000B092D"/>
    <w:rsid w:val="000B1490"/>
    <w:rsid w:val="000B1A1F"/>
    <w:rsid w:val="000B1A39"/>
    <w:rsid w:val="000B1C47"/>
    <w:rsid w:val="000B1C90"/>
    <w:rsid w:val="000B1CF3"/>
    <w:rsid w:val="000B2425"/>
    <w:rsid w:val="000B25CA"/>
    <w:rsid w:val="000B3356"/>
    <w:rsid w:val="000B355F"/>
    <w:rsid w:val="000B3DA9"/>
    <w:rsid w:val="000B47CB"/>
    <w:rsid w:val="000B498E"/>
    <w:rsid w:val="000B4A5B"/>
    <w:rsid w:val="000B549C"/>
    <w:rsid w:val="000B58EE"/>
    <w:rsid w:val="000B59E1"/>
    <w:rsid w:val="000B5D8D"/>
    <w:rsid w:val="000B67B7"/>
    <w:rsid w:val="000B720C"/>
    <w:rsid w:val="000B742B"/>
    <w:rsid w:val="000B75AF"/>
    <w:rsid w:val="000C09D9"/>
    <w:rsid w:val="000C130A"/>
    <w:rsid w:val="000C233D"/>
    <w:rsid w:val="000C2E20"/>
    <w:rsid w:val="000C37E0"/>
    <w:rsid w:val="000C4E5E"/>
    <w:rsid w:val="000C62B0"/>
    <w:rsid w:val="000C6DC5"/>
    <w:rsid w:val="000C7043"/>
    <w:rsid w:val="000C74E2"/>
    <w:rsid w:val="000C7700"/>
    <w:rsid w:val="000C7CE8"/>
    <w:rsid w:val="000D01E9"/>
    <w:rsid w:val="000D07D4"/>
    <w:rsid w:val="000D0D20"/>
    <w:rsid w:val="000D0DEB"/>
    <w:rsid w:val="000D12C1"/>
    <w:rsid w:val="000D3BCE"/>
    <w:rsid w:val="000D3E4A"/>
    <w:rsid w:val="000D4810"/>
    <w:rsid w:val="000D555E"/>
    <w:rsid w:val="000D62E4"/>
    <w:rsid w:val="000D6409"/>
    <w:rsid w:val="000D6E5B"/>
    <w:rsid w:val="000D6F73"/>
    <w:rsid w:val="000D756E"/>
    <w:rsid w:val="000D78DA"/>
    <w:rsid w:val="000D7924"/>
    <w:rsid w:val="000D7B3A"/>
    <w:rsid w:val="000E07AA"/>
    <w:rsid w:val="000E0F1E"/>
    <w:rsid w:val="000E11A3"/>
    <w:rsid w:val="000E19C9"/>
    <w:rsid w:val="000E19F1"/>
    <w:rsid w:val="000E1D32"/>
    <w:rsid w:val="000E1D84"/>
    <w:rsid w:val="000E23CE"/>
    <w:rsid w:val="000E2506"/>
    <w:rsid w:val="000E2846"/>
    <w:rsid w:val="000E3452"/>
    <w:rsid w:val="000E4921"/>
    <w:rsid w:val="000E4B96"/>
    <w:rsid w:val="000E4CA5"/>
    <w:rsid w:val="000E4E10"/>
    <w:rsid w:val="000E5327"/>
    <w:rsid w:val="000E6650"/>
    <w:rsid w:val="000E6817"/>
    <w:rsid w:val="000E69D6"/>
    <w:rsid w:val="000E7258"/>
    <w:rsid w:val="000F01AB"/>
    <w:rsid w:val="000F0219"/>
    <w:rsid w:val="000F0755"/>
    <w:rsid w:val="000F0BEC"/>
    <w:rsid w:val="000F13E3"/>
    <w:rsid w:val="000F379C"/>
    <w:rsid w:val="000F3815"/>
    <w:rsid w:val="000F39DC"/>
    <w:rsid w:val="000F3EC1"/>
    <w:rsid w:val="000F46DC"/>
    <w:rsid w:val="000F4FD4"/>
    <w:rsid w:val="000F5E64"/>
    <w:rsid w:val="000F63EE"/>
    <w:rsid w:val="000F68CD"/>
    <w:rsid w:val="000F6DE1"/>
    <w:rsid w:val="000F7398"/>
    <w:rsid w:val="000F7DC2"/>
    <w:rsid w:val="000F7E76"/>
    <w:rsid w:val="00100671"/>
    <w:rsid w:val="00100ECD"/>
    <w:rsid w:val="00101564"/>
    <w:rsid w:val="001016EE"/>
    <w:rsid w:val="00101833"/>
    <w:rsid w:val="00101BF6"/>
    <w:rsid w:val="00101C1D"/>
    <w:rsid w:val="00102A10"/>
    <w:rsid w:val="00102BE5"/>
    <w:rsid w:val="001032EF"/>
    <w:rsid w:val="001033AF"/>
    <w:rsid w:val="001042A9"/>
    <w:rsid w:val="0010572C"/>
    <w:rsid w:val="00105F2E"/>
    <w:rsid w:val="00106AA2"/>
    <w:rsid w:val="00106FD7"/>
    <w:rsid w:val="001072E6"/>
    <w:rsid w:val="001078F7"/>
    <w:rsid w:val="00107C1C"/>
    <w:rsid w:val="001103FF"/>
    <w:rsid w:val="00111304"/>
    <w:rsid w:val="001117C5"/>
    <w:rsid w:val="0011192A"/>
    <w:rsid w:val="00111A9D"/>
    <w:rsid w:val="00111EC0"/>
    <w:rsid w:val="00112334"/>
    <w:rsid w:val="0011286B"/>
    <w:rsid w:val="00112DDB"/>
    <w:rsid w:val="00113135"/>
    <w:rsid w:val="001134AF"/>
    <w:rsid w:val="00113752"/>
    <w:rsid w:val="00114042"/>
    <w:rsid w:val="001140EC"/>
    <w:rsid w:val="001142B9"/>
    <w:rsid w:val="00114518"/>
    <w:rsid w:val="00115A14"/>
    <w:rsid w:val="00117BA8"/>
    <w:rsid w:val="00120203"/>
    <w:rsid w:val="001210DD"/>
    <w:rsid w:val="0012177E"/>
    <w:rsid w:val="00121BB1"/>
    <w:rsid w:val="00122F58"/>
    <w:rsid w:val="00122F95"/>
    <w:rsid w:val="00123294"/>
    <w:rsid w:val="001242FE"/>
    <w:rsid w:val="00125889"/>
    <w:rsid w:val="001258F9"/>
    <w:rsid w:val="00125BCB"/>
    <w:rsid w:val="00125C75"/>
    <w:rsid w:val="00125CEF"/>
    <w:rsid w:val="0012643E"/>
    <w:rsid w:val="001264B7"/>
    <w:rsid w:val="00126510"/>
    <w:rsid w:val="0012682E"/>
    <w:rsid w:val="00127400"/>
    <w:rsid w:val="001276FA"/>
    <w:rsid w:val="001278A3"/>
    <w:rsid w:val="001303AB"/>
    <w:rsid w:val="00130469"/>
    <w:rsid w:val="00130504"/>
    <w:rsid w:val="00131CE7"/>
    <w:rsid w:val="00132268"/>
    <w:rsid w:val="00132459"/>
    <w:rsid w:val="001324F1"/>
    <w:rsid w:val="001330A0"/>
    <w:rsid w:val="0013375C"/>
    <w:rsid w:val="00133AF4"/>
    <w:rsid w:val="00134D3B"/>
    <w:rsid w:val="001352E3"/>
    <w:rsid w:val="001354DA"/>
    <w:rsid w:val="00135760"/>
    <w:rsid w:val="001359CF"/>
    <w:rsid w:val="00136115"/>
    <w:rsid w:val="0013617B"/>
    <w:rsid w:val="0013624A"/>
    <w:rsid w:val="00136470"/>
    <w:rsid w:val="001365A4"/>
    <w:rsid w:val="00136A5A"/>
    <w:rsid w:val="001373A6"/>
    <w:rsid w:val="00137471"/>
    <w:rsid w:val="0013794B"/>
    <w:rsid w:val="00137ABF"/>
    <w:rsid w:val="00140B79"/>
    <w:rsid w:val="00141705"/>
    <w:rsid w:val="001418B6"/>
    <w:rsid w:val="00141C33"/>
    <w:rsid w:val="001420EB"/>
    <w:rsid w:val="00142161"/>
    <w:rsid w:val="001423E3"/>
    <w:rsid w:val="00143B7D"/>
    <w:rsid w:val="00144192"/>
    <w:rsid w:val="001443C1"/>
    <w:rsid w:val="0014453C"/>
    <w:rsid w:val="00144EDA"/>
    <w:rsid w:val="00144EED"/>
    <w:rsid w:val="00144FBD"/>
    <w:rsid w:val="00145C72"/>
    <w:rsid w:val="00145D41"/>
    <w:rsid w:val="00145FD8"/>
    <w:rsid w:val="001465BE"/>
    <w:rsid w:val="00146811"/>
    <w:rsid w:val="00147C77"/>
    <w:rsid w:val="001509CE"/>
    <w:rsid w:val="001514A8"/>
    <w:rsid w:val="001518D5"/>
    <w:rsid w:val="00151C76"/>
    <w:rsid w:val="0015283D"/>
    <w:rsid w:val="00152C35"/>
    <w:rsid w:val="00152E53"/>
    <w:rsid w:val="00153195"/>
    <w:rsid w:val="00153C79"/>
    <w:rsid w:val="0015440A"/>
    <w:rsid w:val="001544A5"/>
    <w:rsid w:val="00154889"/>
    <w:rsid w:val="00154D90"/>
    <w:rsid w:val="00154EBA"/>
    <w:rsid w:val="00155208"/>
    <w:rsid w:val="00155448"/>
    <w:rsid w:val="00155AAB"/>
    <w:rsid w:val="00155F8D"/>
    <w:rsid w:val="001564BF"/>
    <w:rsid w:val="0015665B"/>
    <w:rsid w:val="0015686E"/>
    <w:rsid w:val="00156D92"/>
    <w:rsid w:val="00156DC2"/>
    <w:rsid w:val="001570CD"/>
    <w:rsid w:val="001576B4"/>
    <w:rsid w:val="00157941"/>
    <w:rsid w:val="00160A9A"/>
    <w:rsid w:val="00160DD7"/>
    <w:rsid w:val="00161246"/>
    <w:rsid w:val="001612B2"/>
    <w:rsid w:val="00161F01"/>
    <w:rsid w:val="00162025"/>
    <w:rsid w:val="0016246C"/>
    <w:rsid w:val="00162537"/>
    <w:rsid w:val="0016375B"/>
    <w:rsid w:val="00163832"/>
    <w:rsid w:val="00163C42"/>
    <w:rsid w:val="00163F96"/>
    <w:rsid w:val="00163FFF"/>
    <w:rsid w:val="001645EA"/>
    <w:rsid w:val="001658CC"/>
    <w:rsid w:val="00165ACC"/>
    <w:rsid w:val="00165E04"/>
    <w:rsid w:val="00167146"/>
    <w:rsid w:val="0016743A"/>
    <w:rsid w:val="00170101"/>
    <w:rsid w:val="001708B9"/>
    <w:rsid w:val="00170F6D"/>
    <w:rsid w:val="00171101"/>
    <w:rsid w:val="00171E2E"/>
    <w:rsid w:val="00172469"/>
    <w:rsid w:val="00173075"/>
    <w:rsid w:val="00174581"/>
    <w:rsid w:val="00174BAA"/>
    <w:rsid w:val="00174D9F"/>
    <w:rsid w:val="00175551"/>
    <w:rsid w:val="00175D17"/>
    <w:rsid w:val="001764B0"/>
    <w:rsid w:val="00176A85"/>
    <w:rsid w:val="00177169"/>
    <w:rsid w:val="001774C2"/>
    <w:rsid w:val="00177804"/>
    <w:rsid w:val="00177B35"/>
    <w:rsid w:val="001810ED"/>
    <w:rsid w:val="001815FF"/>
    <w:rsid w:val="00184012"/>
    <w:rsid w:val="00184069"/>
    <w:rsid w:val="00184A5B"/>
    <w:rsid w:val="00184CA4"/>
    <w:rsid w:val="001853E0"/>
    <w:rsid w:val="0018548E"/>
    <w:rsid w:val="00185681"/>
    <w:rsid w:val="00185B10"/>
    <w:rsid w:val="00185FE9"/>
    <w:rsid w:val="001860A2"/>
    <w:rsid w:val="0018692C"/>
    <w:rsid w:val="00186BAF"/>
    <w:rsid w:val="00186FB9"/>
    <w:rsid w:val="00187006"/>
    <w:rsid w:val="00187515"/>
    <w:rsid w:val="001879D1"/>
    <w:rsid w:val="001903A7"/>
    <w:rsid w:val="00190FB1"/>
    <w:rsid w:val="00191856"/>
    <w:rsid w:val="00191D8B"/>
    <w:rsid w:val="001921D6"/>
    <w:rsid w:val="00192AD7"/>
    <w:rsid w:val="0019341F"/>
    <w:rsid w:val="001935BF"/>
    <w:rsid w:val="00194E41"/>
    <w:rsid w:val="00194FA8"/>
    <w:rsid w:val="0019505B"/>
    <w:rsid w:val="001952B8"/>
    <w:rsid w:val="0019536B"/>
    <w:rsid w:val="00195505"/>
    <w:rsid w:val="001958CE"/>
    <w:rsid w:val="0019646B"/>
    <w:rsid w:val="0019657B"/>
    <w:rsid w:val="001969AA"/>
    <w:rsid w:val="0019703E"/>
    <w:rsid w:val="00197052"/>
    <w:rsid w:val="00197422"/>
    <w:rsid w:val="00197ABF"/>
    <w:rsid w:val="00197CA0"/>
    <w:rsid w:val="00197E12"/>
    <w:rsid w:val="001A09BF"/>
    <w:rsid w:val="001A0A57"/>
    <w:rsid w:val="001A19FE"/>
    <w:rsid w:val="001A1D18"/>
    <w:rsid w:val="001A1F4D"/>
    <w:rsid w:val="001A24A6"/>
    <w:rsid w:val="001A26B9"/>
    <w:rsid w:val="001A27B9"/>
    <w:rsid w:val="001A2DE0"/>
    <w:rsid w:val="001A352D"/>
    <w:rsid w:val="001A36D5"/>
    <w:rsid w:val="001A373A"/>
    <w:rsid w:val="001A387F"/>
    <w:rsid w:val="001A3EE9"/>
    <w:rsid w:val="001A41F4"/>
    <w:rsid w:val="001A4C10"/>
    <w:rsid w:val="001A50CF"/>
    <w:rsid w:val="001A5976"/>
    <w:rsid w:val="001A5C2A"/>
    <w:rsid w:val="001A60B7"/>
    <w:rsid w:val="001A6789"/>
    <w:rsid w:val="001A6810"/>
    <w:rsid w:val="001A6A2A"/>
    <w:rsid w:val="001A6E17"/>
    <w:rsid w:val="001A7010"/>
    <w:rsid w:val="001B00DE"/>
    <w:rsid w:val="001B044D"/>
    <w:rsid w:val="001B0B4F"/>
    <w:rsid w:val="001B0E9E"/>
    <w:rsid w:val="001B0FBE"/>
    <w:rsid w:val="001B12A9"/>
    <w:rsid w:val="001B1751"/>
    <w:rsid w:val="001B22AA"/>
    <w:rsid w:val="001B2741"/>
    <w:rsid w:val="001B2754"/>
    <w:rsid w:val="001B2854"/>
    <w:rsid w:val="001B2AC0"/>
    <w:rsid w:val="001B2DAD"/>
    <w:rsid w:val="001B30E5"/>
    <w:rsid w:val="001B3268"/>
    <w:rsid w:val="001B35FE"/>
    <w:rsid w:val="001B391F"/>
    <w:rsid w:val="001B3CD9"/>
    <w:rsid w:val="001B3E37"/>
    <w:rsid w:val="001B4C44"/>
    <w:rsid w:val="001B5B15"/>
    <w:rsid w:val="001B6108"/>
    <w:rsid w:val="001B798E"/>
    <w:rsid w:val="001C0AE1"/>
    <w:rsid w:val="001C13CF"/>
    <w:rsid w:val="001C17C0"/>
    <w:rsid w:val="001C19BB"/>
    <w:rsid w:val="001C2171"/>
    <w:rsid w:val="001C32C6"/>
    <w:rsid w:val="001C3339"/>
    <w:rsid w:val="001C3445"/>
    <w:rsid w:val="001C34E8"/>
    <w:rsid w:val="001C3B9F"/>
    <w:rsid w:val="001C3C3B"/>
    <w:rsid w:val="001C458F"/>
    <w:rsid w:val="001C5436"/>
    <w:rsid w:val="001C626C"/>
    <w:rsid w:val="001C653D"/>
    <w:rsid w:val="001C6838"/>
    <w:rsid w:val="001C6D5A"/>
    <w:rsid w:val="001C73BD"/>
    <w:rsid w:val="001C7467"/>
    <w:rsid w:val="001C7504"/>
    <w:rsid w:val="001C78FB"/>
    <w:rsid w:val="001C7947"/>
    <w:rsid w:val="001C7B58"/>
    <w:rsid w:val="001C7D71"/>
    <w:rsid w:val="001C7E14"/>
    <w:rsid w:val="001D0882"/>
    <w:rsid w:val="001D0D41"/>
    <w:rsid w:val="001D0FE8"/>
    <w:rsid w:val="001D162F"/>
    <w:rsid w:val="001D1B82"/>
    <w:rsid w:val="001D2441"/>
    <w:rsid w:val="001D2D5A"/>
    <w:rsid w:val="001D36F2"/>
    <w:rsid w:val="001D3721"/>
    <w:rsid w:val="001D3B29"/>
    <w:rsid w:val="001D4520"/>
    <w:rsid w:val="001D4D0C"/>
    <w:rsid w:val="001D4D50"/>
    <w:rsid w:val="001D5073"/>
    <w:rsid w:val="001D558E"/>
    <w:rsid w:val="001D5A0A"/>
    <w:rsid w:val="001D5B68"/>
    <w:rsid w:val="001D5D91"/>
    <w:rsid w:val="001D5FF8"/>
    <w:rsid w:val="001D6C87"/>
    <w:rsid w:val="001D71B1"/>
    <w:rsid w:val="001D7A9E"/>
    <w:rsid w:val="001D7EB9"/>
    <w:rsid w:val="001D7F1D"/>
    <w:rsid w:val="001E0FED"/>
    <w:rsid w:val="001E11EE"/>
    <w:rsid w:val="001E1489"/>
    <w:rsid w:val="001E207A"/>
    <w:rsid w:val="001E2095"/>
    <w:rsid w:val="001E254B"/>
    <w:rsid w:val="001E25DE"/>
    <w:rsid w:val="001E26D6"/>
    <w:rsid w:val="001E2AB3"/>
    <w:rsid w:val="001E3E27"/>
    <w:rsid w:val="001E400C"/>
    <w:rsid w:val="001E451C"/>
    <w:rsid w:val="001E4A99"/>
    <w:rsid w:val="001E4F5D"/>
    <w:rsid w:val="001E5194"/>
    <w:rsid w:val="001E52B9"/>
    <w:rsid w:val="001E68AD"/>
    <w:rsid w:val="001E695D"/>
    <w:rsid w:val="001E6C80"/>
    <w:rsid w:val="001E6E1B"/>
    <w:rsid w:val="001E7687"/>
    <w:rsid w:val="001E7C61"/>
    <w:rsid w:val="001F043D"/>
    <w:rsid w:val="001F08A0"/>
    <w:rsid w:val="001F09BD"/>
    <w:rsid w:val="001F263F"/>
    <w:rsid w:val="001F2EE3"/>
    <w:rsid w:val="001F33FD"/>
    <w:rsid w:val="001F3B9C"/>
    <w:rsid w:val="001F418C"/>
    <w:rsid w:val="001F43C1"/>
    <w:rsid w:val="001F4418"/>
    <w:rsid w:val="001F4FEB"/>
    <w:rsid w:val="001F52ED"/>
    <w:rsid w:val="001F6518"/>
    <w:rsid w:val="001F7056"/>
    <w:rsid w:val="0020043D"/>
    <w:rsid w:val="00200863"/>
    <w:rsid w:val="00200BDF"/>
    <w:rsid w:val="00200F84"/>
    <w:rsid w:val="00201762"/>
    <w:rsid w:val="00201B27"/>
    <w:rsid w:val="00201D8E"/>
    <w:rsid w:val="00202CE9"/>
    <w:rsid w:val="00203562"/>
    <w:rsid w:val="00204390"/>
    <w:rsid w:val="002047A8"/>
    <w:rsid w:val="00204997"/>
    <w:rsid w:val="00204C2C"/>
    <w:rsid w:val="00204CF4"/>
    <w:rsid w:val="00205F15"/>
    <w:rsid w:val="00206577"/>
    <w:rsid w:val="00206A54"/>
    <w:rsid w:val="0020718C"/>
    <w:rsid w:val="0020719C"/>
    <w:rsid w:val="00207855"/>
    <w:rsid w:val="002102E8"/>
    <w:rsid w:val="00210A2A"/>
    <w:rsid w:val="00210E54"/>
    <w:rsid w:val="002111EC"/>
    <w:rsid w:val="002113AA"/>
    <w:rsid w:val="0021160E"/>
    <w:rsid w:val="00211933"/>
    <w:rsid w:val="00211D0C"/>
    <w:rsid w:val="00212228"/>
    <w:rsid w:val="00212C8C"/>
    <w:rsid w:val="002135BF"/>
    <w:rsid w:val="00214A91"/>
    <w:rsid w:val="00214AD8"/>
    <w:rsid w:val="00215937"/>
    <w:rsid w:val="00216A1E"/>
    <w:rsid w:val="0021705A"/>
    <w:rsid w:val="0021724D"/>
    <w:rsid w:val="00217DEA"/>
    <w:rsid w:val="00217E87"/>
    <w:rsid w:val="00220215"/>
    <w:rsid w:val="0022055B"/>
    <w:rsid w:val="0022057D"/>
    <w:rsid w:val="0022077E"/>
    <w:rsid w:val="0022112C"/>
    <w:rsid w:val="00221AAC"/>
    <w:rsid w:val="00222136"/>
    <w:rsid w:val="0022215D"/>
    <w:rsid w:val="0022293F"/>
    <w:rsid w:val="00222D1A"/>
    <w:rsid w:val="00222DFF"/>
    <w:rsid w:val="002237E0"/>
    <w:rsid w:val="00223CC5"/>
    <w:rsid w:val="002247E1"/>
    <w:rsid w:val="00224968"/>
    <w:rsid w:val="00225476"/>
    <w:rsid w:val="00225E7E"/>
    <w:rsid w:val="002260C8"/>
    <w:rsid w:val="00226461"/>
    <w:rsid w:val="0022653F"/>
    <w:rsid w:val="00226979"/>
    <w:rsid w:val="00227C06"/>
    <w:rsid w:val="00230E52"/>
    <w:rsid w:val="0023127E"/>
    <w:rsid w:val="002312CD"/>
    <w:rsid w:val="00232197"/>
    <w:rsid w:val="002326BF"/>
    <w:rsid w:val="002328FF"/>
    <w:rsid w:val="00233432"/>
    <w:rsid w:val="00233734"/>
    <w:rsid w:val="00233776"/>
    <w:rsid w:val="0023385C"/>
    <w:rsid w:val="00234C44"/>
    <w:rsid w:val="00234EEA"/>
    <w:rsid w:val="002358AF"/>
    <w:rsid w:val="002359A6"/>
    <w:rsid w:val="00235A4C"/>
    <w:rsid w:val="0023621B"/>
    <w:rsid w:val="00236292"/>
    <w:rsid w:val="00236341"/>
    <w:rsid w:val="002370DE"/>
    <w:rsid w:val="002379EA"/>
    <w:rsid w:val="00237B6B"/>
    <w:rsid w:val="00237C2D"/>
    <w:rsid w:val="00237E80"/>
    <w:rsid w:val="00240040"/>
    <w:rsid w:val="00240401"/>
    <w:rsid w:val="00240932"/>
    <w:rsid w:val="002417F3"/>
    <w:rsid w:val="00241B70"/>
    <w:rsid w:val="00241F5E"/>
    <w:rsid w:val="00242634"/>
    <w:rsid w:val="00242F9E"/>
    <w:rsid w:val="00243CAB"/>
    <w:rsid w:val="00243D60"/>
    <w:rsid w:val="0024405C"/>
    <w:rsid w:val="00244558"/>
    <w:rsid w:val="00244740"/>
    <w:rsid w:val="00244B02"/>
    <w:rsid w:val="00244DE8"/>
    <w:rsid w:val="00245144"/>
    <w:rsid w:val="002451AD"/>
    <w:rsid w:val="00245DC8"/>
    <w:rsid w:val="002463C1"/>
    <w:rsid w:val="002469E7"/>
    <w:rsid w:val="00246D39"/>
    <w:rsid w:val="00246E8B"/>
    <w:rsid w:val="00247306"/>
    <w:rsid w:val="002500F1"/>
    <w:rsid w:val="00250C68"/>
    <w:rsid w:val="00250C9A"/>
    <w:rsid w:val="0025122F"/>
    <w:rsid w:val="00252575"/>
    <w:rsid w:val="002529D7"/>
    <w:rsid w:val="00252A21"/>
    <w:rsid w:val="00252C17"/>
    <w:rsid w:val="002532EB"/>
    <w:rsid w:val="002534F0"/>
    <w:rsid w:val="00253D90"/>
    <w:rsid w:val="00253E19"/>
    <w:rsid w:val="00254273"/>
    <w:rsid w:val="002548EE"/>
    <w:rsid w:val="002550E6"/>
    <w:rsid w:val="002553E3"/>
    <w:rsid w:val="0025556D"/>
    <w:rsid w:val="002556E8"/>
    <w:rsid w:val="00256CBC"/>
    <w:rsid w:val="00256F3B"/>
    <w:rsid w:val="00257D70"/>
    <w:rsid w:val="0026010A"/>
    <w:rsid w:val="0026079C"/>
    <w:rsid w:val="00260877"/>
    <w:rsid w:val="00260F83"/>
    <w:rsid w:val="00261CFD"/>
    <w:rsid w:val="00261F38"/>
    <w:rsid w:val="0026219B"/>
    <w:rsid w:val="002625C6"/>
    <w:rsid w:val="00262BAE"/>
    <w:rsid w:val="00262FB7"/>
    <w:rsid w:val="00263212"/>
    <w:rsid w:val="0026389A"/>
    <w:rsid w:val="002642B5"/>
    <w:rsid w:val="002646AB"/>
    <w:rsid w:val="002653C4"/>
    <w:rsid w:val="00265A86"/>
    <w:rsid w:val="0026636B"/>
    <w:rsid w:val="002666F2"/>
    <w:rsid w:val="00266ECE"/>
    <w:rsid w:val="00267626"/>
    <w:rsid w:val="002679D6"/>
    <w:rsid w:val="00267AFB"/>
    <w:rsid w:val="00267B20"/>
    <w:rsid w:val="002701B4"/>
    <w:rsid w:val="00270690"/>
    <w:rsid w:val="00270D63"/>
    <w:rsid w:val="00270FC4"/>
    <w:rsid w:val="002714CD"/>
    <w:rsid w:val="00271760"/>
    <w:rsid w:val="0027201D"/>
    <w:rsid w:val="00272286"/>
    <w:rsid w:val="002727C9"/>
    <w:rsid w:val="00272FBE"/>
    <w:rsid w:val="00272FD0"/>
    <w:rsid w:val="00273925"/>
    <w:rsid w:val="002741FD"/>
    <w:rsid w:val="00274D8B"/>
    <w:rsid w:val="00274ED7"/>
    <w:rsid w:val="00275065"/>
    <w:rsid w:val="002750CA"/>
    <w:rsid w:val="002753A9"/>
    <w:rsid w:val="00275AA8"/>
    <w:rsid w:val="00275B42"/>
    <w:rsid w:val="00275EA7"/>
    <w:rsid w:val="002769DA"/>
    <w:rsid w:val="00276AD6"/>
    <w:rsid w:val="002777A5"/>
    <w:rsid w:val="00277A07"/>
    <w:rsid w:val="00280A2D"/>
    <w:rsid w:val="00281592"/>
    <w:rsid w:val="00281761"/>
    <w:rsid w:val="002821D1"/>
    <w:rsid w:val="002822CB"/>
    <w:rsid w:val="0028259A"/>
    <w:rsid w:val="002827BE"/>
    <w:rsid w:val="00283A17"/>
    <w:rsid w:val="00283A18"/>
    <w:rsid w:val="00283AFD"/>
    <w:rsid w:val="002840C7"/>
    <w:rsid w:val="00285A7E"/>
    <w:rsid w:val="0028685B"/>
    <w:rsid w:val="00286EE6"/>
    <w:rsid w:val="00286F48"/>
    <w:rsid w:val="00287099"/>
    <w:rsid w:val="00287636"/>
    <w:rsid w:val="0028771F"/>
    <w:rsid w:val="00287AB9"/>
    <w:rsid w:val="00287F80"/>
    <w:rsid w:val="002908F7"/>
    <w:rsid w:val="00290A3E"/>
    <w:rsid w:val="002915EE"/>
    <w:rsid w:val="00291713"/>
    <w:rsid w:val="0029221D"/>
    <w:rsid w:val="0029237A"/>
    <w:rsid w:val="00292455"/>
    <w:rsid w:val="00292655"/>
    <w:rsid w:val="00292F70"/>
    <w:rsid w:val="00293040"/>
    <w:rsid w:val="00293A05"/>
    <w:rsid w:val="00294707"/>
    <w:rsid w:val="00294B0C"/>
    <w:rsid w:val="00294B2D"/>
    <w:rsid w:val="00294C64"/>
    <w:rsid w:val="0029534A"/>
    <w:rsid w:val="00295563"/>
    <w:rsid w:val="002957D1"/>
    <w:rsid w:val="0029599E"/>
    <w:rsid w:val="00296018"/>
    <w:rsid w:val="00296C10"/>
    <w:rsid w:val="0029728F"/>
    <w:rsid w:val="002974CE"/>
    <w:rsid w:val="002974DB"/>
    <w:rsid w:val="002975BF"/>
    <w:rsid w:val="00297B58"/>
    <w:rsid w:val="002A007C"/>
    <w:rsid w:val="002A0590"/>
    <w:rsid w:val="002A05D3"/>
    <w:rsid w:val="002A0E92"/>
    <w:rsid w:val="002A0F8C"/>
    <w:rsid w:val="002A1742"/>
    <w:rsid w:val="002A1CC8"/>
    <w:rsid w:val="002A1D1E"/>
    <w:rsid w:val="002A1F88"/>
    <w:rsid w:val="002A2022"/>
    <w:rsid w:val="002A282F"/>
    <w:rsid w:val="002A2ED8"/>
    <w:rsid w:val="002A2FFD"/>
    <w:rsid w:val="002A3154"/>
    <w:rsid w:val="002A3906"/>
    <w:rsid w:val="002A3A2D"/>
    <w:rsid w:val="002A41EB"/>
    <w:rsid w:val="002A4DB7"/>
    <w:rsid w:val="002A6E48"/>
    <w:rsid w:val="002B0127"/>
    <w:rsid w:val="002B020D"/>
    <w:rsid w:val="002B028B"/>
    <w:rsid w:val="002B0451"/>
    <w:rsid w:val="002B0665"/>
    <w:rsid w:val="002B0C06"/>
    <w:rsid w:val="002B0E5E"/>
    <w:rsid w:val="002B12A5"/>
    <w:rsid w:val="002B17B9"/>
    <w:rsid w:val="002B1B58"/>
    <w:rsid w:val="002B26A1"/>
    <w:rsid w:val="002B31BB"/>
    <w:rsid w:val="002B3559"/>
    <w:rsid w:val="002B35BE"/>
    <w:rsid w:val="002B39DB"/>
    <w:rsid w:val="002B4402"/>
    <w:rsid w:val="002B4484"/>
    <w:rsid w:val="002B44BB"/>
    <w:rsid w:val="002B46AA"/>
    <w:rsid w:val="002B48EA"/>
    <w:rsid w:val="002B495B"/>
    <w:rsid w:val="002B4C79"/>
    <w:rsid w:val="002B56A8"/>
    <w:rsid w:val="002B5A8A"/>
    <w:rsid w:val="002B5D7D"/>
    <w:rsid w:val="002B6446"/>
    <w:rsid w:val="002B6E1E"/>
    <w:rsid w:val="002B6E74"/>
    <w:rsid w:val="002B6ED7"/>
    <w:rsid w:val="002B6FE9"/>
    <w:rsid w:val="002C03FB"/>
    <w:rsid w:val="002C0968"/>
    <w:rsid w:val="002C0984"/>
    <w:rsid w:val="002C0EB0"/>
    <w:rsid w:val="002C2199"/>
    <w:rsid w:val="002C29CD"/>
    <w:rsid w:val="002C338B"/>
    <w:rsid w:val="002C33C6"/>
    <w:rsid w:val="002C3550"/>
    <w:rsid w:val="002C35A2"/>
    <w:rsid w:val="002C393A"/>
    <w:rsid w:val="002C39E6"/>
    <w:rsid w:val="002C4592"/>
    <w:rsid w:val="002C4C9B"/>
    <w:rsid w:val="002C591D"/>
    <w:rsid w:val="002C76F2"/>
    <w:rsid w:val="002D0888"/>
    <w:rsid w:val="002D0A46"/>
    <w:rsid w:val="002D0A9C"/>
    <w:rsid w:val="002D0FBE"/>
    <w:rsid w:val="002D102E"/>
    <w:rsid w:val="002D10A8"/>
    <w:rsid w:val="002D1190"/>
    <w:rsid w:val="002D13CF"/>
    <w:rsid w:val="002D1745"/>
    <w:rsid w:val="002D205A"/>
    <w:rsid w:val="002D2200"/>
    <w:rsid w:val="002D27E2"/>
    <w:rsid w:val="002D27EC"/>
    <w:rsid w:val="002D2888"/>
    <w:rsid w:val="002D2E66"/>
    <w:rsid w:val="002D367A"/>
    <w:rsid w:val="002D39FF"/>
    <w:rsid w:val="002D42CB"/>
    <w:rsid w:val="002D52C2"/>
    <w:rsid w:val="002D5572"/>
    <w:rsid w:val="002D5644"/>
    <w:rsid w:val="002D5DAF"/>
    <w:rsid w:val="002D68EF"/>
    <w:rsid w:val="002D6FDB"/>
    <w:rsid w:val="002D70E8"/>
    <w:rsid w:val="002D76F5"/>
    <w:rsid w:val="002E06FD"/>
    <w:rsid w:val="002E0A16"/>
    <w:rsid w:val="002E1842"/>
    <w:rsid w:val="002E4170"/>
    <w:rsid w:val="002E5783"/>
    <w:rsid w:val="002E5E65"/>
    <w:rsid w:val="002E6126"/>
    <w:rsid w:val="002E649D"/>
    <w:rsid w:val="002E6511"/>
    <w:rsid w:val="002E6DBB"/>
    <w:rsid w:val="002E73FE"/>
    <w:rsid w:val="002E7DAB"/>
    <w:rsid w:val="002E7E5B"/>
    <w:rsid w:val="002E7E85"/>
    <w:rsid w:val="002F015B"/>
    <w:rsid w:val="002F037C"/>
    <w:rsid w:val="002F0B25"/>
    <w:rsid w:val="002F1BB7"/>
    <w:rsid w:val="002F23A1"/>
    <w:rsid w:val="002F3063"/>
    <w:rsid w:val="002F443F"/>
    <w:rsid w:val="002F4455"/>
    <w:rsid w:val="002F57AE"/>
    <w:rsid w:val="002F5CF1"/>
    <w:rsid w:val="002F5DED"/>
    <w:rsid w:val="002F5E48"/>
    <w:rsid w:val="002F661E"/>
    <w:rsid w:val="002F66A4"/>
    <w:rsid w:val="002F6877"/>
    <w:rsid w:val="002F6A6C"/>
    <w:rsid w:val="002F7630"/>
    <w:rsid w:val="002F7CFF"/>
    <w:rsid w:val="002F7EB3"/>
    <w:rsid w:val="002F7F67"/>
    <w:rsid w:val="0030090E"/>
    <w:rsid w:val="00300F95"/>
    <w:rsid w:val="00300FA5"/>
    <w:rsid w:val="00301047"/>
    <w:rsid w:val="003014BD"/>
    <w:rsid w:val="003029DD"/>
    <w:rsid w:val="00303603"/>
    <w:rsid w:val="003036D3"/>
    <w:rsid w:val="00303762"/>
    <w:rsid w:val="00303AF9"/>
    <w:rsid w:val="00303C2A"/>
    <w:rsid w:val="0030429E"/>
    <w:rsid w:val="00304B68"/>
    <w:rsid w:val="0030555C"/>
    <w:rsid w:val="00306908"/>
    <w:rsid w:val="00307928"/>
    <w:rsid w:val="00307C8D"/>
    <w:rsid w:val="00310315"/>
    <w:rsid w:val="00310410"/>
    <w:rsid w:val="0031062F"/>
    <w:rsid w:val="0031126E"/>
    <w:rsid w:val="0031180A"/>
    <w:rsid w:val="00312093"/>
    <w:rsid w:val="003121EF"/>
    <w:rsid w:val="003125D9"/>
    <w:rsid w:val="003126D4"/>
    <w:rsid w:val="00312872"/>
    <w:rsid w:val="00312A9A"/>
    <w:rsid w:val="00312FCE"/>
    <w:rsid w:val="003134B7"/>
    <w:rsid w:val="0031395F"/>
    <w:rsid w:val="003149C7"/>
    <w:rsid w:val="003149DB"/>
    <w:rsid w:val="003162C0"/>
    <w:rsid w:val="00316466"/>
    <w:rsid w:val="003167E7"/>
    <w:rsid w:val="00316F39"/>
    <w:rsid w:val="003172FF"/>
    <w:rsid w:val="00317B44"/>
    <w:rsid w:val="003200BB"/>
    <w:rsid w:val="00320191"/>
    <w:rsid w:val="00320BB5"/>
    <w:rsid w:val="00320D31"/>
    <w:rsid w:val="00320D93"/>
    <w:rsid w:val="0032227E"/>
    <w:rsid w:val="00322C5D"/>
    <w:rsid w:val="003231C2"/>
    <w:rsid w:val="003233D9"/>
    <w:rsid w:val="003235B8"/>
    <w:rsid w:val="003235C7"/>
    <w:rsid w:val="0032397B"/>
    <w:rsid w:val="003239DD"/>
    <w:rsid w:val="003239F2"/>
    <w:rsid w:val="0032423C"/>
    <w:rsid w:val="003249A2"/>
    <w:rsid w:val="003252F0"/>
    <w:rsid w:val="003258AC"/>
    <w:rsid w:val="00325B7C"/>
    <w:rsid w:val="00325D6E"/>
    <w:rsid w:val="00326219"/>
    <w:rsid w:val="003266CA"/>
    <w:rsid w:val="003269C4"/>
    <w:rsid w:val="00327780"/>
    <w:rsid w:val="00327C62"/>
    <w:rsid w:val="00327F04"/>
    <w:rsid w:val="00330880"/>
    <w:rsid w:val="00330990"/>
    <w:rsid w:val="00330B9D"/>
    <w:rsid w:val="00331D2A"/>
    <w:rsid w:val="0033262B"/>
    <w:rsid w:val="00333111"/>
    <w:rsid w:val="003336F6"/>
    <w:rsid w:val="003337F4"/>
    <w:rsid w:val="00333E51"/>
    <w:rsid w:val="00334BC5"/>
    <w:rsid w:val="00334C0A"/>
    <w:rsid w:val="00334EC6"/>
    <w:rsid w:val="00334F8C"/>
    <w:rsid w:val="003351AB"/>
    <w:rsid w:val="00335420"/>
    <w:rsid w:val="00335805"/>
    <w:rsid w:val="003365EF"/>
    <w:rsid w:val="00336AA8"/>
    <w:rsid w:val="00336B90"/>
    <w:rsid w:val="00337A3E"/>
    <w:rsid w:val="003401D0"/>
    <w:rsid w:val="00340532"/>
    <w:rsid w:val="0034053B"/>
    <w:rsid w:val="003408C5"/>
    <w:rsid w:val="003408CE"/>
    <w:rsid w:val="00341074"/>
    <w:rsid w:val="00341DF2"/>
    <w:rsid w:val="003422BD"/>
    <w:rsid w:val="00342942"/>
    <w:rsid w:val="00342BC8"/>
    <w:rsid w:val="00343036"/>
    <w:rsid w:val="003432D0"/>
    <w:rsid w:val="00343AE0"/>
    <w:rsid w:val="00344B0E"/>
    <w:rsid w:val="00344B36"/>
    <w:rsid w:val="00344F34"/>
    <w:rsid w:val="0034527A"/>
    <w:rsid w:val="003458E4"/>
    <w:rsid w:val="0034647B"/>
    <w:rsid w:val="0034781D"/>
    <w:rsid w:val="00347E52"/>
    <w:rsid w:val="003501B5"/>
    <w:rsid w:val="00350BAE"/>
    <w:rsid w:val="003513FE"/>
    <w:rsid w:val="0035239B"/>
    <w:rsid w:val="00352612"/>
    <w:rsid w:val="00352DFC"/>
    <w:rsid w:val="003538DD"/>
    <w:rsid w:val="003539D2"/>
    <w:rsid w:val="00353C15"/>
    <w:rsid w:val="0035404E"/>
    <w:rsid w:val="00354201"/>
    <w:rsid w:val="00354564"/>
    <w:rsid w:val="00355433"/>
    <w:rsid w:val="00355949"/>
    <w:rsid w:val="00355DFA"/>
    <w:rsid w:val="00355F2B"/>
    <w:rsid w:val="00355F42"/>
    <w:rsid w:val="00356C08"/>
    <w:rsid w:val="003576D1"/>
    <w:rsid w:val="00357969"/>
    <w:rsid w:val="003602D6"/>
    <w:rsid w:val="00360BC7"/>
    <w:rsid w:val="003613DE"/>
    <w:rsid w:val="0036156C"/>
    <w:rsid w:val="003630DA"/>
    <w:rsid w:val="0036323B"/>
    <w:rsid w:val="003634E6"/>
    <w:rsid w:val="00364836"/>
    <w:rsid w:val="00364966"/>
    <w:rsid w:val="00365324"/>
    <w:rsid w:val="0036556D"/>
    <w:rsid w:val="00365BE5"/>
    <w:rsid w:val="00366659"/>
    <w:rsid w:val="00366A1D"/>
    <w:rsid w:val="0036761B"/>
    <w:rsid w:val="0036767A"/>
    <w:rsid w:val="0036774F"/>
    <w:rsid w:val="00367810"/>
    <w:rsid w:val="00370043"/>
    <w:rsid w:val="00370206"/>
    <w:rsid w:val="003703BB"/>
    <w:rsid w:val="00371000"/>
    <w:rsid w:val="003710AE"/>
    <w:rsid w:val="00371825"/>
    <w:rsid w:val="00371FB1"/>
    <w:rsid w:val="00373F69"/>
    <w:rsid w:val="00374493"/>
    <w:rsid w:val="00375153"/>
    <w:rsid w:val="003759EC"/>
    <w:rsid w:val="00376612"/>
    <w:rsid w:val="00377D1D"/>
    <w:rsid w:val="00377FA0"/>
    <w:rsid w:val="0038065E"/>
    <w:rsid w:val="003807DF"/>
    <w:rsid w:val="0038111D"/>
    <w:rsid w:val="003816B1"/>
    <w:rsid w:val="00382ADC"/>
    <w:rsid w:val="00382F65"/>
    <w:rsid w:val="003831EA"/>
    <w:rsid w:val="00383333"/>
    <w:rsid w:val="00383F24"/>
    <w:rsid w:val="00384201"/>
    <w:rsid w:val="00384643"/>
    <w:rsid w:val="0038472A"/>
    <w:rsid w:val="00384B10"/>
    <w:rsid w:val="00384C4E"/>
    <w:rsid w:val="00384C8C"/>
    <w:rsid w:val="00385374"/>
    <w:rsid w:val="003859F8"/>
    <w:rsid w:val="00385F51"/>
    <w:rsid w:val="003866C9"/>
    <w:rsid w:val="00387577"/>
    <w:rsid w:val="00387E9D"/>
    <w:rsid w:val="00390C07"/>
    <w:rsid w:val="003929B6"/>
    <w:rsid w:val="00392F32"/>
    <w:rsid w:val="003932B0"/>
    <w:rsid w:val="0039343B"/>
    <w:rsid w:val="00393F6E"/>
    <w:rsid w:val="00394A05"/>
    <w:rsid w:val="003952D2"/>
    <w:rsid w:val="0039548C"/>
    <w:rsid w:val="0039606B"/>
    <w:rsid w:val="0039673C"/>
    <w:rsid w:val="00396FC5"/>
    <w:rsid w:val="00397071"/>
    <w:rsid w:val="003972AD"/>
    <w:rsid w:val="003979E7"/>
    <w:rsid w:val="003A0256"/>
    <w:rsid w:val="003A1587"/>
    <w:rsid w:val="003A1640"/>
    <w:rsid w:val="003A1968"/>
    <w:rsid w:val="003A1AF0"/>
    <w:rsid w:val="003A289D"/>
    <w:rsid w:val="003A2EF3"/>
    <w:rsid w:val="003A329B"/>
    <w:rsid w:val="003A33C1"/>
    <w:rsid w:val="003A3422"/>
    <w:rsid w:val="003A43BB"/>
    <w:rsid w:val="003A4FCF"/>
    <w:rsid w:val="003A578A"/>
    <w:rsid w:val="003A5AC6"/>
    <w:rsid w:val="003A6F90"/>
    <w:rsid w:val="003A6FCD"/>
    <w:rsid w:val="003A7235"/>
    <w:rsid w:val="003A728D"/>
    <w:rsid w:val="003B07E6"/>
    <w:rsid w:val="003B0D55"/>
    <w:rsid w:val="003B17F3"/>
    <w:rsid w:val="003B210F"/>
    <w:rsid w:val="003B2314"/>
    <w:rsid w:val="003B2777"/>
    <w:rsid w:val="003B2913"/>
    <w:rsid w:val="003B2EDC"/>
    <w:rsid w:val="003B303B"/>
    <w:rsid w:val="003B35D8"/>
    <w:rsid w:val="003B3F8C"/>
    <w:rsid w:val="003B42EC"/>
    <w:rsid w:val="003B4F15"/>
    <w:rsid w:val="003B5FAC"/>
    <w:rsid w:val="003B6885"/>
    <w:rsid w:val="003B6A10"/>
    <w:rsid w:val="003B7082"/>
    <w:rsid w:val="003B7A34"/>
    <w:rsid w:val="003B7D19"/>
    <w:rsid w:val="003B7FD8"/>
    <w:rsid w:val="003C020C"/>
    <w:rsid w:val="003C0D2F"/>
    <w:rsid w:val="003C198D"/>
    <w:rsid w:val="003C1C71"/>
    <w:rsid w:val="003C1F73"/>
    <w:rsid w:val="003C305A"/>
    <w:rsid w:val="003C387E"/>
    <w:rsid w:val="003C3E1E"/>
    <w:rsid w:val="003C425E"/>
    <w:rsid w:val="003C4BFE"/>
    <w:rsid w:val="003C5600"/>
    <w:rsid w:val="003C62B4"/>
    <w:rsid w:val="003C63D7"/>
    <w:rsid w:val="003C69D0"/>
    <w:rsid w:val="003C7489"/>
    <w:rsid w:val="003C74B6"/>
    <w:rsid w:val="003C7608"/>
    <w:rsid w:val="003C767D"/>
    <w:rsid w:val="003C78C7"/>
    <w:rsid w:val="003D0BD7"/>
    <w:rsid w:val="003D14EC"/>
    <w:rsid w:val="003D18B2"/>
    <w:rsid w:val="003D18D3"/>
    <w:rsid w:val="003D24A1"/>
    <w:rsid w:val="003D35C6"/>
    <w:rsid w:val="003D4471"/>
    <w:rsid w:val="003D4C39"/>
    <w:rsid w:val="003D51A0"/>
    <w:rsid w:val="003D579A"/>
    <w:rsid w:val="003D5867"/>
    <w:rsid w:val="003D5C0C"/>
    <w:rsid w:val="003D67F0"/>
    <w:rsid w:val="003D6B3D"/>
    <w:rsid w:val="003D737C"/>
    <w:rsid w:val="003D74F1"/>
    <w:rsid w:val="003D7C57"/>
    <w:rsid w:val="003D7F3F"/>
    <w:rsid w:val="003E00AF"/>
    <w:rsid w:val="003E0210"/>
    <w:rsid w:val="003E07E4"/>
    <w:rsid w:val="003E0B73"/>
    <w:rsid w:val="003E0BB1"/>
    <w:rsid w:val="003E0BED"/>
    <w:rsid w:val="003E1CCE"/>
    <w:rsid w:val="003E1F7C"/>
    <w:rsid w:val="003E2676"/>
    <w:rsid w:val="003E2EBE"/>
    <w:rsid w:val="003E2F60"/>
    <w:rsid w:val="003E3228"/>
    <w:rsid w:val="003E3DC8"/>
    <w:rsid w:val="003E3E9B"/>
    <w:rsid w:val="003E4206"/>
    <w:rsid w:val="003E5115"/>
    <w:rsid w:val="003E5F97"/>
    <w:rsid w:val="003E601C"/>
    <w:rsid w:val="003E652F"/>
    <w:rsid w:val="003E65ED"/>
    <w:rsid w:val="003E693A"/>
    <w:rsid w:val="003E702F"/>
    <w:rsid w:val="003E7690"/>
    <w:rsid w:val="003E78BD"/>
    <w:rsid w:val="003E7DBA"/>
    <w:rsid w:val="003F0A54"/>
    <w:rsid w:val="003F0B39"/>
    <w:rsid w:val="003F113F"/>
    <w:rsid w:val="003F2074"/>
    <w:rsid w:val="003F2CD7"/>
    <w:rsid w:val="003F30E5"/>
    <w:rsid w:val="003F32C0"/>
    <w:rsid w:val="003F3434"/>
    <w:rsid w:val="003F3AB5"/>
    <w:rsid w:val="003F4185"/>
    <w:rsid w:val="003F52EC"/>
    <w:rsid w:val="003F5927"/>
    <w:rsid w:val="003F5D02"/>
    <w:rsid w:val="003F5F1F"/>
    <w:rsid w:val="003F60A5"/>
    <w:rsid w:val="003F6245"/>
    <w:rsid w:val="003F6786"/>
    <w:rsid w:val="003F6F52"/>
    <w:rsid w:val="003F72F5"/>
    <w:rsid w:val="003F75E4"/>
    <w:rsid w:val="003F7BBD"/>
    <w:rsid w:val="003F7E8A"/>
    <w:rsid w:val="0040029E"/>
    <w:rsid w:val="004009C7"/>
    <w:rsid w:val="00400F3C"/>
    <w:rsid w:val="00401077"/>
    <w:rsid w:val="00401A43"/>
    <w:rsid w:val="00402011"/>
    <w:rsid w:val="00402B7B"/>
    <w:rsid w:val="0040333F"/>
    <w:rsid w:val="004043CC"/>
    <w:rsid w:val="00404D67"/>
    <w:rsid w:val="00404D77"/>
    <w:rsid w:val="00404D85"/>
    <w:rsid w:val="00404EA3"/>
    <w:rsid w:val="00405512"/>
    <w:rsid w:val="004067F8"/>
    <w:rsid w:val="00407604"/>
    <w:rsid w:val="004101F5"/>
    <w:rsid w:val="00410B8E"/>
    <w:rsid w:val="00410E51"/>
    <w:rsid w:val="00412152"/>
    <w:rsid w:val="00412249"/>
    <w:rsid w:val="0041228D"/>
    <w:rsid w:val="00412A91"/>
    <w:rsid w:val="00412B3A"/>
    <w:rsid w:val="00413571"/>
    <w:rsid w:val="004141DB"/>
    <w:rsid w:val="0041440A"/>
    <w:rsid w:val="004147A5"/>
    <w:rsid w:val="0041506F"/>
    <w:rsid w:val="0041565E"/>
    <w:rsid w:val="004158A4"/>
    <w:rsid w:val="00417AF0"/>
    <w:rsid w:val="00420257"/>
    <w:rsid w:val="00420A41"/>
    <w:rsid w:val="00420B71"/>
    <w:rsid w:val="00420EFD"/>
    <w:rsid w:val="00420F37"/>
    <w:rsid w:val="00423057"/>
    <w:rsid w:val="0042336D"/>
    <w:rsid w:val="004236CD"/>
    <w:rsid w:val="00423E28"/>
    <w:rsid w:val="004249BC"/>
    <w:rsid w:val="00424E3C"/>
    <w:rsid w:val="00425196"/>
    <w:rsid w:val="00425CDF"/>
    <w:rsid w:val="00426DBD"/>
    <w:rsid w:val="00426EEC"/>
    <w:rsid w:val="004271E1"/>
    <w:rsid w:val="00430262"/>
    <w:rsid w:val="00430358"/>
    <w:rsid w:val="0043056A"/>
    <w:rsid w:val="004312E1"/>
    <w:rsid w:val="00431736"/>
    <w:rsid w:val="00434491"/>
    <w:rsid w:val="0043548B"/>
    <w:rsid w:val="00435B4B"/>
    <w:rsid w:val="00435C0C"/>
    <w:rsid w:val="004360F6"/>
    <w:rsid w:val="0043627E"/>
    <w:rsid w:val="004362F9"/>
    <w:rsid w:val="0043646A"/>
    <w:rsid w:val="00436772"/>
    <w:rsid w:val="00436C5A"/>
    <w:rsid w:val="00436F87"/>
    <w:rsid w:val="004375EA"/>
    <w:rsid w:val="00437702"/>
    <w:rsid w:val="00437A21"/>
    <w:rsid w:val="00437D8E"/>
    <w:rsid w:val="0044011E"/>
    <w:rsid w:val="004401F1"/>
    <w:rsid w:val="00440400"/>
    <w:rsid w:val="004404E0"/>
    <w:rsid w:val="00440780"/>
    <w:rsid w:val="004407DC"/>
    <w:rsid w:val="00440A59"/>
    <w:rsid w:val="00441EB2"/>
    <w:rsid w:val="00441ED8"/>
    <w:rsid w:val="0044271C"/>
    <w:rsid w:val="0044302E"/>
    <w:rsid w:val="0044317A"/>
    <w:rsid w:val="00443282"/>
    <w:rsid w:val="00443596"/>
    <w:rsid w:val="00443BCA"/>
    <w:rsid w:val="00443DD2"/>
    <w:rsid w:val="004440E8"/>
    <w:rsid w:val="0044446B"/>
    <w:rsid w:val="0044457F"/>
    <w:rsid w:val="004459FC"/>
    <w:rsid w:val="00445F41"/>
    <w:rsid w:val="00446178"/>
    <w:rsid w:val="004463AA"/>
    <w:rsid w:val="00446769"/>
    <w:rsid w:val="00446DBF"/>
    <w:rsid w:val="00450A88"/>
    <w:rsid w:val="00450C48"/>
    <w:rsid w:val="00450E48"/>
    <w:rsid w:val="004510EB"/>
    <w:rsid w:val="00451354"/>
    <w:rsid w:val="004513AA"/>
    <w:rsid w:val="0045256F"/>
    <w:rsid w:val="0045260C"/>
    <w:rsid w:val="0045280A"/>
    <w:rsid w:val="004529D4"/>
    <w:rsid w:val="0045382F"/>
    <w:rsid w:val="00454162"/>
    <w:rsid w:val="00454951"/>
    <w:rsid w:val="00454F68"/>
    <w:rsid w:val="004551D1"/>
    <w:rsid w:val="00455713"/>
    <w:rsid w:val="00456297"/>
    <w:rsid w:val="00456F18"/>
    <w:rsid w:val="00457B4C"/>
    <w:rsid w:val="00457CEA"/>
    <w:rsid w:val="00457D7A"/>
    <w:rsid w:val="00460278"/>
    <w:rsid w:val="00460740"/>
    <w:rsid w:val="004608F7"/>
    <w:rsid w:val="00461DD0"/>
    <w:rsid w:val="00461DEC"/>
    <w:rsid w:val="00461F00"/>
    <w:rsid w:val="004623DB"/>
    <w:rsid w:val="0046377F"/>
    <w:rsid w:val="00463D88"/>
    <w:rsid w:val="00463DBA"/>
    <w:rsid w:val="00464254"/>
    <w:rsid w:val="004646BA"/>
    <w:rsid w:val="00464769"/>
    <w:rsid w:val="0046483A"/>
    <w:rsid w:val="00464A45"/>
    <w:rsid w:val="004650E7"/>
    <w:rsid w:val="004651EF"/>
    <w:rsid w:val="00465681"/>
    <w:rsid w:val="00465A23"/>
    <w:rsid w:val="00465BD9"/>
    <w:rsid w:val="004667AB"/>
    <w:rsid w:val="00466EEF"/>
    <w:rsid w:val="0046722B"/>
    <w:rsid w:val="00467677"/>
    <w:rsid w:val="00467A5B"/>
    <w:rsid w:val="00467D5D"/>
    <w:rsid w:val="00470B5B"/>
    <w:rsid w:val="00470FCD"/>
    <w:rsid w:val="00471509"/>
    <w:rsid w:val="00471564"/>
    <w:rsid w:val="0047164D"/>
    <w:rsid w:val="00471879"/>
    <w:rsid w:val="00471881"/>
    <w:rsid w:val="00471A7B"/>
    <w:rsid w:val="00471D8D"/>
    <w:rsid w:val="00472902"/>
    <w:rsid w:val="00472FB5"/>
    <w:rsid w:val="00473006"/>
    <w:rsid w:val="00473FAB"/>
    <w:rsid w:val="00474183"/>
    <w:rsid w:val="00474954"/>
    <w:rsid w:val="0047496B"/>
    <w:rsid w:val="00474B15"/>
    <w:rsid w:val="00474C23"/>
    <w:rsid w:val="004759A4"/>
    <w:rsid w:val="00475AC0"/>
    <w:rsid w:val="00475B43"/>
    <w:rsid w:val="00475F51"/>
    <w:rsid w:val="00476926"/>
    <w:rsid w:val="0047718F"/>
    <w:rsid w:val="004771FE"/>
    <w:rsid w:val="00477C4C"/>
    <w:rsid w:val="00482A50"/>
    <w:rsid w:val="004834F3"/>
    <w:rsid w:val="00483775"/>
    <w:rsid w:val="00483DF6"/>
    <w:rsid w:val="004842F8"/>
    <w:rsid w:val="004843D6"/>
    <w:rsid w:val="004844E0"/>
    <w:rsid w:val="00484709"/>
    <w:rsid w:val="00484986"/>
    <w:rsid w:val="00484ADB"/>
    <w:rsid w:val="00485A16"/>
    <w:rsid w:val="00486363"/>
    <w:rsid w:val="00490072"/>
    <w:rsid w:val="00490241"/>
    <w:rsid w:val="004905A5"/>
    <w:rsid w:val="00491011"/>
    <w:rsid w:val="0049129B"/>
    <w:rsid w:val="00491FA3"/>
    <w:rsid w:val="00492542"/>
    <w:rsid w:val="0049282A"/>
    <w:rsid w:val="00492BDC"/>
    <w:rsid w:val="00492D17"/>
    <w:rsid w:val="00493396"/>
    <w:rsid w:val="00493908"/>
    <w:rsid w:val="004941DE"/>
    <w:rsid w:val="004958DB"/>
    <w:rsid w:val="004960A6"/>
    <w:rsid w:val="004960D5"/>
    <w:rsid w:val="00496533"/>
    <w:rsid w:val="00496E90"/>
    <w:rsid w:val="00496F21"/>
    <w:rsid w:val="004A0580"/>
    <w:rsid w:val="004A1C2C"/>
    <w:rsid w:val="004A2065"/>
    <w:rsid w:val="004A26DA"/>
    <w:rsid w:val="004A2877"/>
    <w:rsid w:val="004A28FC"/>
    <w:rsid w:val="004A3491"/>
    <w:rsid w:val="004A397D"/>
    <w:rsid w:val="004A439D"/>
    <w:rsid w:val="004A47C5"/>
    <w:rsid w:val="004A4F20"/>
    <w:rsid w:val="004A55A9"/>
    <w:rsid w:val="004A5BCA"/>
    <w:rsid w:val="004A5DF0"/>
    <w:rsid w:val="004A6166"/>
    <w:rsid w:val="004A6283"/>
    <w:rsid w:val="004A6345"/>
    <w:rsid w:val="004A657F"/>
    <w:rsid w:val="004A75A6"/>
    <w:rsid w:val="004A78BA"/>
    <w:rsid w:val="004A7CA2"/>
    <w:rsid w:val="004A7EE0"/>
    <w:rsid w:val="004B016F"/>
    <w:rsid w:val="004B02CB"/>
    <w:rsid w:val="004B0D1E"/>
    <w:rsid w:val="004B0F4A"/>
    <w:rsid w:val="004B1317"/>
    <w:rsid w:val="004B144D"/>
    <w:rsid w:val="004B1712"/>
    <w:rsid w:val="004B1AEB"/>
    <w:rsid w:val="004B2023"/>
    <w:rsid w:val="004B302C"/>
    <w:rsid w:val="004B324B"/>
    <w:rsid w:val="004B359E"/>
    <w:rsid w:val="004B36B0"/>
    <w:rsid w:val="004B3922"/>
    <w:rsid w:val="004B3955"/>
    <w:rsid w:val="004B55B3"/>
    <w:rsid w:val="004B55C0"/>
    <w:rsid w:val="004B5C83"/>
    <w:rsid w:val="004B5DD0"/>
    <w:rsid w:val="004B6052"/>
    <w:rsid w:val="004B6641"/>
    <w:rsid w:val="004B6EB1"/>
    <w:rsid w:val="004B7591"/>
    <w:rsid w:val="004B7DBA"/>
    <w:rsid w:val="004C02FC"/>
    <w:rsid w:val="004C0B00"/>
    <w:rsid w:val="004C11A2"/>
    <w:rsid w:val="004C12D4"/>
    <w:rsid w:val="004C177A"/>
    <w:rsid w:val="004C1A52"/>
    <w:rsid w:val="004C2A04"/>
    <w:rsid w:val="004C37AC"/>
    <w:rsid w:val="004C450D"/>
    <w:rsid w:val="004C453A"/>
    <w:rsid w:val="004C4C8B"/>
    <w:rsid w:val="004C522F"/>
    <w:rsid w:val="004C5446"/>
    <w:rsid w:val="004C66B9"/>
    <w:rsid w:val="004C67F5"/>
    <w:rsid w:val="004C6E7E"/>
    <w:rsid w:val="004C71AC"/>
    <w:rsid w:val="004C744D"/>
    <w:rsid w:val="004C758D"/>
    <w:rsid w:val="004C76C6"/>
    <w:rsid w:val="004C77BF"/>
    <w:rsid w:val="004C7DC6"/>
    <w:rsid w:val="004D01AE"/>
    <w:rsid w:val="004D0B65"/>
    <w:rsid w:val="004D10DE"/>
    <w:rsid w:val="004D14AB"/>
    <w:rsid w:val="004D17E1"/>
    <w:rsid w:val="004D1D1E"/>
    <w:rsid w:val="004D202D"/>
    <w:rsid w:val="004D2767"/>
    <w:rsid w:val="004D278F"/>
    <w:rsid w:val="004D333E"/>
    <w:rsid w:val="004D3564"/>
    <w:rsid w:val="004D3796"/>
    <w:rsid w:val="004D40EE"/>
    <w:rsid w:val="004D4A45"/>
    <w:rsid w:val="004D5073"/>
    <w:rsid w:val="004D651A"/>
    <w:rsid w:val="004D6522"/>
    <w:rsid w:val="004D76CB"/>
    <w:rsid w:val="004D7708"/>
    <w:rsid w:val="004D786E"/>
    <w:rsid w:val="004D7B7D"/>
    <w:rsid w:val="004D7C05"/>
    <w:rsid w:val="004D7F8D"/>
    <w:rsid w:val="004E06A4"/>
    <w:rsid w:val="004E0821"/>
    <w:rsid w:val="004E0A76"/>
    <w:rsid w:val="004E0E75"/>
    <w:rsid w:val="004E0EAD"/>
    <w:rsid w:val="004E13E9"/>
    <w:rsid w:val="004E21A8"/>
    <w:rsid w:val="004E268D"/>
    <w:rsid w:val="004E2EE0"/>
    <w:rsid w:val="004E329D"/>
    <w:rsid w:val="004E372D"/>
    <w:rsid w:val="004E3C80"/>
    <w:rsid w:val="004E3FD9"/>
    <w:rsid w:val="004E44E7"/>
    <w:rsid w:val="004E4558"/>
    <w:rsid w:val="004E53A7"/>
    <w:rsid w:val="004E5A4D"/>
    <w:rsid w:val="004E682E"/>
    <w:rsid w:val="004E6860"/>
    <w:rsid w:val="004E7267"/>
    <w:rsid w:val="004E728C"/>
    <w:rsid w:val="004E7661"/>
    <w:rsid w:val="004E783A"/>
    <w:rsid w:val="004E7934"/>
    <w:rsid w:val="004E7943"/>
    <w:rsid w:val="004F04D1"/>
    <w:rsid w:val="004F0728"/>
    <w:rsid w:val="004F09BA"/>
    <w:rsid w:val="004F0BA7"/>
    <w:rsid w:val="004F0E17"/>
    <w:rsid w:val="004F12D0"/>
    <w:rsid w:val="004F1A74"/>
    <w:rsid w:val="004F1E6B"/>
    <w:rsid w:val="004F1F4D"/>
    <w:rsid w:val="004F27DF"/>
    <w:rsid w:val="004F28EF"/>
    <w:rsid w:val="004F37B4"/>
    <w:rsid w:val="004F389B"/>
    <w:rsid w:val="004F3CF7"/>
    <w:rsid w:val="004F58E1"/>
    <w:rsid w:val="004F6104"/>
    <w:rsid w:val="004F61AB"/>
    <w:rsid w:val="004F692F"/>
    <w:rsid w:val="004F6B22"/>
    <w:rsid w:val="004F6C47"/>
    <w:rsid w:val="004F7B53"/>
    <w:rsid w:val="005005B5"/>
    <w:rsid w:val="005006B3"/>
    <w:rsid w:val="00500F72"/>
    <w:rsid w:val="00501BFD"/>
    <w:rsid w:val="005020C5"/>
    <w:rsid w:val="005032D5"/>
    <w:rsid w:val="00503680"/>
    <w:rsid w:val="00503910"/>
    <w:rsid w:val="0050440A"/>
    <w:rsid w:val="00504592"/>
    <w:rsid w:val="00504863"/>
    <w:rsid w:val="005050DD"/>
    <w:rsid w:val="0050544A"/>
    <w:rsid w:val="00505BF3"/>
    <w:rsid w:val="00507875"/>
    <w:rsid w:val="00507DBD"/>
    <w:rsid w:val="00510631"/>
    <w:rsid w:val="005106F0"/>
    <w:rsid w:val="00510C11"/>
    <w:rsid w:val="0051103C"/>
    <w:rsid w:val="0051121B"/>
    <w:rsid w:val="00511345"/>
    <w:rsid w:val="00511517"/>
    <w:rsid w:val="00511B79"/>
    <w:rsid w:val="0051275C"/>
    <w:rsid w:val="00512998"/>
    <w:rsid w:val="00512E8B"/>
    <w:rsid w:val="00512F1C"/>
    <w:rsid w:val="0051329F"/>
    <w:rsid w:val="00513504"/>
    <w:rsid w:val="005135C1"/>
    <w:rsid w:val="00513C0D"/>
    <w:rsid w:val="0051419F"/>
    <w:rsid w:val="00514371"/>
    <w:rsid w:val="005143C8"/>
    <w:rsid w:val="005149BD"/>
    <w:rsid w:val="00515B65"/>
    <w:rsid w:val="00515BB2"/>
    <w:rsid w:val="00515D32"/>
    <w:rsid w:val="00515DB7"/>
    <w:rsid w:val="00515E70"/>
    <w:rsid w:val="00516118"/>
    <w:rsid w:val="005201F7"/>
    <w:rsid w:val="0052194D"/>
    <w:rsid w:val="00521A27"/>
    <w:rsid w:val="00522214"/>
    <w:rsid w:val="0052356C"/>
    <w:rsid w:val="00523638"/>
    <w:rsid w:val="00523FC9"/>
    <w:rsid w:val="00524010"/>
    <w:rsid w:val="005249B9"/>
    <w:rsid w:val="0052618E"/>
    <w:rsid w:val="00527097"/>
    <w:rsid w:val="005277C2"/>
    <w:rsid w:val="005278A1"/>
    <w:rsid w:val="00527A90"/>
    <w:rsid w:val="005305B9"/>
    <w:rsid w:val="00530CCA"/>
    <w:rsid w:val="0053101F"/>
    <w:rsid w:val="00531D93"/>
    <w:rsid w:val="0053265C"/>
    <w:rsid w:val="00532841"/>
    <w:rsid w:val="00533171"/>
    <w:rsid w:val="00533B4B"/>
    <w:rsid w:val="00533CD9"/>
    <w:rsid w:val="00533D9E"/>
    <w:rsid w:val="0053423B"/>
    <w:rsid w:val="0053449C"/>
    <w:rsid w:val="00534D0D"/>
    <w:rsid w:val="005360CA"/>
    <w:rsid w:val="005379F7"/>
    <w:rsid w:val="00537BA0"/>
    <w:rsid w:val="00537C90"/>
    <w:rsid w:val="00537FCD"/>
    <w:rsid w:val="005411C1"/>
    <w:rsid w:val="0054141D"/>
    <w:rsid w:val="00541760"/>
    <w:rsid w:val="005420D9"/>
    <w:rsid w:val="00542D3E"/>
    <w:rsid w:val="00542F48"/>
    <w:rsid w:val="005430C9"/>
    <w:rsid w:val="00543BBC"/>
    <w:rsid w:val="00543D7C"/>
    <w:rsid w:val="00544412"/>
    <w:rsid w:val="0054448B"/>
    <w:rsid w:val="00544A7F"/>
    <w:rsid w:val="00544CA9"/>
    <w:rsid w:val="0054517A"/>
    <w:rsid w:val="0054565C"/>
    <w:rsid w:val="00545C93"/>
    <w:rsid w:val="00545DA2"/>
    <w:rsid w:val="00546567"/>
    <w:rsid w:val="00546828"/>
    <w:rsid w:val="00546B9F"/>
    <w:rsid w:val="00546DC3"/>
    <w:rsid w:val="00546F29"/>
    <w:rsid w:val="0054750A"/>
    <w:rsid w:val="00547A58"/>
    <w:rsid w:val="00547C88"/>
    <w:rsid w:val="00547E49"/>
    <w:rsid w:val="00550297"/>
    <w:rsid w:val="00550CB5"/>
    <w:rsid w:val="00550D3E"/>
    <w:rsid w:val="005510EF"/>
    <w:rsid w:val="005511AE"/>
    <w:rsid w:val="005512C5"/>
    <w:rsid w:val="00551C6C"/>
    <w:rsid w:val="00552072"/>
    <w:rsid w:val="00552E92"/>
    <w:rsid w:val="00553852"/>
    <w:rsid w:val="00553CAE"/>
    <w:rsid w:val="005541F4"/>
    <w:rsid w:val="00555BCE"/>
    <w:rsid w:val="0055646D"/>
    <w:rsid w:val="005565DB"/>
    <w:rsid w:val="005566B4"/>
    <w:rsid w:val="0055715E"/>
    <w:rsid w:val="00557C0E"/>
    <w:rsid w:val="00560621"/>
    <w:rsid w:val="00560EA6"/>
    <w:rsid w:val="00561B6A"/>
    <w:rsid w:val="00562564"/>
    <w:rsid w:val="00562852"/>
    <w:rsid w:val="00562986"/>
    <w:rsid w:val="00562BC5"/>
    <w:rsid w:val="00562D9F"/>
    <w:rsid w:val="00562E57"/>
    <w:rsid w:val="0056329D"/>
    <w:rsid w:val="00563B2C"/>
    <w:rsid w:val="00563BE4"/>
    <w:rsid w:val="00563DC3"/>
    <w:rsid w:val="00563FA9"/>
    <w:rsid w:val="00564478"/>
    <w:rsid w:val="00564FAB"/>
    <w:rsid w:val="00564FFE"/>
    <w:rsid w:val="00565B68"/>
    <w:rsid w:val="00566296"/>
    <w:rsid w:val="00566FE8"/>
    <w:rsid w:val="0056736E"/>
    <w:rsid w:val="005677C5"/>
    <w:rsid w:val="00567C49"/>
    <w:rsid w:val="00570015"/>
    <w:rsid w:val="0057011D"/>
    <w:rsid w:val="00570773"/>
    <w:rsid w:val="00570CE8"/>
    <w:rsid w:val="00571D87"/>
    <w:rsid w:val="00571E8C"/>
    <w:rsid w:val="00571F52"/>
    <w:rsid w:val="005725EB"/>
    <w:rsid w:val="0057263D"/>
    <w:rsid w:val="00572FB4"/>
    <w:rsid w:val="005731C8"/>
    <w:rsid w:val="00573201"/>
    <w:rsid w:val="00573FCD"/>
    <w:rsid w:val="00574535"/>
    <w:rsid w:val="00574F21"/>
    <w:rsid w:val="00575801"/>
    <w:rsid w:val="005762D0"/>
    <w:rsid w:val="00576349"/>
    <w:rsid w:val="005764B6"/>
    <w:rsid w:val="005776B4"/>
    <w:rsid w:val="00577A0B"/>
    <w:rsid w:val="00580939"/>
    <w:rsid w:val="0058155C"/>
    <w:rsid w:val="00581622"/>
    <w:rsid w:val="00581EB4"/>
    <w:rsid w:val="00581F10"/>
    <w:rsid w:val="00582273"/>
    <w:rsid w:val="005827FE"/>
    <w:rsid w:val="00582AD8"/>
    <w:rsid w:val="00583511"/>
    <w:rsid w:val="00583B87"/>
    <w:rsid w:val="00584113"/>
    <w:rsid w:val="00584303"/>
    <w:rsid w:val="0058473D"/>
    <w:rsid w:val="00584BF0"/>
    <w:rsid w:val="00584CBF"/>
    <w:rsid w:val="005850B0"/>
    <w:rsid w:val="00585A8A"/>
    <w:rsid w:val="00585D10"/>
    <w:rsid w:val="00585F1E"/>
    <w:rsid w:val="00585F34"/>
    <w:rsid w:val="005861C2"/>
    <w:rsid w:val="00586357"/>
    <w:rsid w:val="00586EE9"/>
    <w:rsid w:val="00587B9B"/>
    <w:rsid w:val="00587C37"/>
    <w:rsid w:val="00590008"/>
    <w:rsid w:val="00590191"/>
    <w:rsid w:val="00590522"/>
    <w:rsid w:val="005908EF"/>
    <w:rsid w:val="00590FB8"/>
    <w:rsid w:val="00591A0B"/>
    <w:rsid w:val="00591ACF"/>
    <w:rsid w:val="005928CB"/>
    <w:rsid w:val="005947CD"/>
    <w:rsid w:val="00594ABA"/>
    <w:rsid w:val="00594EC3"/>
    <w:rsid w:val="00595683"/>
    <w:rsid w:val="00596626"/>
    <w:rsid w:val="005971CE"/>
    <w:rsid w:val="00597722"/>
    <w:rsid w:val="00597A03"/>
    <w:rsid w:val="005A00E8"/>
    <w:rsid w:val="005A10A0"/>
    <w:rsid w:val="005A1164"/>
    <w:rsid w:val="005A1814"/>
    <w:rsid w:val="005A1857"/>
    <w:rsid w:val="005A1A4D"/>
    <w:rsid w:val="005A1CD7"/>
    <w:rsid w:val="005A1D91"/>
    <w:rsid w:val="005A2414"/>
    <w:rsid w:val="005A2ECF"/>
    <w:rsid w:val="005A32E6"/>
    <w:rsid w:val="005A3B1F"/>
    <w:rsid w:val="005A474D"/>
    <w:rsid w:val="005A4C47"/>
    <w:rsid w:val="005A611B"/>
    <w:rsid w:val="005A6793"/>
    <w:rsid w:val="005A74A1"/>
    <w:rsid w:val="005A775F"/>
    <w:rsid w:val="005A7BF7"/>
    <w:rsid w:val="005A7D41"/>
    <w:rsid w:val="005A7DA8"/>
    <w:rsid w:val="005B00E7"/>
    <w:rsid w:val="005B067E"/>
    <w:rsid w:val="005B09BA"/>
    <w:rsid w:val="005B0ACD"/>
    <w:rsid w:val="005B0BFC"/>
    <w:rsid w:val="005B1F05"/>
    <w:rsid w:val="005B2CF9"/>
    <w:rsid w:val="005B2D3C"/>
    <w:rsid w:val="005B361A"/>
    <w:rsid w:val="005B3BC7"/>
    <w:rsid w:val="005B4015"/>
    <w:rsid w:val="005B4552"/>
    <w:rsid w:val="005B478B"/>
    <w:rsid w:val="005B4A27"/>
    <w:rsid w:val="005B4F34"/>
    <w:rsid w:val="005B57D0"/>
    <w:rsid w:val="005B5A56"/>
    <w:rsid w:val="005B5A91"/>
    <w:rsid w:val="005B5F69"/>
    <w:rsid w:val="005B6392"/>
    <w:rsid w:val="005B6789"/>
    <w:rsid w:val="005B6A41"/>
    <w:rsid w:val="005B72FE"/>
    <w:rsid w:val="005B74C2"/>
    <w:rsid w:val="005B7793"/>
    <w:rsid w:val="005B7828"/>
    <w:rsid w:val="005C032A"/>
    <w:rsid w:val="005C0F6D"/>
    <w:rsid w:val="005C2697"/>
    <w:rsid w:val="005C3116"/>
    <w:rsid w:val="005C39D8"/>
    <w:rsid w:val="005C3AC1"/>
    <w:rsid w:val="005C3D14"/>
    <w:rsid w:val="005C3F9B"/>
    <w:rsid w:val="005C4121"/>
    <w:rsid w:val="005C4154"/>
    <w:rsid w:val="005C4502"/>
    <w:rsid w:val="005C459A"/>
    <w:rsid w:val="005C4633"/>
    <w:rsid w:val="005C4C0F"/>
    <w:rsid w:val="005C5857"/>
    <w:rsid w:val="005C60ED"/>
    <w:rsid w:val="005C61B1"/>
    <w:rsid w:val="005C62E9"/>
    <w:rsid w:val="005C6353"/>
    <w:rsid w:val="005C65D3"/>
    <w:rsid w:val="005C742E"/>
    <w:rsid w:val="005C7738"/>
    <w:rsid w:val="005D02F2"/>
    <w:rsid w:val="005D0372"/>
    <w:rsid w:val="005D074F"/>
    <w:rsid w:val="005D07FC"/>
    <w:rsid w:val="005D0EF4"/>
    <w:rsid w:val="005D34F2"/>
    <w:rsid w:val="005D38AE"/>
    <w:rsid w:val="005D3AD9"/>
    <w:rsid w:val="005D3B04"/>
    <w:rsid w:val="005D422D"/>
    <w:rsid w:val="005D4F39"/>
    <w:rsid w:val="005D52BD"/>
    <w:rsid w:val="005D6151"/>
    <w:rsid w:val="005D63C7"/>
    <w:rsid w:val="005D6870"/>
    <w:rsid w:val="005D727F"/>
    <w:rsid w:val="005D7706"/>
    <w:rsid w:val="005D7AB9"/>
    <w:rsid w:val="005D7C98"/>
    <w:rsid w:val="005D7FE0"/>
    <w:rsid w:val="005E00DD"/>
    <w:rsid w:val="005E22AF"/>
    <w:rsid w:val="005E2BEA"/>
    <w:rsid w:val="005E2CC1"/>
    <w:rsid w:val="005E3396"/>
    <w:rsid w:val="005E3D25"/>
    <w:rsid w:val="005E4102"/>
    <w:rsid w:val="005E4F62"/>
    <w:rsid w:val="005E4FB6"/>
    <w:rsid w:val="005E549C"/>
    <w:rsid w:val="005E5B55"/>
    <w:rsid w:val="005E5E68"/>
    <w:rsid w:val="005E6049"/>
    <w:rsid w:val="005E6551"/>
    <w:rsid w:val="005E6785"/>
    <w:rsid w:val="005E7801"/>
    <w:rsid w:val="005E7F04"/>
    <w:rsid w:val="005F05E6"/>
    <w:rsid w:val="005F0D15"/>
    <w:rsid w:val="005F127D"/>
    <w:rsid w:val="005F1F58"/>
    <w:rsid w:val="005F3BB8"/>
    <w:rsid w:val="005F3C9B"/>
    <w:rsid w:val="005F3DF0"/>
    <w:rsid w:val="005F4586"/>
    <w:rsid w:val="005F502A"/>
    <w:rsid w:val="005F5421"/>
    <w:rsid w:val="005F5447"/>
    <w:rsid w:val="005F561D"/>
    <w:rsid w:val="005F5DE4"/>
    <w:rsid w:val="005F6116"/>
    <w:rsid w:val="005F6DAD"/>
    <w:rsid w:val="005F6E42"/>
    <w:rsid w:val="005F6EE0"/>
    <w:rsid w:val="005F7076"/>
    <w:rsid w:val="005F7604"/>
    <w:rsid w:val="005F7B69"/>
    <w:rsid w:val="005F7BB7"/>
    <w:rsid w:val="005F7D3A"/>
    <w:rsid w:val="0060036C"/>
    <w:rsid w:val="00600A79"/>
    <w:rsid w:val="00600FF2"/>
    <w:rsid w:val="00601008"/>
    <w:rsid w:val="00601EF8"/>
    <w:rsid w:val="006020B5"/>
    <w:rsid w:val="00602D41"/>
    <w:rsid w:val="00602E17"/>
    <w:rsid w:val="00603197"/>
    <w:rsid w:val="0060331C"/>
    <w:rsid w:val="00603825"/>
    <w:rsid w:val="00603C98"/>
    <w:rsid w:val="006045D1"/>
    <w:rsid w:val="00604BA5"/>
    <w:rsid w:val="00605201"/>
    <w:rsid w:val="0060580C"/>
    <w:rsid w:val="00605889"/>
    <w:rsid w:val="00605EFC"/>
    <w:rsid w:val="006060DB"/>
    <w:rsid w:val="00606D9B"/>
    <w:rsid w:val="00606E37"/>
    <w:rsid w:val="006071BB"/>
    <w:rsid w:val="006073CA"/>
    <w:rsid w:val="00607807"/>
    <w:rsid w:val="00607844"/>
    <w:rsid w:val="006107DC"/>
    <w:rsid w:val="0061159F"/>
    <w:rsid w:val="006119DF"/>
    <w:rsid w:val="0061282D"/>
    <w:rsid w:val="00613A03"/>
    <w:rsid w:val="00613CBE"/>
    <w:rsid w:val="00614130"/>
    <w:rsid w:val="0061423D"/>
    <w:rsid w:val="0061437E"/>
    <w:rsid w:val="00614DDF"/>
    <w:rsid w:val="00615060"/>
    <w:rsid w:val="006156FC"/>
    <w:rsid w:val="006163A2"/>
    <w:rsid w:val="006163F1"/>
    <w:rsid w:val="006165A3"/>
    <w:rsid w:val="00616818"/>
    <w:rsid w:val="00616CF2"/>
    <w:rsid w:val="00617369"/>
    <w:rsid w:val="00617884"/>
    <w:rsid w:val="00620213"/>
    <w:rsid w:val="00620325"/>
    <w:rsid w:val="006205BF"/>
    <w:rsid w:val="006209B3"/>
    <w:rsid w:val="006215E4"/>
    <w:rsid w:val="00621E6C"/>
    <w:rsid w:val="006231AF"/>
    <w:rsid w:val="00623439"/>
    <w:rsid w:val="0062411F"/>
    <w:rsid w:val="006244F2"/>
    <w:rsid w:val="006271C2"/>
    <w:rsid w:val="00627579"/>
    <w:rsid w:val="00627921"/>
    <w:rsid w:val="006301E2"/>
    <w:rsid w:val="00630AA0"/>
    <w:rsid w:val="00630C3F"/>
    <w:rsid w:val="00630E3C"/>
    <w:rsid w:val="00630E82"/>
    <w:rsid w:val="0063227A"/>
    <w:rsid w:val="006325F8"/>
    <w:rsid w:val="006329F3"/>
    <w:rsid w:val="00632C08"/>
    <w:rsid w:val="00632D7C"/>
    <w:rsid w:val="00632FF3"/>
    <w:rsid w:val="00633CD9"/>
    <w:rsid w:val="0063440E"/>
    <w:rsid w:val="00634474"/>
    <w:rsid w:val="006354E1"/>
    <w:rsid w:val="00635944"/>
    <w:rsid w:val="006369EC"/>
    <w:rsid w:val="00636F7F"/>
    <w:rsid w:val="00637510"/>
    <w:rsid w:val="006378AF"/>
    <w:rsid w:val="00640106"/>
    <w:rsid w:val="0064014B"/>
    <w:rsid w:val="00640376"/>
    <w:rsid w:val="00640558"/>
    <w:rsid w:val="00640FB3"/>
    <w:rsid w:val="00641745"/>
    <w:rsid w:val="00641A52"/>
    <w:rsid w:val="00641CA9"/>
    <w:rsid w:val="00641DF7"/>
    <w:rsid w:val="0064214A"/>
    <w:rsid w:val="00642873"/>
    <w:rsid w:val="00643142"/>
    <w:rsid w:val="00643E66"/>
    <w:rsid w:val="00643E7A"/>
    <w:rsid w:val="00644645"/>
    <w:rsid w:val="006456A9"/>
    <w:rsid w:val="0064659E"/>
    <w:rsid w:val="006468A9"/>
    <w:rsid w:val="00646B5B"/>
    <w:rsid w:val="0064703A"/>
    <w:rsid w:val="00647693"/>
    <w:rsid w:val="00647906"/>
    <w:rsid w:val="00647C8E"/>
    <w:rsid w:val="006502F8"/>
    <w:rsid w:val="006503AB"/>
    <w:rsid w:val="00651180"/>
    <w:rsid w:val="006519DA"/>
    <w:rsid w:val="006522DD"/>
    <w:rsid w:val="00652689"/>
    <w:rsid w:val="00652891"/>
    <w:rsid w:val="006528B3"/>
    <w:rsid w:val="006538C8"/>
    <w:rsid w:val="00653F4D"/>
    <w:rsid w:val="00654300"/>
    <w:rsid w:val="0065498B"/>
    <w:rsid w:val="00654C43"/>
    <w:rsid w:val="006554B2"/>
    <w:rsid w:val="00655585"/>
    <w:rsid w:val="00655A98"/>
    <w:rsid w:val="00655BFD"/>
    <w:rsid w:val="00657044"/>
    <w:rsid w:val="00657949"/>
    <w:rsid w:val="00657EC9"/>
    <w:rsid w:val="00660562"/>
    <w:rsid w:val="00660C99"/>
    <w:rsid w:val="00660D03"/>
    <w:rsid w:val="00660EA1"/>
    <w:rsid w:val="0066139F"/>
    <w:rsid w:val="0066228A"/>
    <w:rsid w:val="006623BE"/>
    <w:rsid w:val="00662935"/>
    <w:rsid w:val="00662CA5"/>
    <w:rsid w:val="00663925"/>
    <w:rsid w:val="00663B80"/>
    <w:rsid w:val="00663DBF"/>
    <w:rsid w:val="00664008"/>
    <w:rsid w:val="006645AD"/>
    <w:rsid w:val="0066543A"/>
    <w:rsid w:val="0066597B"/>
    <w:rsid w:val="006659A8"/>
    <w:rsid w:val="00665B1F"/>
    <w:rsid w:val="00665B66"/>
    <w:rsid w:val="0066606E"/>
    <w:rsid w:val="00666490"/>
    <w:rsid w:val="006664E6"/>
    <w:rsid w:val="00666862"/>
    <w:rsid w:val="006673CA"/>
    <w:rsid w:val="00667ABF"/>
    <w:rsid w:val="00670386"/>
    <w:rsid w:val="00670960"/>
    <w:rsid w:val="00670E00"/>
    <w:rsid w:val="00670ED9"/>
    <w:rsid w:val="00670F0F"/>
    <w:rsid w:val="0067133F"/>
    <w:rsid w:val="0067152D"/>
    <w:rsid w:val="0067185A"/>
    <w:rsid w:val="0067192B"/>
    <w:rsid w:val="00671F90"/>
    <w:rsid w:val="006720A2"/>
    <w:rsid w:val="006730CD"/>
    <w:rsid w:val="00673460"/>
    <w:rsid w:val="00673783"/>
    <w:rsid w:val="00673D71"/>
    <w:rsid w:val="00674212"/>
    <w:rsid w:val="006748AB"/>
    <w:rsid w:val="0067560D"/>
    <w:rsid w:val="00675620"/>
    <w:rsid w:val="0067565E"/>
    <w:rsid w:val="00675804"/>
    <w:rsid w:val="006758DA"/>
    <w:rsid w:val="00675A79"/>
    <w:rsid w:val="0067604B"/>
    <w:rsid w:val="0067617A"/>
    <w:rsid w:val="00676237"/>
    <w:rsid w:val="0067688B"/>
    <w:rsid w:val="006768F0"/>
    <w:rsid w:val="00676B0A"/>
    <w:rsid w:val="00676F13"/>
    <w:rsid w:val="00676FC6"/>
    <w:rsid w:val="006774A8"/>
    <w:rsid w:val="0067776E"/>
    <w:rsid w:val="0068021B"/>
    <w:rsid w:val="00680722"/>
    <w:rsid w:val="00680838"/>
    <w:rsid w:val="0068144C"/>
    <w:rsid w:val="006817E0"/>
    <w:rsid w:val="006821D3"/>
    <w:rsid w:val="00683175"/>
    <w:rsid w:val="00683855"/>
    <w:rsid w:val="00684086"/>
    <w:rsid w:val="0068434D"/>
    <w:rsid w:val="00684BB9"/>
    <w:rsid w:val="00685025"/>
    <w:rsid w:val="00685511"/>
    <w:rsid w:val="0068575A"/>
    <w:rsid w:val="00685C39"/>
    <w:rsid w:val="00685F1A"/>
    <w:rsid w:val="00686468"/>
    <w:rsid w:val="006867D6"/>
    <w:rsid w:val="00686ECF"/>
    <w:rsid w:val="00687949"/>
    <w:rsid w:val="00687A72"/>
    <w:rsid w:val="00687D8C"/>
    <w:rsid w:val="00690379"/>
    <w:rsid w:val="00690884"/>
    <w:rsid w:val="006916BB"/>
    <w:rsid w:val="00691784"/>
    <w:rsid w:val="00691CB8"/>
    <w:rsid w:val="00691E5B"/>
    <w:rsid w:val="006923B9"/>
    <w:rsid w:val="00692B43"/>
    <w:rsid w:val="006936D0"/>
    <w:rsid w:val="00693702"/>
    <w:rsid w:val="00693E6C"/>
    <w:rsid w:val="00694448"/>
    <w:rsid w:val="00694C36"/>
    <w:rsid w:val="00694F4A"/>
    <w:rsid w:val="00695600"/>
    <w:rsid w:val="00695BE9"/>
    <w:rsid w:val="00696496"/>
    <w:rsid w:val="00696A81"/>
    <w:rsid w:val="00697088"/>
    <w:rsid w:val="006A02E8"/>
    <w:rsid w:val="006A0BBC"/>
    <w:rsid w:val="006A0F15"/>
    <w:rsid w:val="006A148C"/>
    <w:rsid w:val="006A1651"/>
    <w:rsid w:val="006A1663"/>
    <w:rsid w:val="006A179C"/>
    <w:rsid w:val="006A18F5"/>
    <w:rsid w:val="006A220A"/>
    <w:rsid w:val="006A2C5E"/>
    <w:rsid w:val="006A2DA6"/>
    <w:rsid w:val="006A3531"/>
    <w:rsid w:val="006A3C56"/>
    <w:rsid w:val="006A4212"/>
    <w:rsid w:val="006A4252"/>
    <w:rsid w:val="006A4745"/>
    <w:rsid w:val="006A50BD"/>
    <w:rsid w:val="006A5472"/>
    <w:rsid w:val="006A54C8"/>
    <w:rsid w:val="006A5A39"/>
    <w:rsid w:val="006A5BA1"/>
    <w:rsid w:val="006A661C"/>
    <w:rsid w:val="006A6DC1"/>
    <w:rsid w:val="006A7011"/>
    <w:rsid w:val="006A7B19"/>
    <w:rsid w:val="006A7CF2"/>
    <w:rsid w:val="006A7D0B"/>
    <w:rsid w:val="006B1A9A"/>
    <w:rsid w:val="006B1E4D"/>
    <w:rsid w:val="006B1F43"/>
    <w:rsid w:val="006B2469"/>
    <w:rsid w:val="006B287A"/>
    <w:rsid w:val="006B2E23"/>
    <w:rsid w:val="006B3E89"/>
    <w:rsid w:val="006B4931"/>
    <w:rsid w:val="006B4EB2"/>
    <w:rsid w:val="006B51A1"/>
    <w:rsid w:val="006B52C2"/>
    <w:rsid w:val="006B557D"/>
    <w:rsid w:val="006B5A6C"/>
    <w:rsid w:val="006B61AB"/>
    <w:rsid w:val="006B6A47"/>
    <w:rsid w:val="006B6EB0"/>
    <w:rsid w:val="006B7967"/>
    <w:rsid w:val="006C08F1"/>
    <w:rsid w:val="006C0A40"/>
    <w:rsid w:val="006C0D91"/>
    <w:rsid w:val="006C1324"/>
    <w:rsid w:val="006C2BCA"/>
    <w:rsid w:val="006C2ECE"/>
    <w:rsid w:val="006C3B29"/>
    <w:rsid w:val="006C3BEC"/>
    <w:rsid w:val="006C5BD2"/>
    <w:rsid w:val="006C5D7C"/>
    <w:rsid w:val="006C6273"/>
    <w:rsid w:val="006C70B0"/>
    <w:rsid w:val="006D002D"/>
    <w:rsid w:val="006D0D96"/>
    <w:rsid w:val="006D19FC"/>
    <w:rsid w:val="006D1FA0"/>
    <w:rsid w:val="006D2382"/>
    <w:rsid w:val="006D27D1"/>
    <w:rsid w:val="006D27EB"/>
    <w:rsid w:val="006D2886"/>
    <w:rsid w:val="006D3674"/>
    <w:rsid w:val="006D3FD3"/>
    <w:rsid w:val="006D475C"/>
    <w:rsid w:val="006D49B2"/>
    <w:rsid w:val="006D4C3F"/>
    <w:rsid w:val="006D4DC1"/>
    <w:rsid w:val="006D535A"/>
    <w:rsid w:val="006D564F"/>
    <w:rsid w:val="006D56F6"/>
    <w:rsid w:val="006D5B18"/>
    <w:rsid w:val="006D5B5A"/>
    <w:rsid w:val="006D6751"/>
    <w:rsid w:val="006D6D8E"/>
    <w:rsid w:val="006D6FE1"/>
    <w:rsid w:val="006D77FD"/>
    <w:rsid w:val="006E0909"/>
    <w:rsid w:val="006E0DA1"/>
    <w:rsid w:val="006E1252"/>
    <w:rsid w:val="006E1264"/>
    <w:rsid w:val="006E12D0"/>
    <w:rsid w:val="006E1C61"/>
    <w:rsid w:val="006E203F"/>
    <w:rsid w:val="006E2065"/>
    <w:rsid w:val="006E232B"/>
    <w:rsid w:val="006E23EC"/>
    <w:rsid w:val="006E260B"/>
    <w:rsid w:val="006E275E"/>
    <w:rsid w:val="006E2E01"/>
    <w:rsid w:val="006E3700"/>
    <w:rsid w:val="006E37D3"/>
    <w:rsid w:val="006E4183"/>
    <w:rsid w:val="006E430D"/>
    <w:rsid w:val="006E45B6"/>
    <w:rsid w:val="006E4AEA"/>
    <w:rsid w:val="006E4B9B"/>
    <w:rsid w:val="006E4F41"/>
    <w:rsid w:val="006E58E3"/>
    <w:rsid w:val="006E598A"/>
    <w:rsid w:val="006E62BC"/>
    <w:rsid w:val="006E6F60"/>
    <w:rsid w:val="006E7682"/>
    <w:rsid w:val="006E7B34"/>
    <w:rsid w:val="006E7C60"/>
    <w:rsid w:val="006E7D28"/>
    <w:rsid w:val="006F020E"/>
    <w:rsid w:val="006F0558"/>
    <w:rsid w:val="006F06BF"/>
    <w:rsid w:val="006F081F"/>
    <w:rsid w:val="006F12A5"/>
    <w:rsid w:val="006F1A93"/>
    <w:rsid w:val="006F1AD0"/>
    <w:rsid w:val="006F1CD8"/>
    <w:rsid w:val="006F1FFD"/>
    <w:rsid w:val="006F20FD"/>
    <w:rsid w:val="006F2DFF"/>
    <w:rsid w:val="006F318B"/>
    <w:rsid w:val="006F341D"/>
    <w:rsid w:val="006F3780"/>
    <w:rsid w:val="006F3C44"/>
    <w:rsid w:val="006F3E4D"/>
    <w:rsid w:val="006F3F77"/>
    <w:rsid w:val="006F409B"/>
    <w:rsid w:val="006F42CF"/>
    <w:rsid w:val="006F46E1"/>
    <w:rsid w:val="006F47BF"/>
    <w:rsid w:val="006F4C2E"/>
    <w:rsid w:val="006F4F05"/>
    <w:rsid w:val="006F5011"/>
    <w:rsid w:val="006F50B0"/>
    <w:rsid w:val="006F56E5"/>
    <w:rsid w:val="006F59E2"/>
    <w:rsid w:val="006F5C6C"/>
    <w:rsid w:val="006F5D6D"/>
    <w:rsid w:val="006F66C4"/>
    <w:rsid w:val="006F6DC2"/>
    <w:rsid w:val="006F6F34"/>
    <w:rsid w:val="006F7062"/>
    <w:rsid w:val="006F7C1F"/>
    <w:rsid w:val="00700D90"/>
    <w:rsid w:val="00700E60"/>
    <w:rsid w:val="00701366"/>
    <w:rsid w:val="00702D21"/>
    <w:rsid w:val="007030B1"/>
    <w:rsid w:val="00703478"/>
    <w:rsid w:val="00703ACB"/>
    <w:rsid w:val="007048B9"/>
    <w:rsid w:val="00704F17"/>
    <w:rsid w:val="0070579B"/>
    <w:rsid w:val="00705ABF"/>
    <w:rsid w:val="00705B8A"/>
    <w:rsid w:val="007063A6"/>
    <w:rsid w:val="00706525"/>
    <w:rsid w:val="00706F69"/>
    <w:rsid w:val="00707DA1"/>
    <w:rsid w:val="00710695"/>
    <w:rsid w:val="00710FDA"/>
    <w:rsid w:val="00712AC9"/>
    <w:rsid w:val="007133A0"/>
    <w:rsid w:val="00714C79"/>
    <w:rsid w:val="00714F29"/>
    <w:rsid w:val="00714F7C"/>
    <w:rsid w:val="00716554"/>
    <w:rsid w:val="00716F36"/>
    <w:rsid w:val="007200D3"/>
    <w:rsid w:val="007206A6"/>
    <w:rsid w:val="00721515"/>
    <w:rsid w:val="007216F9"/>
    <w:rsid w:val="00722B36"/>
    <w:rsid w:val="00723A25"/>
    <w:rsid w:val="00724706"/>
    <w:rsid w:val="00724D85"/>
    <w:rsid w:val="0072511F"/>
    <w:rsid w:val="00725411"/>
    <w:rsid w:val="00725DF0"/>
    <w:rsid w:val="007263DF"/>
    <w:rsid w:val="00726775"/>
    <w:rsid w:val="00726D9A"/>
    <w:rsid w:val="00726F8D"/>
    <w:rsid w:val="00727B22"/>
    <w:rsid w:val="0073072A"/>
    <w:rsid w:val="0073075F"/>
    <w:rsid w:val="0073123A"/>
    <w:rsid w:val="00731942"/>
    <w:rsid w:val="00731A10"/>
    <w:rsid w:val="00731E24"/>
    <w:rsid w:val="00732A6A"/>
    <w:rsid w:val="00732BA9"/>
    <w:rsid w:val="0073383C"/>
    <w:rsid w:val="00734380"/>
    <w:rsid w:val="00734B9D"/>
    <w:rsid w:val="00734BDC"/>
    <w:rsid w:val="00735414"/>
    <w:rsid w:val="00735642"/>
    <w:rsid w:val="007369D0"/>
    <w:rsid w:val="00736FD4"/>
    <w:rsid w:val="00737053"/>
    <w:rsid w:val="00737991"/>
    <w:rsid w:val="00737C14"/>
    <w:rsid w:val="00740101"/>
    <w:rsid w:val="00740787"/>
    <w:rsid w:val="00740BF0"/>
    <w:rsid w:val="007417F5"/>
    <w:rsid w:val="00741876"/>
    <w:rsid w:val="00741D61"/>
    <w:rsid w:val="00741DDC"/>
    <w:rsid w:val="00741FE2"/>
    <w:rsid w:val="00742019"/>
    <w:rsid w:val="007425AE"/>
    <w:rsid w:val="00742AE5"/>
    <w:rsid w:val="00743514"/>
    <w:rsid w:val="00743655"/>
    <w:rsid w:val="007436F0"/>
    <w:rsid w:val="00743BB9"/>
    <w:rsid w:val="007441CC"/>
    <w:rsid w:val="0074423D"/>
    <w:rsid w:val="00745092"/>
    <w:rsid w:val="00745312"/>
    <w:rsid w:val="007459F9"/>
    <w:rsid w:val="00746099"/>
    <w:rsid w:val="00747164"/>
    <w:rsid w:val="00747386"/>
    <w:rsid w:val="00747685"/>
    <w:rsid w:val="00750AAC"/>
    <w:rsid w:val="007511A5"/>
    <w:rsid w:val="0075153D"/>
    <w:rsid w:val="00751DCF"/>
    <w:rsid w:val="00751DF7"/>
    <w:rsid w:val="00752936"/>
    <w:rsid w:val="00752AEE"/>
    <w:rsid w:val="00753070"/>
    <w:rsid w:val="00753396"/>
    <w:rsid w:val="007538A5"/>
    <w:rsid w:val="007548B2"/>
    <w:rsid w:val="0075492E"/>
    <w:rsid w:val="00754A06"/>
    <w:rsid w:val="0075643A"/>
    <w:rsid w:val="0075697D"/>
    <w:rsid w:val="0075713B"/>
    <w:rsid w:val="0075735B"/>
    <w:rsid w:val="00757B14"/>
    <w:rsid w:val="00760314"/>
    <w:rsid w:val="007603F5"/>
    <w:rsid w:val="00760543"/>
    <w:rsid w:val="00760647"/>
    <w:rsid w:val="007607E8"/>
    <w:rsid w:val="00761332"/>
    <w:rsid w:val="00761B60"/>
    <w:rsid w:val="00761DCE"/>
    <w:rsid w:val="00762880"/>
    <w:rsid w:val="00762EB4"/>
    <w:rsid w:val="00763ADB"/>
    <w:rsid w:val="0076427A"/>
    <w:rsid w:val="00764F67"/>
    <w:rsid w:val="00766878"/>
    <w:rsid w:val="007669C3"/>
    <w:rsid w:val="00767175"/>
    <w:rsid w:val="007676DD"/>
    <w:rsid w:val="00767951"/>
    <w:rsid w:val="007679B9"/>
    <w:rsid w:val="00767DE6"/>
    <w:rsid w:val="007701A0"/>
    <w:rsid w:val="007702EC"/>
    <w:rsid w:val="0077030D"/>
    <w:rsid w:val="00770D80"/>
    <w:rsid w:val="00771120"/>
    <w:rsid w:val="00771144"/>
    <w:rsid w:val="007714A7"/>
    <w:rsid w:val="007715D0"/>
    <w:rsid w:val="00772417"/>
    <w:rsid w:val="00773A0D"/>
    <w:rsid w:val="00773EC1"/>
    <w:rsid w:val="007750CF"/>
    <w:rsid w:val="00775B3A"/>
    <w:rsid w:val="00775EB0"/>
    <w:rsid w:val="0077616C"/>
    <w:rsid w:val="007767EC"/>
    <w:rsid w:val="00776B07"/>
    <w:rsid w:val="00776E5B"/>
    <w:rsid w:val="00777C2F"/>
    <w:rsid w:val="00777F3D"/>
    <w:rsid w:val="007800C9"/>
    <w:rsid w:val="0078072E"/>
    <w:rsid w:val="00780774"/>
    <w:rsid w:val="0078077F"/>
    <w:rsid w:val="00780B6A"/>
    <w:rsid w:val="00780F8B"/>
    <w:rsid w:val="007811EA"/>
    <w:rsid w:val="007821A8"/>
    <w:rsid w:val="00782A46"/>
    <w:rsid w:val="00782E25"/>
    <w:rsid w:val="00784867"/>
    <w:rsid w:val="00784D25"/>
    <w:rsid w:val="00787A53"/>
    <w:rsid w:val="00787E46"/>
    <w:rsid w:val="00790520"/>
    <w:rsid w:val="007908A9"/>
    <w:rsid w:val="00791262"/>
    <w:rsid w:val="0079160B"/>
    <w:rsid w:val="0079172E"/>
    <w:rsid w:val="00791BC9"/>
    <w:rsid w:val="00792363"/>
    <w:rsid w:val="00792409"/>
    <w:rsid w:val="00792A6A"/>
    <w:rsid w:val="00792B71"/>
    <w:rsid w:val="00792C62"/>
    <w:rsid w:val="00792E36"/>
    <w:rsid w:val="00793410"/>
    <w:rsid w:val="007939D1"/>
    <w:rsid w:val="00793A74"/>
    <w:rsid w:val="0079486F"/>
    <w:rsid w:val="00794A1B"/>
    <w:rsid w:val="00794CFC"/>
    <w:rsid w:val="007952D2"/>
    <w:rsid w:val="007952F2"/>
    <w:rsid w:val="007956A3"/>
    <w:rsid w:val="00795707"/>
    <w:rsid w:val="007958CA"/>
    <w:rsid w:val="00795F19"/>
    <w:rsid w:val="007968CF"/>
    <w:rsid w:val="00796A19"/>
    <w:rsid w:val="0079707B"/>
    <w:rsid w:val="00797484"/>
    <w:rsid w:val="0079750B"/>
    <w:rsid w:val="007977E6"/>
    <w:rsid w:val="007979EB"/>
    <w:rsid w:val="00797F1A"/>
    <w:rsid w:val="007A150C"/>
    <w:rsid w:val="007A1864"/>
    <w:rsid w:val="007A1DDA"/>
    <w:rsid w:val="007A2226"/>
    <w:rsid w:val="007A29C1"/>
    <w:rsid w:val="007A2B69"/>
    <w:rsid w:val="007A2CC2"/>
    <w:rsid w:val="007A38AE"/>
    <w:rsid w:val="007A38C5"/>
    <w:rsid w:val="007A39CA"/>
    <w:rsid w:val="007A3FC6"/>
    <w:rsid w:val="007A40FC"/>
    <w:rsid w:val="007A44B0"/>
    <w:rsid w:val="007A4DC9"/>
    <w:rsid w:val="007A5264"/>
    <w:rsid w:val="007A5283"/>
    <w:rsid w:val="007A560C"/>
    <w:rsid w:val="007A575A"/>
    <w:rsid w:val="007A5A09"/>
    <w:rsid w:val="007A62A8"/>
    <w:rsid w:val="007A66A3"/>
    <w:rsid w:val="007A66FF"/>
    <w:rsid w:val="007A6AA2"/>
    <w:rsid w:val="007A6DD0"/>
    <w:rsid w:val="007A7490"/>
    <w:rsid w:val="007A7F90"/>
    <w:rsid w:val="007B0399"/>
    <w:rsid w:val="007B0BF4"/>
    <w:rsid w:val="007B127D"/>
    <w:rsid w:val="007B1E20"/>
    <w:rsid w:val="007B24AF"/>
    <w:rsid w:val="007B297F"/>
    <w:rsid w:val="007B3380"/>
    <w:rsid w:val="007B353B"/>
    <w:rsid w:val="007B3ADB"/>
    <w:rsid w:val="007B4646"/>
    <w:rsid w:val="007B4776"/>
    <w:rsid w:val="007B5E12"/>
    <w:rsid w:val="007B698C"/>
    <w:rsid w:val="007B6D33"/>
    <w:rsid w:val="007B7712"/>
    <w:rsid w:val="007B7E3A"/>
    <w:rsid w:val="007C07D9"/>
    <w:rsid w:val="007C0DC4"/>
    <w:rsid w:val="007C1712"/>
    <w:rsid w:val="007C1EA2"/>
    <w:rsid w:val="007C2463"/>
    <w:rsid w:val="007C2C47"/>
    <w:rsid w:val="007C31D4"/>
    <w:rsid w:val="007C410F"/>
    <w:rsid w:val="007C49CB"/>
    <w:rsid w:val="007C5F10"/>
    <w:rsid w:val="007C6396"/>
    <w:rsid w:val="007C737D"/>
    <w:rsid w:val="007C7672"/>
    <w:rsid w:val="007C796F"/>
    <w:rsid w:val="007C7EA5"/>
    <w:rsid w:val="007D0234"/>
    <w:rsid w:val="007D13F9"/>
    <w:rsid w:val="007D151C"/>
    <w:rsid w:val="007D18E4"/>
    <w:rsid w:val="007D1E3E"/>
    <w:rsid w:val="007D2C0E"/>
    <w:rsid w:val="007D2F61"/>
    <w:rsid w:val="007D36C3"/>
    <w:rsid w:val="007D4E5E"/>
    <w:rsid w:val="007D50AB"/>
    <w:rsid w:val="007D5353"/>
    <w:rsid w:val="007D5B9B"/>
    <w:rsid w:val="007D5C47"/>
    <w:rsid w:val="007D6107"/>
    <w:rsid w:val="007D6C0C"/>
    <w:rsid w:val="007D6FBF"/>
    <w:rsid w:val="007D7D51"/>
    <w:rsid w:val="007E0239"/>
    <w:rsid w:val="007E05E3"/>
    <w:rsid w:val="007E0866"/>
    <w:rsid w:val="007E0BFB"/>
    <w:rsid w:val="007E1040"/>
    <w:rsid w:val="007E11A1"/>
    <w:rsid w:val="007E1A45"/>
    <w:rsid w:val="007E1BA2"/>
    <w:rsid w:val="007E1D9B"/>
    <w:rsid w:val="007E2253"/>
    <w:rsid w:val="007E2932"/>
    <w:rsid w:val="007E2B53"/>
    <w:rsid w:val="007E2BA1"/>
    <w:rsid w:val="007E3135"/>
    <w:rsid w:val="007E3D0B"/>
    <w:rsid w:val="007E3D0E"/>
    <w:rsid w:val="007E3EF6"/>
    <w:rsid w:val="007E3FFF"/>
    <w:rsid w:val="007E42FB"/>
    <w:rsid w:val="007E4513"/>
    <w:rsid w:val="007E486D"/>
    <w:rsid w:val="007E5869"/>
    <w:rsid w:val="007E58B7"/>
    <w:rsid w:val="007E5FF9"/>
    <w:rsid w:val="007E600A"/>
    <w:rsid w:val="007E6B71"/>
    <w:rsid w:val="007E711A"/>
    <w:rsid w:val="007E7576"/>
    <w:rsid w:val="007E7592"/>
    <w:rsid w:val="007E770B"/>
    <w:rsid w:val="007E78CB"/>
    <w:rsid w:val="007E7CFD"/>
    <w:rsid w:val="007E7E9E"/>
    <w:rsid w:val="007E7EC8"/>
    <w:rsid w:val="007E7F73"/>
    <w:rsid w:val="007F04A7"/>
    <w:rsid w:val="007F0B09"/>
    <w:rsid w:val="007F0BB0"/>
    <w:rsid w:val="007F108A"/>
    <w:rsid w:val="007F1F09"/>
    <w:rsid w:val="007F2276"/>
    <w:rsid w:val="007F2F7F"/>
    <w:rsid w:val="007F33C1"/>
    <w:rsid w:val="007F3825"/>
    <w:rsid w:val="007F420D"/>
    <w:rsid w:val="007F4855"/>
    <w:rsid w:val="007F50AB"/>
    <w:rsid w:val="007F5F33"/>
    <w:rsid w:val="007F607A"/>
    <w:rsid w:val="007F6569"/>
    <w:rsid w:val="007F69BE"/>
    <w:rsid w:val="007F708B"/>
    <w:rsid w:val="007F75B3"/>
    <w:rsid w:val="007F77B7"/>
    <w:rsid w:val="007F78E0"/>
    <w:rsid w:val="007F7CCC"/>
    <w:rsid w:val="0080024A"/>
    <w:rsid w:val="008028E0"/>
    <w:rsid w:val="00803403"/>
    <w:rsid w:val="00803AAE"/>
    <w:rsid w:val="00803B86"/>
    <w:rsid w:val="008042FB"/>
    <w:rsid w:val="00804727"/>
    <w:rsid w:val="00804DB0"/>
    <w:rsid w:val="00804F23"/>
    <w:rsid w:val="00804FC5"/>
    <w:rsid w:val="0080580E"/>
    <w:rsid w:val="00807146"/>
    <w:rsid w:val="00807479"/>
    <w:rsid w:val="0080774E"/>
    <w:rsid w:val="00807B29"/>
    <w:rsid w:val="00807B7D"/>
    <w:rsid w:val="0081009E"/>
    <w:rsid w:val="00810102"/>
    <w:rsid w:val="00810266"/>
    <w:rsid w:val="00810506"/>
    <w:rsid w:val="00810C5D"/>
    <w:rsid w:val="00810D8A"/>
    <w:rsid w:val="008111F2"/>
    <w:rsid w:val="00811CF4"/>
    <w:rsid w:val="008133B0"/>
    <w:rsid w:val="0081382A"/>
    <w:rsid w:val="00813853"/>
    <w:rsid w:val="00813AA4"/>
    <w:rsid w:val="00813DD1"/>
    <w:rsid w:val="00813E19"/>
    <w:rsid w:val="00815200"/>
    <w:rsid w:val="008152D2"/>
    <w:rsid w:val="00815EF6"/>
    <w:rsid w:val="008160C6"/>
    <w:rsid w:val="00816106"/>
    <w:rsid w:val="008161EB"/>
    <w:rsid w:val="00817060"/>
    <w:rsid w:val="0081727F"/>
    <w:rsid w:val="00817943"/>
    <w:rsid w:val="00817AF8"/>
    <w:rsid w:val="00817CBC"/>
    <w:rsid w:val="00817CCE"/>
    <w:rsid w:val="00820355"/>
    <w:rsid w:val="008209CF"/>
    <w:rsid w:val="00820FC6"/>
    <w:rsid w:val="00822955"/>
    <w:rsid w:val="008231C4"/>
    <w:rsid w:val="00824371"/>
    <w:rsid w:val="00824631"/>
    <w:rsid w:val="00825C3F"/>
    <w:rsid w:val="00826066"/>
    <w:rsid w:val="00826106"/>
    <w:rsid w:val="008267ED"/>
    <w:rsid w:val="00826CD5"/>
    <w:rsid w:val="0082721E"/>
    <w:rsid w:val="00827C68"/>
    <w:rsid w:val="00830363"/>
    <w:rsid w:val="008309C2"/>
    <w:rsid w:val="00830D4C"/>
    <w:rsid w:val="00830F86"/>
    <w:rsid w:val="00831004"/>
    <w:rsid w:val="008317A1"/>
    <w:rsid w:val="008317D3"/>
    <w:rsid w:val="00831924"/>
    <w:rsid w:val="0083218A"/>
    <w:rsid w:val="008326F5"/>
    <w:rsid w:val="008328D3"/>
    <w:rsid w:val="00833212"/>
    <w:rsid w:val="0083437B"/>
    <w:rsid w:val="00834385"/>
    <w:rsid w:val="008343FD"/>
    <w:rsid w:val="00834429"/>
    <w:rsid w:val="00834B29"/>
    <w:rsid w:val="00834B80"/>
    <w:rsid w:val="00834C64"/>
    <w:rsid w:val="00834DA6"/>
    <w:rsid w:val="00834FF8"/>
    <w:rsid w:val="008355B3"/>
    <w:rsid w:val="00836186"/>
    <w:rsid w:val="0083685F"/>
    <w:rsid w:val="00837B00"/>
    <w:rsid w:val="00840190"/>
    <w:rsid w:val="00840A46"/>
    <w:rsid w:val="00840E82"/>
    <w:rsid w:val="00840EE1"/>
    <w:rsid w:val="0084117D"/>
    <w:rsid w:val="008418C5"/>
    <w:rsid w:val="00842E74"/>
    <w:rsid w:val="00843DFD"/>
    <w:rsid w:val="008450B6"/>
    <w:rsid w:val="00845A81"/>
    <w:rsid w:val="00845AE1"/>
    <w:rsid w:val="00845AFC"/>
    <w:rsid w:val="0084688E"/>
    <w:rsid w:val="00847724"/>
    <w:rsid w:val="00847EA4"/>
    <w:rsid w:val="00847F51"/>
    <w:rsid w:val="00850022"/>
    <w:rsid w:val="0085034E"/>
    <w:rsid w:val="0085110B"/>
    <w:rsid w:val="008511B2"/>
    <w:rsid w:val="0085181F"/>
    <w:rsid w:val="00851936"/>
    <w:rsid w:val="00851EC6"/>
    <w:rsid w:val="00852433"/>
    <w:rsid w:val="0085394F"/>
    <w:rsid w:val="0085422E"/>
    <w:rsid w:val="008547EF"/>
    <w:rsid w:val="00855645"/>
    <w:rsid w:val="00855B4C"/>
    <w:rsid w:val="00855BF0"/>
    <w:rsid w:val="00856358"/>
    <w:rsid w:val="008567F5"/>
    <w:rsid w:val="00857066"/>
    <w:rsid w:val="008572AD"/>
    <w:rsid w:val="00857325"/>
    <w:rsid w:val="00857848"/>
    <w:rsid w:val="0086010B"/>
    <w:rsid w:val="00860BE8"/>
    <w:rsid w:val="00860CF5"/>
    <w:rsid w:val="008618F8"/>
    <w:rsid w:val="00862AB8"/>
    <w:rsid w:val="00862CD5"/>
    <w:rsid w:val="00862CE2"/>
    <w:rsid w:val="00863593"/>
    <w:rsid w:val="008635E9"/>
    <w:rsid w:val="00863664"/>
    <w:rsid w:val="0086368D"/>
    <w:rsid w:val="00863AE4"/>
    <w:rsid w:val="008646E3"/>
    <w:rsid w:val="008647D9"/>
    <w:rsid w:val="008649B3"/>
    <w:rsid w:val="0086543F"/>
    <w:rsid w:val="008668A8"/>
    <w:rsid w:val="00866A7B"/>
    <w:rsid w:val="008674FC"/>
    <w:rsid w:val="00867962"/>
    <w:rsid w:val="0086798C"/>
    <w:rsid w:val="008704EA"/>
    <w:rsid w:val="008710FD"/>
    <w:rsid w:val="00871546"/>
    <w:rsid w:val="00871C9E"/>
    <w:rsid w:val="00871F7A"/>
    <w:rsid w:val="0087225E"/>
    <w:rsid w:val="008727B9"/>
    <w:rsid w:val="00872AB5"/>
    <w:rsid w:val="00872CF8"/>
    <w:rsid w:val="008742C8"/>
    <w:rsid w:val="008749CD"/>
    <w:rsid w:val="00874A02"/>
    <w:rsid w:val="00875035"/>
    <w:rsid w:val="00875227"/>
    <w:rsid w:val="0087576D"/>
    <w:rsid w:val="0087589C"/>
    <w:rsid w:val="00875D5F"/>
    <w:rsid w:val="008764FA"/>
    <w:rsid w:val="00876EA6"/>
    <w:rsid w:val="008772CA"/>
    <w:rsid w:val="00877BBC"/>
    <w:rsid w:val="00877FC5"/>
    <w:rsid w:val="0088000A"/>
    <w:rsid w:val="00880557"/>
    <w:rsid w:val="00880851"/>
    <w:rsid w:val="0088185B"/>
    <w:rsid w:val="008821E8"/>
    <w:rsid w:val="008826CE"/>
    <w:rsid w:val="00882B88"/>
    <w:rsid w:val="0088333B"/>
    <w:rsid w:val="0088334A"/>
    <w:rsid w:val="008835FB"/>
    <w:rsid w:val="0088432C"/>
    <w:rsid w:val="00884360"/>
    <w:rsid w:val="008847F6"/>
    <w:rsid w:val="008857CD"/>
    <w:rsid w:val="008872BF"/>
    <w:rsid w:val="00887545"/>
    <w:rsid w:val="0088764C"/>
    <w:rsid w:val="00887949"/>
    <w:rsid w:val="008911BB"/>
    <w:rsid w:val="008912EC"/>
    <w:rsid w:val="00891330"/>
    <w:rsid w:val="008913ED"/>
    <w:rsid w:val="008914CC"/>
    <w:rsid w:val="00891523"/>
    <w:rsid w:val="00891942"/>
    <w:rsid w:val="008919B7"/>
    <w:rsid w:val="00891A97"/>
    <w:rsid w:val="00892140"/>
    <w:rsid w:val="00892205"/>
    <w:rsid w:val="0089254F"/>
    <w:rsid w:val="008928C7"/>
    <w:rsid w:val="00893255"/>
    <w:rsid w:val="008932AB"/>
    <w:rsid w:val="008932E5"/>
    <w:rsid w:val="00894DA5"/>
    <w:rsid w:val="008965C0"/>
    <w:rsid w:val="008966E2"/>
    <w:rsid w:val="00897805"/>
    <w:rsid w:val="00897C9A"/>
    <w:rsid w:val="008A0116"/>
    <w:rsid w:val="008A03E1"/>
    <w:rsid w:val="008A03E7"/>
    <w:rsid w:val="008A0E5A"/>
    <w:rsid w:val="008A20A2"/>
    <w:rsid w:val="008A2339"/>
    <w:rsid w:val="008A25EF"/>
    <w:rsid w:val="008A35B3"/>
    <w:rsid w:val="008A3870"/>
    <w:rsid w:val="008A3B53"/>
    <w:rsid w:val="008A419D"/>
    <w:rsid w:val="008A41D1"/>
    <w:rsid w:val="008A570D"/>
    <w:rsid w:val="008A5DB0"/>
    <w:rsid w:val="008A625F"/>
    <w:rsid w:val="008A67F3"/>
    <w:rsid w:val="008A6892"/>
    <w:rsid w:val="008A6C54"/>
    <w:rsid w:val="008A6F4A"/>
    <w:rsid w:val="008A7189"/>
    <w:rsid w:val="008A78BF"/>
    <w:rsid w:val="008A7A46"/>
    <w:rsid w:val="008A7BE9"/>
    <w:rsid w:val="008B0A28"/>
    <w:rsid w:val="008B15D9"/>
    <w:rsid w:val="008B1C45"/>
    <w:rsid w:val="008B293A"/>
    <w:rsid w:val="008B3F99"/>
    <w:rsid w:val="008B4004"/>
    <w:rsid w:val="008B44CE"/>
    <w:rsid w:val="008B53B6"/>
    <w:rsid w:val="008B5655"/>
    <w:rsid w:val="008B5BF9"/>
    <w:rsid w:val="008B5DB3"/>
    <w:rsid w:val="008B6455"/>
    <w:rsid w:val="008B66DA"/>
    <w:rsid w:val="008B6747"/>
    <w:rsid w:val="008B675C"/>
    <w:rsid w:val="008B7051"/>
    <w:rsid w:val="008C0A49"/>
    <w:rsid w:val="008C1AA8"/>
    <w:rsid w:val="008C1F55"/>
    <w:rsid w:val="008C312B"/>
    <w:rsid w:val="008C3CBA"/>
    <w:rsid w:val="008C3F66"/>
    <w:rsid w:val="008C5A8C"/>
    <w:rsid w:val="008C6792"/>
    <w:rsid w:val="008C6B01"/>
    <w:rsid w:val="008C6B33"/>
    <w:rsid w:val="008C6E21"/>
    <w:rsid w:val="008C71C0"/>
    <w:rsid w:val="008C721D"/>
    <w:rsid w:val="008C723E"/>
    <w:rsid w:val="008D00A9"/>
    <w:rsid w:val="008D012D"/>
    <w:rsid w:val="008D0A7C"/>
    <w:rsid w:val="008D0ABD"/>
    <w:rsid w:val="008D0C0D"/>
    <w:rsid w:val="008D1603"/>
    <w:rsid w:val="008D1982"/>
    <w:rsid w:val="008D2550"/>
    <w:rsid w:val="008D2EB4"/>
    <w:rsid w:val="008D30E8"/>
    <w:rsid w:val="008D4D22"/>
    <w:rsid w:val="008D5510"/>
    <w:rsid w:val="008D6B85"/>
    <w:rsid w:val="008D6CA7"/>
    <w:rsid w:val="008D6F1F"/>
    <w:rsid w:val="008D78D9"/>
    <w:rsid w:val="008E04C8"/>
    <w:rsid w:val="008E1583"/>
    <w:rsid w:val="008E1ECF"/>
    <w:rsid w:val="008E2533"/>
    <w:rsid w:val="008E25D9"/>
    <w:rsid w:val="008E2740"/>
    <w:rsid w:val="008E3139"/>
    <w:rsid w:val="008E3BDC"/>
    <w:rsid w:val="008E3D1B"/>
    <w:rsid w:val="008E416B"/>
    <w:rsid w:val="008E439F"/>
    <w:rsid w:val="008E452B"/>
    <w:rsid w:val="008E4F64"/>
    <w:rsid w:val="008E5DBB"/>
    <w:rsid w:val="008E643B"/>
    <w:rsid w:val="008E6543"/>
    <w:rsid w:val="008E705E"/>
    <w:rsid w:val="008E7740"/>
    <w:rsid w:val="008F0043"/>
    <w:rsid w:val="008F0BDA"/>
    <w:rsid w:val="008F20D1"/>
    <w:rsid w:val="008F2858"/>
    <w:rsid w:val="008F4576"/>
    <w:rsid w:val="008F4604"/>
    <w:rsid w:val="008F49C1"/>
    <w:rsid w:val="008F597D"/>
    <w:rsid w:val="008F661E"/>
    <w:rsid w:val="008F690B"/>
    <w:rsid w:val="008F70A2"/>
    <w:rsid w:val="008F7569"/>
    <w:rsid w:val="008F78C0"/>
    <w:rsid w:val="008F7943"/>
    <w:rsid w:val="008F7C7E"/>
    <w:rsid w:val="009006BE"/>
    <w:rsid w:val="00900921"/>
    <w:rsid w:val="00900A4D"/>
    <w:rsid w:val="00900DAB"/>
    <w:rsid w:val="009028F2"/>
    <w:rsid w:val="00902D93"/>
    <w:rsid w:val="00902E33"/>
    <w:rsid w:val="00903386"/>
    <w:rsid w:val="009043F6"/>
    <w:rsid w:val="00904B1E"/>
    <w:rsid w:val="00905546"/>
    <w:rsid w:val="00905BEB"/>
    <w:rsid w:val="00905DDB"/>
    <w:rsid w:val="00906653"/>
    <w:rsid w:val="00906A1B"/>
    <w:rsid w:val="00906DCA"/>
    <w:rsid w:val="00906E12"/>
    <w:rsid w:val="0090777F"/>
    <w:rsid w:val="00907F82"/>
    <w:rsid w:val="00911956"/>
    <w:rsid w:val="00912096"/>
    <w:rsid w:val="009121C4"/>
    <w:rsid w:val="00912AE1"/>
    <w:rsid w:val="00912DEA"/>
    <w:rsid w:val="00913ED4"/>
    <w:rsid w:val="00914438"/>
    <w:rsid w:val="00914546"/>
    <w:rsid w:val="009146FC"/>
    <w:rsid w:val="00914DBF"/>
    <w:rsid w:val="009150CD"/>
    <w:rsid w:val="00915D60"/>
    <w:rsid w:val="00915FC8"/>
    <w:rsid w:val="00916852"/>
    <w:rsid w:val="00916DE8"/>
    <w:rsid w:val="00917D30"/>
    <w:rsid w:val="00917F2F"/>
    <w:rsid w:val="00920834"/>
    <w:rsid w:val="00920966"/>
    <w:rsid w:val="0092138D"/>
    <w:rsid w:val="009219AC"/>
    <w:rsid w:val="0092212A"/>
    <w:rsid w:val="00923A58"/>
    <w:rsid w:val="00923C5B"/>
    <w:rsid w:val="00923EDB"/>
    <w:rsid w:val="00923FF1"/>
    <w:rsid w:val="00924225"/>
    <w:rsid w:val="0092518F"/>
    <w:rsid w:val="0092632D"/>
    <w:rsid w:val="00926370"/>
    <w:rsid w:val="00926C70"/>
    <w:rsid w:val="00927579"/>
    <w:rsid w:val="00927B89"/>
    <w:rsid w:val="00927EB2"/>
    <w:rsid w:val="00930557"/>
    <w:rsid w:val="0093088C"/>
    <w:rsid w:val="009308EA"/>
    <w:rsid w:val="0093101B"/>
    <w:rsid w:val="009315BF"/>
    <w:rsid w:val="00931BE4"/>
    <w:rsid w:val="00931D53"/>
    <w:rsid w:val="00931DC8"/>
    <w:rsid w:val="00933A00"/>
    <w:rsid w:val="00933FEF"/>
    <w:rsid w:val="009342AC"/>
    <w:rsid w:val="00934A9D"/>
    <w:rsid w:val="00934D7D"/>
    <w:rsid w:val="00934E1B"/>
    <w:rsid w:val="00935C80"/>
    <w:rsid w:val="009367E3"/>
    <w:rsid w:val="00936CEE"/>
    <w:rsid w:val="00936E48"/>
    <w:rsid w:val="00936EEC"/>
    <w:rsid w:val="00936FE4"/>
    <w:rsid w:val="00937ECE"/>
    <w:rsid w:val="00937FA3"/>
    <w:rsid w:val="0094006F"/>
    <w:rsid w:val="00940592"/>
    <w:rsid w:val="009405F7"/>
    <w:rsid w:val="009411D2"/>
    <w:rsid w:val="00941329"/>
    <w:rsid w:val="009416E4"/>
    <w:rsid w:val="00941DE1"/>
    <w:rsid w:val="00942344"/>
    <w:rsid w:val="009427F6"/>
    <w:rsid w:val="00943383"/>
    <w:rsid w:val="00944070"/>
    <w:rsid w:val="00944A52"/>
    <w:rsid w:val="00945386"/>
    <w:rsid w:val="00945BD8"/>
    <w:rsid w:val="00945D6F"/>
    <w:rsid w:val="0094637C"/>
    <w:rsid w:val="009466A2"/>
    <w:rsid w:val="00946DAA"/>
    <w:rsid w:val="00946EFF"/>
    <w:rsid w:val="0094770D"/>
    <w:rsid w:val="009505AF"/>
    <w:rsid w:val="00950F76"/>
    <w:rsid w:val="00951039"/>
    <w:rsid w:val="009516E2"/>
    <w:rsid w:val="009523E4"/>
    <w:rsid w:val="0095249A"/>
    <w:rsid w:val="00952E0E"/>
    <w:rsid w:val="00952F2D"/>
    <w:rsid w:val="00952F77"/>
    <w:rsid w:val="00952FDF"/>
    <w:rsid w:val="00953550"/>
    <w:rsid w:val="00953DBD"/>
    <w:rsid w:val="00953E6C"/>
    <w:rsid w:val="00954E97"/>
    <w:rsid w:val="00955979"/>
    <w:rsid w:val="00955B15"/>
    <w:rsid w:val="00955B1B"/>
    <w:rsid w:val="00955D04"/>
    <w:rsid w:val="0095660A"/>
    <w:rsid w:val="009576DF"/>
    <w:rsid w:val="0095791E"/>
    <w:rsid w:val="00957985"/>
    <w:rsid w:val="009579EC"/>
    <w:rsid w:val="00957AF9"/>
    <w:rsid w:val="00957B90"/>
    <w:rsid w:val="00960C6C"/>
    <w:rsid w:val="00960D5E"/>
    <w:rsid w:val="009617B0"/>
    <w:rsid w:val="00961F38"/>
    <w:rsid w:val="00962AE0"/>
    <w:rsid w:val="0096363C"/>
    <w:rsid w:val="00963C6C"/>
    <w:rsid w:val="00964138"/>
    <w:rsid w:val="00964349"/>
    <w:rsid w:val="009648BB"/>
    <w:rsid w:val="00964BCB"/>
    <w:rsid w:val="00965420"/>
    <w:rsid w:val="00965680"/>
    <w:rsid w:val="009657D1"/>
    <w:rsid w:val="00965DA7"/>
    <w:rsid w:val="0096664F"/>
    <w:rsid w:val="00966D1B"/>
    <w:rsid w:val="00970970"/>
    <w:rsid w:val="00970FA3"/>
    <w:rsid w:val="00971234"/>
    <w:rsid w:val="00971489"/>
    <w:rsid w:val="009719B6"/>
    <w:rsid w:val="00971BD5"/>
    <w:rsid w:val="0097251A"/>
    <w:rsid w:val="00972636"/>
    <w:rsid w:val="00972EE1"/>
    <w:rsid w:val="0097458C"/>
    <w:rsid w:val="00975541"/>
    <w:rsid w:val="00975713"/>
    <w:rsid w:val="00975BA1"/>
    <w:rsid w:val="00975FB0"/>
    <w:rsid w:val="00975FC8"/>
    <w:rsid w:val="0097662E"/>
    <w:rsid w:val="00976708"/>
    <w:rsid w:val="00976C79"/>
    <w:rsid w:val="009807F3"/>
    <w:rsid w:val="00980CF9"/>
    <w:rsid w:val="00980F40"/>
    <w:rsid w:val="0098156D"/>
    <w:rsid w:val="009816B7"/>
    <w:rsid w:val="00981EB5"/>
    <w:rsid w:val="00982056"/>
    <w:rsid w:val="00982694"/>
    <w:rsid w:val="00982745"/>
    <w:rsid w:val="00982F63"/>
    <w:rsid w:val="0098318A"/>
    <w:rsid w:val="00983272"/>
    <w:rsid w:val="00983327"/>
    <w:rsid w:val="009845A6"/>
    <w:rsid w:val="0098479E"/>
    <w:rsid w:val="009851ED"/>
    <w:rsid w:val="00985B7A"/>
    <w:rsid w:val="0098617A"/>
    <w:rsid w:val="00986A4C"/>
    <w:rsid w:val="00986BB1"/>
    <w:rsid w:val="00987600"/>
    <w:rsid w:val="00990491"/>
    <w:rsid w:val="00991766"/>
    <w:rsid w:val="00991981"/>
    <w:rsid w:val="00991BE3"/>
    <w:rsid w:val="009938F1"/>
    <w:rsid w:val="009941DB"/>
    <w:rsid w:val="00994781"/>
    <w:rsid w:val="00994A7B"/>
    <w:rsid w:val="00994ACF"/>
    <w:rsid w:val="00994B8E"/>
    <w:rsid w:val="00995808"/>
    <w:rsid w:val="00996846"/>
    <w:rsid w:val="0099701B"/>
    <w:rsid w:val="009971EB"/>
    <w:rsid w:val="0099765E"/>
    <w:rsid w:val="00997750"/>
    <w:rsid w:val="00997CA1"/>
    <w:rsid w:val="009A0041"/>
    <w:rsid w:val="009A0310"/>
    <w:rsid w:val="009A0BB5"/>
    <w:rsid w:val="009A1500"/>
    <w:rsid w:val="009A1566"/>
    <w:rsid w:val="009A1D5F"/>
    <w:rsid w:val="009A2A2F"/>
    <w:rsid w:val="009A40D5"/>
    <w:rsid w:val="009A47A5"/>
    <w:rsid w:val="009A4896"/>
    <w:rsid w:val="009A50B1"/>
    <w:rsid w:val="009A5229"/>
    <w:rsid w:val="009A593C"/>
    <w:rsid w:val="009A608F"/>
    <w:rsid w:val="009A6622"/>
    <w:rsid w:val="009A6CBA"/>
    <w:rsid w:val="009A7331"/>
    <w:rsid w:val="009A77F2"/>
    <w:rsid w:val="009A7D43"/>
    <w:rsid w:val="009A7DCC"/>
    <w:rsid w:val="009B0441"/>
    <w:rsid w:val="009B0642"/>
    <w:rsid w:val="009B06A7"/>
    <w:rsid w:val="009B0752"/>
    <w:rsid w:val="009B0C04"/>
    <w:rsid w:val="009B0E03"/>
    <w:rsid w:val="009B1084"/>
    <w:rsid w:val="009B12E4"/>
    <w:rsid w:val="009B1DD4"/>
    <w:rsid w:val="009B2840"/>
    <w:rsid w:val="009B326E"/>
    <w:rsid w:val="009B36E0"/>
    <w:rsid w:val="009B3B2C"/>
    <w:rsid w:val="009B4300"/>
    <w:rsid w:val="009B464D"/>
    <w:rsid w:val="009B498E"/>
    <w:rsid w:val="009B4A92"/>
    <w:rsid w:val="009B4AEE"/>
    <w:rsid w:val="009B4BC2"/>
    <w:rsid w:val="009B6270"/>
    <w:rsid w:val="009B64B3"/>
    <w:rsid w:val="009B64C7"/>
    <w:rsid w:val="009B6A04"/>
    <w:rsid w:val="009B6B1B"/>
    <w:rsid w:val="009B6E67"/>
    <w:rsid w:val="009B72C4"/>
    <w:rsid w:val="009C06EE"/>
    <w:rsid w:val="009C0965"/>
    <w:rsid w:val="009C0C14"/>
    <w:rsid w:val="009C1230"/>
    <w:rsid w:val="009C1810"/>
    <w:rsid w:val="009C2C75"/>
    <w:rsid w:val="009C305E"/>
    <w:rsid w:val="009C3108"/>
    <w:rsid w:val="009C32A0"/>
    <w:rsid w:val="009C4155"/>
    <w:rsid w:val="009C42AD"/>
    <w:rsid w:val="009C577F"/>
    <w:rsid w:val="009C6E7A"/>
    <w:rsid w:val="009C70F1"/>
    <w:rsid w:val="009C7910"/>
    <w:rsid w:val="009D09F2"/>
    <w:rsid w:val="009D0DC8"/>
    <w:rsid w:val="009D0F35"/>
    <w:rsid w:val="009D1514"/>
    <w:rsid w:val="009D1B06"/>
    <w:rsid w:val="009D1FE4"/>
    <w:rsid w:val="009D2043"/>
    <w:rsid w:val="009D2630"/>
    <w:rsid w:val="009D26E7"/>
    <w:rsid w:val="009D2820"/>
    <w:rsid w:val="009D31AF"/>
    <w:rsid w:val="009D41AF"/>
    <w:rsid w:val="009D444C"/>
    <w:rsid w:val="009D4570"/>
    <w:rsid w:val="009D499C"/>
    <w:rsid w:val="009D4A65"/>
    <w:rsid w:val="009D56CC"/>
    <w:rsid w:val="009D6028"/>
    <w:rsid w:val="009D6037"/>
    <w:rsid w:val="009D6855"/>
    <w:rsid w:val="009D696C"/>
    <w:rsid w:val="009D6E30"/>
    <w:rsid w:val="009D6E33"/>
    <w:rsid w:val="009D6F5B"/>
    <w:rsid w:val="009D70AF"/>
    <w:rsid w:val="009D711E"/>
    <w:rsid w:val="009D7EA4"/>
    <w:rsid w:val="009E0214"/>
    <w:rsid w:val="009E0334"/>
    <w:rsid w:val="009E0895"/>
    <w:rsid w:val="009E09D2"/>
    <w:rsid w:val="009E0CB8"/>
    <w:rsid w:val="009E1160"/>
    <w:rsid w:val="009E12D8"/>
    <w:rsid w:val="009E1C66"/>
    <w:rsid w:val="009E2238"/>
    <w:rsid w:val="009E2799"/>
    <w:rsid w:val="009E306A"/>
    <w:rsid w:val="009E33F8"/>
    <w:rsid w:val="009E34B4"/>
    <w:rsid w:val="009E382B"/>
    <w:rsid w:val="009E3F69"/>
    <w:rsid w:val="009E4184"/>
    <w:rsid w:val="009E591E"/>
    <w:rsid w:val="009E6308"/>
    <w:rsid w:val="009E7637"/>
    <w:rsid w:val="009E7F68"/>
    <w:rsid w:val="009E7F95"/>
    <w:rsid w:val="009F0A62"/>
    <w:rsid w:val="009F2528"/>
    <w:rsid w:val="009F2A6C"/>
    <w:rsid w:val="009F2C44"/>
    <w:rsid w:val="009F2C9C"/>
    <w:rsid w:val="009F2EFE"/>
    <w:rsid w:val="009F3239"/>
    <w:rsid w:val="009F417C"/>
    <w:rsid w:val="009F42CF"/>
    <w:rsid w:val="009F493E"/>
    <w:rsid w:val="009F4978"/>
    <w:rsid w:val="009F4C26"/>
    <w:rsid w:val="009F55AF"/>
    <w:rsid w:val="009F58BB"/>
    <w:rsid w:val="009F5B35"/>
    <w:rsid w:val="009F5E8F"/>
    <w:rsid w:val="009F5FE2"/>
    <w:rsid w:val="009F64CE"/>
    <w:rsid w:val="009F666D"/>
    <w:rsid w:val="009F6896"/>
    <w:rsid w:val="009F6C4E"/>
    <w:rsid w:val="009F7153"/>
    <w:rsid w:val="009F718C"/>
    <w:rsid w:val="009F73B7"/>
    <w:rsid w:val="009F7409"/>
    <w:rsid w:val="00A002E2"/>
    <w:rsid w:val="00A01A21"/>
    <w:rsid w:val="00A01E82"/>
    <w:rsid w:val="00A0311C"/>
    <w:rsid w:val="00A031C5"/>
    <w:rsid w:val="00A040CC"/>
    <w:rsid w:val="00A04F74"/>
    <w:rsid w:val="00A053B3"/>
    <w:rsid w:val="00A056A7"/>
    <w:rsid w:val="00A05BD4"/>
    <w:rsid w:val="00A05FF1"/>
    <w:rsid w:val="00A06A0A"/>
    <w:rsid w:val="00A074B8"/>
    <w:rsid w:val="00A075F6"/>
    <w:rsid w:val="00A077F6"/>
    <w:rsid w:val="00A07823"/>
    <w:rsid w:val="00A079D8"/>
    <w:rsid w:val="00A07F00"/>
    <w:rsid w:val="00A10392"/>
    <w:rsid w:val="00A105A8"/>
    <w:rsid w:val="00A10640"/>
    <w:rsid w:val="00A11BCB"/>
    <w:rsid w:val="00A11E8F"/>
    <w:rsid w:val="00A13A11"/>
    <w:rsid w:val="00A14C1C"/>
    <w:rsid w:val="00A157B3"/>
    <w:rsid w:val="00A169F2"/>
    <w:rsid w:val="00A16A1B"/>
    <w:rsid w:val="00A16E28"/>
    <w:rsid w:val="00A177DD"/>
    <w:rsid w:val="00A20968"/>
    <w:rsid w:val="00A20FC0"/>
    <w:rsid w:val="00A21283"/>
    <w:rsid w:val="00A21C25"/>
    <w:rsid w:val="00A22178"/>
    <w:rsid w:val="00A2230B"/>
    <w:rsid w:val="00A22463"/>
    <w:rsid w:val="00A22724"/>
    <w:rsid w:val="00A22D28"/>
    <w:rsid w:val="00A22EE5"/>
    <w:rsid w:val="00A24126"/>
    <w:rsid w:val="00A24195"/>
    <w:rsid w:val="00A25465"/>
    <w:rsid w:val="00A25F22"/>
    <w:rsid w:val="00A26514"/>
    <w:rsid w:val="00A26987"/>
    <w:rsid w:val="00A27564"/>
    <w:rsid w:val="00A2765A"/>
    <w:rsid w:val="00A27681"/>
    <w:rsid w:val="00A276D5"/>
    <w:rsid w:val="00A2797E"/>
    <w:rsid w:val="00A30638"/>
    <w:rsid w:val="00A30888"/>
    <w:rsid w:val="00A31386"/>
    <w:rsid w:val="00A31ABB"/>
    <w:rsid w:val="00A31E43"/>
    <w:rsid w:val="00A31E71"/>
    <w:rsid w:val="00A3245D"/>
    <w:rsid w:val="00A32480"/>
    <w:rsid w:val="00A32648"/>
    <w:rsid w:val="00A32B31"/>
    <w:rsid w:val="00A32BDB"/>
    <w:rsid w:val="00A32E18"/>
    <w:rsid w:val="00A33F46"/>
    <w:rsid w:val="00A3450B"/>
    <w:rsid w:val="00A3456E"/>
    <w:rsid w:val="00A34741"/>
    <w:rsid w:val="00A34BEC"/>
    <w:rsid w:val="00A34D3D"/>
    <w:rsid w:val="00A353F2"/>
    <w:rsid w:val="00A35BFD"/>
    <w:rsid w:val="00A361E0"/>
    <w:rsid w:val="00A3624F"/>
    <w:rsid w:val="00A36376"/>
    <w:rsid w:val="00A363AC"/>
    <w:rsid w:val="00A3680C"/>
    <w:rsid w:val="00A36958"/>
    <w:rsid w:val="00A36BC1"/>
    <w:rsid w:val="00A3700B"/>
    <w:rsid w:val="00A40596"/>
    <w:rsid w:val="00A40696"/>
    <w:rsid w:val="00A40CDC"/>
    <w:rsid w:val="00A40DE1"/>
    <w:rsid w:val="00A40E29"/>
    <w:rsid w:val="00A412C6"/>
    <w:rsid w:val="00A4134A"/>
    <w:rsid w:val="00A434FF"/>
    <w:rsid w:val="00A43D6F"/>
    <w:rsid w:val="00A44232"/>
    <w:rsid w:val="00A4505C"/>
    <w:rsid w:val="00A455CC"/>
    <w:rsid w:val="00A4567E"/>
    <w:rsid w:val="00A4595A"/>
    <w:rsid w:val="00A46E80"/>
    <w:rsid w:val="00A47267"/>
    <w:rsid w:val="00A47823"/>
    <w:rsid w:val="00A47EC5"/>
    <w:rsid w:val="00A50667"/>
    <w:rsid w:val="00A5147F"/>
    <w:rsid w:val="00A51C84"/>
    <w:rsid w:val="00A5252E"/>
    <w:rsid w:val="00A53971"/>
    <w:rsid w:val="00A5407B"/>
    <w:rsid w:val="00A5562E"/>
    <w:rsid w:val="00A56345"/>
    <w:rsid w:val="00A5638A"/>
    <w:rsid w:val="00A56873"/>
    <w:rsid w:val="00A56EF0"/>
    <w:rsid w:val="00A574DE"/>
    <w:rsid w:val="00A57E9D"/>
    <w:rsid w:val="00A6015D"/>
    <w:rsid w:val="00A601EA"/>
    <w:rsid w:val="00A60C53"/>
    <w:rsid w:val="00A60FF5"/>
    <w:rsid w:val="00A62836"/>
    <w:rsid w:val="00A64367"/>
    <w:rsid w:val="00A64A94"/>
    <w:rsid w:val="00A64F44"/>
    <w:rsid w:val="00A652C1"/>
    <w:rsid w:val="00A65336"/>
    <w:rsid w:val="00A65658"/>
    <w:rsid w:val="00A6565C"/>
    <w:rsid w:val="00A66537"/>
    <w:rsid w:val="00A6661C"/>
    <w:rsid w:val="00A67118"/>
    <w:rsid w:val="00A67209"/>
    <w:rsid w:val="00A67457"/>
    <w:rsid w:val="00A67B0D"/>
    <w:rsid w:val="00A70292"/>
    <w:rsid w:val="00A70321"/>
    <w:rsid w:val="00A704AF"/>
    <w:rsid w:val="00A7092E"/>
    <w:rsid w:val="00A70C16"/>
    <w:rsid w:val="00A70E8D"/>
    <w:rsid w:val="00A70EFE"/>
    <w:rsid w:val="00A70F0C"/>
    <w:rsid w:val="00A70FDF"/>
    <w:rsid w:val="00A70FE5"/>
    <w:rsid w:val="00A71FCC"/>
    <w:rsid w:val="00A720A8"/>
    <w:rsid w:val="00A72745"/>
    <w:rsid w:val="00A72F50"/>
    <w:rsid w:val="00A73747"/>
    <w:rsid w:val="00A740D9"/>
    <w:rsid w:val="00A74AFF"/>
    <w:rsid w:val="00A752DE"/>
    <w:rsid w:val="00A75829"/>
    <w:rsid w:val="00A75DE1"/>
    <w:rsid w:val="00A75F4B"/>
    <w:rsid w:val="00A76531"/>
    <w:rsid w:val="00A76846"/>
    <w:rsid w:val="00A76F0F"/>
    <w:rsid w:val="00A76F48"/>
    <w:rsid w:val="00A772A2"/>
    <w:rsid w:val="00A77359"/>
    <w:rsid w:val="00A7797C"/>
    <w:rsid w:val="00A80386"/>
    <w:rsid w:val="00A80407"/>
    <w:rsid w:val="00A80DE8"/>
    <w:rsid w:val="00A818C2"/>
    <w:rsid w:val="00A81DFF"/>
    <w:rsid w:val="00A82A30"/>
    <w:rsid w:val="00A82A3E"/>
    <w:rsid w:val="00A82D21"/>
    <w:rsid w:val="00A832DB"/>
    <w:rsid w:val="00A83F55"/>
    <w:rsid w:val="00A84361"/>
    <w:rsid w:val="00A84365"/>
    <w:rsid w:val="00A843FA"/>
    <w:rsid w:val="00A845CE"/>
    <w:rsid w:val="00A85023"/>
    <w:rsid w:val="00A86613"/>
    <w:rsid w:val="00A87402"/>
    <w:rsid w:val="00A911BE"/>
    <w:rsid w:val="00A918B9"/>
    <w:rsid w:val="00A91941"/>
    <w:rsid w:val="00A91E77"/>
    <w:rsid w:val="00A92406"/>
    <w:rsid w:val="00A92442"/>
    <w:rsid w:val="00A928C4"/>
    <w:rsid w:val="00A929D4"/>
    <w:rsid w:val="00A92DEB"/>
    <w:rsid w:val="00A937A6"/>
    <w:rsid w:val="00A93B19"/>
    <w:rsid w:val="00A948F3"/>
    <w:rsid w:val="00A94B76"/>
    <w:rsid w:val="00A94E7D"/>
    <w:rsid w:val="00A954A4"/>
    <w:rsid w:val="00A95590"/>
    <w:rsid w:val="00A95890"/>
    <w:rsid w:val="00A962AF"/>
    <w:rsid w:val="00A962D4"/>
    <w:rsid w:val="00A96B15"/>
    <w:rsid w:val="00A978DD"/>
    <w:rsid w:val="00A97ED0"/>
    <w:rsid w:val="00AA0432"/>
    <w:rsid w:val="00AA1301"/>
    <w:rsid w:val="00AA229C"/>
    <w:rsid w:val="00AA2659"/>
    <w:rsid w:val="00AA27B1"/>
    <w:rsid w:val="00AA2825"/>
    <w:rsid w:val="00AA2EE4"/>
    <w:rsid w:val="00AA32E1"/>
    <w:rsid w:val="00AA3CD1"/>
    <w:rsid w:val="00AA3E27"/>
    <w:rsid w:val="00AA4559"/>
    <w:rsid w:val="00AA47B4"/>
    <w:rsid w:val="00AA4A6D"/>
    <w:rsid w:val="00AA4F25"/>
    <w:rsid w:val="00AA5DCC"/>
    <w:rsid w:val="00AA636C"/>
    <w:rsid w:val="00AA655A"/>
    <w:rsid w:val="00AA6EB6"/>
    <w:rsid w:val="00AB01B6"/>
    <w:rsid w:val="00AB0766"/>
    <w:rsid w:val="00AB1069"/>
    <w:rsid w:val="00AB1468"/>
    <w:rsid w:val="00AB16BF"/>
    <w:rsid w:val="00AB1A06"/>
    <w:rsid w:val="00AB2719"/>
    <w:rsid w:val="00AB2D08"/>
    <w:rsid w:val="00AB2ED1"/>
    <w:rsid w:val="00AB3982"/>
    <w:rsid w:val="00AB3AA5"/>
    <w:rsid w:val="00AB3CD2"/>
    <w:rsid w:val="00AB5893"/>
    <w:rsid w:val="00AB6036"/>
    <w:rsid w:val="00AB60E0"/>
    <w:rsid w:val="00AB64F3"/>
    <w:rsid w:val="00AB68C6"/>
    <w:rsid w:val="00AB7D92"/>
    <w:rsid w:val="00AB7F34"/>
    <w:rsid w:val="00AC01F4"/>
    <w:rsid w:val="00AC0F65"/>
    <w:rsid w:val="00AC1AB3"/>
    <w:rsid w:val="00AC1D89"/>
    <w:rsid w:val="00AC2731"/>
    <w:rsid w:val="00AC2C43"/>
    <w:rsid w:val="00AC3925"/>
    <w:rsid w:val="00AC3BA6"/>
    <w:rsid w:val="00AC41C2"/>
    <w:rsid w:val="00AC4901"/>
    <w:rsid w:val="00AC5492"/>
    <w:rsid w:val="00AC5BEF"/>
    <w:rsid w:val="00AC6125"/>
    <w:rsid w:val="00AC62E5"/>
    <w:rsid w:val="00AC65AA"/>
    <w:rsid w:val="00AC6C4F"/>
    <w:rsid w:val="00AD024D"/>
    <w:rsid w:val="00AD08BE"/>
    <w:rsid w:val="00AD1CF4"/>
    <w:rsid w:val="00AD2292"/>
    <w:rsid w:val="00AD2A9A"/>
    <w:rsid w:val="00AD2CE4"/>
    <w:rsid w:val="00AD32D3"/>
    <w:rsid w:val="00AD365C"/>
    <w:rsid w:val="00AD36C1"/>
    <w:rsid w:val="00AD3BF7"/>
    <w:rsid w:val="00AD4A1F"/>
    <w:rsid w:val="00AD4E41"/>
    <w:rsid w:val="00AD52DF"/>
    <w:rsid w:val="00AD5A36"/>
    <w:rsid w:val="00AD61D5"/>
    <w:rsid w:val="00AD6902"/>
    <w:rsid w:val="00AD720E"/>
    <w:rsid w:val="00AE0C18"/>
    <w:rsid w:val="00AE146F"/>
    <w:rsid w:val="00AE1550"/>
    <w:rsid w:val="00AE1954"/>
    <w:rsid w:val="00AE1FD0"/>
    <w:rsid w:val="00AE25A2"/>
    <w:rsid w:val="00AE2A2F"/>
    <w:rsid w:val="00AE2F35"/>
    <w:rsid w:val="00AE3151"/>
    <w:rsid w:val="00AE31ED"/>
    <w:rsid w:val="00AE3327"/>
    <w:rsid w:val="00AE357C"/>
    <w:rsid w:val="00AE492E"/>
    <w:rsid w:val="00AE50C0"/>
    <w:rsid w:val="00AE50C3"/>
    <w:rsid w:val="00AE5738"/>
    <w:rsid w:val="00AE5B9C"/>
    <w:rsid w:val="00AE64B5"/>
    <w:rsid w:val="00AE669F"/>
    <w:rsid w:val="00AE719A"/>
    <w:rsid w:val="00AF0D72"/>
    <w:rsid w:val="00AF0EC8"/>
    <w:rsid w:val="00AF1311"/>
    <w:rsid w:val="00AF198E"/>
    <w:rsid w:val="00AF1FE9"/>
    <w:rsid w:val="00AF2090"/>
    <w:rsid w:val="00AF2558"/>
    <w:rsid w:val="00AF263E"/>
    <w:rsid w:val="00AF2BFA"/>
    <w:rsid w:val="00AF2E61"/>
    <w:rsid w:val="00AF36A7"/>
    <w:rsid w:val="00AF42DA"/>
    <w:rsid w:val="00AF458A"/>
    <w:rsid w:val="00AF490E"/>
    <w:rsid w:val="00AF5822"/>
    <w:rsid w:val="00AF5953"/>
    <w:rsid w:val="00AF65A6"/>
    <w:rsid w:val="00AF6632"/>
    <w:rsid w:val="00AF7285"/>
    <w:rsid w:val="00AF730F"/>
    <w:rsid w:val="00B000B6"/>
    <w:rsid w:val="00B00C00"/>
    <w:rsid w:val="00B00C91"/>
    <w:rsid w:val="00B01091"/>
    <w:rsid w:val="00B01317"/>
    <w:rsid w:val="00B028FA"/>
    <w:rsid w:val="00B02B4D"/>
    <w:rsid w:val="00B03A2F"/>
    <w:rsid w:val="00B03A96"/>
    <w:rsid w:val="00B03E19"/>
    <w:rsid w:val="00B04957"/>
    <w:rsid w:val="00B051B3"/>
    <w:rsid w:val="00B052E1"/>
    <w:rsid w:val="00B057BD"/>
    <w:rsid w:val="00B0585D"/>
    <w:rsid w:val="00B05AAC"/>
    <w:rsid w:val="00B05C6C"/>
    <w:rsid w:val="00B07013"/>
    <w:rsid w:val="00B071D9"/>
    <w:rsid w:val="00B074A7"/>
    <w:rsid w:val="00B0757D"/>
    <w:rsid w:val="00B07890"/>
    <w:rsid w:val="00B07BFA"/>
    <w:rsid w:val="00B10BC0"/>
    <w:rsid w:val="00B10FC0"/>
    <w:rsid w:val="00B1177F"/>
    <w:rsid w:val="00B118D6"/>
    <w:rsid w:val="00B11AA7"/>
    <w:rsid w:val="00B11EDE"/>
    <w:rsid w:val="00B12279"/>
    <w:rsid w:val="00B1424F"/>
    <w:rsid w:val="00B14439"/>
    <w:rsid w:val="00B1449F"/>
    <w:rsid w:val="00B151F3"/>
    <w:rsid w:val="00B152A8"/>
    <w:rsid w:val="00B15C26"/>
    <w:rsid w:val="00B16022"/>
    <w:rsid w:val="00B1633E"/>
    <w:rsid w:val="00B16D1C"/>
    <w:rsid w:val="00B16ECD"/>
    <w:rsid w:val="00B1720C"/>
    <w:rsid w:val="00B1731D"/>
    <w:rsid w:val="00B176C8"/>
    <w:rsid w:val="00B17700"/>
    <w:rsid w:val="00B17D0A"/>
    <w:rsid w:val="00B20287"/>
    <w:rsid w:val="00B20A56"/>
    <w:rsid w:val="00B20B4B"/>
    <w:rsid w:val="00B20CDC"/>
    <w:rsid w:val="00B20DBE"/>
    <w:rsid w:val="00B214F2"/>
    <w:rsid w:val="00B2183D"/>
    <w:rsid w:val="00B21F55"/>
    <w:rsid w:val="00B222C2"/>
    <w:rsid w:val="00B22658"/>
    <w:rsid w:val="00B23032"/>
    <w:rsid w:val="00B2415C"/>
    <w:rsid w:val="00B2469B"/>
    <w:rsid w:val="00B249DD"/>
    <w:rsid w:val="00B255B8"/>
    <w:rsid w:val="00B256B7"/>
    <w:rsid w:val="00B25B55"/>
    <w:rsid w:val="00B25D9E"/>
    <w:rsid w:val="00B25EDE"/>
    <w:rsid w:val="00B26969"/>
    <w:rsid w:val="00B26E11"/>
    <w:rsid w:val="00B27DEA"/>
    <w:rsid w:val="00B30122"/>
    <w:rsid w:val="00B301E0"/>
    <w:rsid w:val="00B3044F"/>
    <w:rsid w:val="00B307EB"/>
    <w:rsid w:val="00B30ABC"/>
    <w:rsid w:val="00B30D52"/>
    <w:rsid w:val="00B30E75"/>
    <w:rsid w:val="00B31D3E"/>
    <w:rsid w:val="00B31E72"/>
    <w:rsid w:val="00B31F06"/>
    <w:rsid w:val="00B32142"/>
    <w:rsid w:val="00B336C4"/>
    <w:rsid w:val="00B33B6A"/>
    <w:rsid w:val="00B33ECB"/>
    <w:rsid w:val="00B34476"/>
    <w:rsid w:val="00B34D4E"/>
    <w:rsid w:val="00B3757B"/>
    <w:rsid w:val="00B378F5"/>
    <w:rsid w:val="00B37AF1"/>
    <w:rsid w:val="00B37FAD"/>
    <w:rsid w:val="00B4066C"/>
    <w:rsid w:val="00B40774"/>
    <w:rsid w:val="00B4089F"/>
    <w:rsid w:val="00B40D45"/>
    <w:rsid w:val="00B40E29"/>
    <w:rsid w:val="00B41075"/>
    <w:rsid w:val="00B41229"/>
    <w:rsid w:val="00B41806"/>
    <w:rsid w:val="00B42E90"/>
    <w:rsid w:val="00B43283"/>
    <w:rsid w:val="00B44F1A"/>
    <w:rsid w:val="00B46333"/>
    <w:rsid w:val="00B46438"/>
    <w:rsid w:val="00B46A5F"/>
    <w:rsid w:val="00B46A9F"/>
    <w:rsid w:val="00B46F45"/>
    <w:rsid w:val="00B478A6"/>
    <w:rsid w:val="00B47A7D"/>
    <w:rsid w:val="00B50025"/>
    <w:rsid w:val="00B50258"/>
    <w:rsid w:val="00B508E5"/>
    <w:rsid w:val="00B510A5"/>
    <w:rsid w:val="00B5206B"/>
    <w:rsid w:val="00B522E2"/>
    <w:rsid w:val="00B531CF"/>
    <w:rsid w:val="00B535B0"/>
    <w:rsid w:val="00B538A4"/>
    <w:rsid w:val="00B53E85"/>
    <w:rsid w:val="00B54131"/>
    <w:rsid w:val="00B548EB"/>
    <w:rsid w:val="00B54ECA"/>
    <w:rsid w:val="00B54F2E"/>
    <w:rsid w:val="00B55B85"/>
    <w:rsid w:val="00B55D26"/>
    <w:rsid w:val="00B566DC"/>
    <w:rsid w:val="00B567FF"/>
    <w:rsid w:val="00B56B75"/>
    <w:rsid w:val="00B56F04"/>
    <w:rsid w:val="00B5741B"/>
    <w:rsid w:val="00B5749D"/>
    <w:rsid w:val="00B5751D"/>
    <w:rsid w:val="00B57891"/>
    <w:rsid w:val="00B57C2E"/>
    <w:rsid w:val="00B57C97"/>
    <w:rsid w:val="00B57D6D"/>
    <w:rsid w:val="00B610EA"/>
    <w:rsid w:val="00B6141A"/>
    <w:rsid w:val="00B614C7"/>
    <w:rsid w:val="00B618C0"/>
    <w:rsid w:val="00B6222B"/>
    <w:rsid w:val="00B62C9E"/>
    <w:rsid w:val="00B62F52"/>
    <w:rsid w:val="00B633E6"/>
    <w:rsid w:val="00B6363C"/>
    <w:rsid w:val="00B63909"/>
    <w:rsid w:val="00B63BEF"/>
    <w:rsid w:val="00B63C21"/>
    <w:rsid w:val="00B63F69"/>
    <w:rsid w:val="00B64162"/>
    <w:rsid w:val="00B64AAF"/>
    <w:rsid w:val="00B64AB0"/>
    <w:rsid w:val="00B64B80"/>
    <w:rsid w:val="00B64C22"/>
    <w:rsid w:val="00B6500C"/>
    <w:rsid w:val="00B65074"/>
    <w:rsid w:val="00B651D2"/>
    <w:rsid w:val="00B659B5"/>
    <w:rsid w:val="00B66125"/>
    <w:rsid w:val="00B6628E"/>
    <w:rsid w:val="00B66883"/>
    <w:rsid w:val="00B67623"/>
    <w:rsid w:val="00B6784A"/>
    <w:rsid w:val="00B702F5"/>
    <w:rsid w:val="00B706E2"/>
    <w:rsid w:val="00B70A21"/>
    <w:rsid w:val="00B70C61"/>
    <w:rsid w:val="00B71017"/>
    <w:rsid w:val="00B71486"/>
    <w:rsid w:val="00B71890"/>
    <w:rsid w:val="00B71A1F"/>
    <w:rsid w:val="00B71DCA"/>
    <w:rsid w:val="00B71F3F"/>
    <w:rsid w:val="00B71F49"/>
    <w:rsid w:val="00B7232E"/>
    <w:rsid w:val="00B7249E"/>
    <w:rsid w:val="00B72D95"/>
    <w:rsid w:val="00B73647"/>
    <w:rsid w:val="00B73E7D"/>
    <w:rsid w:val="00B73FB3"/>
    <w:rsid w:val="00B746F6"/>
    <w:rsid w:val="00B74995"/>
    <w:rsid w:val="00B75678"/>
    <w:rsid w:val="00B75DFE"/>
    <w:rsid w:val="00B76173"/>
    <w:rsid w:val="00B765F9"/>
    <w:rsid w:val="00B766B9"/>
    <w:rsid w:val="00B7680B"/>
    <w:rsid w:val="00B76887"/>
    <w:rsid w:val="00B774E6"/>
    <w:rsid w:val="00B77EA3"/>
    <w:rsid w:val="00B801FB"/>
    <w:rsid w:val="00B808D3"/>
    <w:rsid w:val="00B81370"/>
    <w:rsid w:val="00B81C7A"/>
    <w:rsid w:val="00B82781"/>
    <w:rsid w:val="00B82EEE"/>
    <w:rsid w:val="00B836EB"/>
    <w:rsid w:val="00B83AB4"/>
    <w:rsid w:val="00B83E42"/>
    <w:rsid w:val="00B83F5B"/>
    <w:rsid w:val="00B84021"/>
    <w:rsid w:val="00B853B0"/>
    <w:rsid w:val="00B853E0"/>
    <w:rsid w:val="00B85EEC"/>
    <w:rsid w:val="00B86535"/>
    <w:rsid w:val="00B86981"/>
    <w:rsid w:val="00B87297"/>
    <w:rsid w:val="00B8752E"/>
    <w:rsid w:val="00B8755F"/>
    <w:rsid w:val="00B87766"/>
    <w:rsid w:val="00B87E1B"/>
    <w:rsid w:val="00B909C8"/>
    <w:rsid w:val="00B90EDA"/>
    <w:rsid w:val="00B91090"/>
    <w:rsid w:val="00B914E2"/>
    <w:rsid w:val="00B91624"/>
    <w:rsid w:val="00B9198A"/>
    <w:rsid w:val="00B92130"/>
    <w:rsid w:val="00B9251C"/>
    <w:rsid w:val="00B9279F"/>
    <w:rsid w:val="00B930BC"/>
    <w:rsid w:val="00B93494"/>
    <w:rsid w:val="00B934B1"/>
    <w:rsid w:val="00B93E83"/>
    <w:rsid w:val="00B94DAE"/>
    <w:rsid w:val="00B96D2F"/>
    <w:rsid w:val="00B9759E"/>
    <w:rsid w:val="00B97D5A"/>
    <w:rsid w:val="00B97E0C"/>
    <w:rsid w:val="00B97EB5"/>
    <w:rsid w:val="00BA096E"/>
    <w:rsid w:val="00BA163C"/>
    <w:rsid w:val="00BA22B3"/>
    <w:rsid w:val="00BA2BFF"/>
    <w:rsid w:val="00BA4B42"/>
    <w:rsid w:val="00BA4B72"/>
    <w:rsid w:val="00BA5339"/>
    <w:rsid w:val="00BA6712"/>
    <w:rsid w:val="00BA74D4"/>
    <w:rsid w:val="00BA7E6A"/>
    <w:rsid w:val="00BB24B2"/>
    <w:rsid w:val="00BB2F4F"/>
    <w:rsid w:val="00BB2FD8"/>
    <w:rsid w:val="00BB30E0"/>
    <w:rsid w:val="00BB335C"/>
    <w:rsid w:val="00BB3511"/>
    <w:rsid w:val="00BB4328"/>
    <w:rsid w:val="00BB47A4"/>
    <w:rsid w:val="00BB4C22"/>
    <w:rsid w:val="00BB617B"/>
    <w:rsid w:val="00BB6330"/>
    <w:rsid w:val="00BB68A6"/>
    <w:rsid w:val="00BB70B3"/>
    <w:rsid w:val="00BB7597"/>
    <w:rsid w:val="00BB77B6"/>
    <w:rsid w:val="00BB7A1F"/>
    <w:rsid w:val="00BC018F"/>
    <w:rsid w:val="00BC042E"/>
    <w:rsid w:val="00BC1D03"/>
    <w:rsid w:val="00BC320A"/>
    <w:rsid w:val="00BC36CC"/>
    <w:rsid w:val="00BC3EC9"/>
    <w:rsid w:val="00BC41E1"/>
    <w:rsid w:val="00BC4222"/>
    <w:rsid w:val="00BC44B9"/>
    <w:rsid w:val="00BC4794"/>
    <w:rsid w:val="00BC4996"/>
    <w:rsid w:val="00BC5378"/>
    <w:rsid w:val="00BC55BF"/>
    <w:rsid w:val="00BC5E50"/>
    <w:rsid w:val="00BC60F3"/>
    <w:rsid w:val="00BC614B"/>
    <w:rsid w:val="00BC61FB"/>
    <w:rsid w:val="00BC67AB"/>
    <w:rsid w:val="00BC6B91"/>
    <w:rsid w:val="00BC6EC1"/>
    <w:rsid w:val="00BD0783"/>
    <w:rsid w:val="00BD09A2"/>
    <w:rsid w:val="00BD09AF"/>
    <w:rsid w:val="00BD10CE"/>
    <w:rsid w:val="00BD1631"/>
    <w:rsid w:val="00BD16AD"/>
    <w:rsid w:val="00BD18B5"/>
    <w:rsid w:val="00BD1CFB"/>
    <w:rsid w:val="00BD1FF6"/>
    <w:rsid w:val="00BD20BD"/>
    <w:rsid w:val="00BD23B7"/>
    <w:rsid w:val="00BD24B6"/>
    <w:rsid w:val="00BD280C"/>
    <w:rsid w:val="00BD2C41"/>
    <w:rsid w:val="00BD413E"/>
    <w:rsid w:val="00BD42F0"/>
    <w:rsid w:val="00BD4372"/>
    <w:rsid w:val="00BD45FD"/>
    <w:rsid w:val="00BD4A33"/>
    <w:rsid w:val="00BD4C57"/>
    <w:rsid w:val="00BD4ED1"/>
    <w:rsid w:val="00BD4F77"/>
    <w:rsid w:val="00BD500A"/>
    <w:rsid w:val="00BD5531"/>
    <w:rsid w:val="00BD569B"/>
    <w:rsid w:val="00BD6FB6"/>
    <w:rsid w:val="00BD73AD"/>
    <w:rsid w:val="00BD7A0D"/>
    <w:rsid w:val="00BD7AA0"/>
    <w:rsid w:val="00BE024A"/>
    <w:rsid w:val="00BE0792"/>
    <w:rsid w:val="00BE0A66"/>
    <w:rsid w:val="00BE0A82"/>
    <w:rsid w:val="00BE0CCF"/>
    <w:rsid w:val="00BE0D7D"/>
    <w:rsid w:val="00BE0DE5"/>
    <w:rsid w:val="00BE19C3"/>
    <w:rsid w:val="00BE1A8F"/>
    <w:rsid w:val="00BE1C1F"/>
    <w:rsid w:val="00BE2360"/>
    <w:rsid w:val="00BE2B33"/>
    <w:rsid w:val="00BE36A7"/>
    <w:rsid w:val="00BE40EA"/>
    <w:rsid w:val="00BE4307"/>
    <w:rsid w:val="00BE4D4F"/>
    <w:rsid w:val="00BE51BE"/>
    <w:rsid w:val="00BE5A09"/>
    <w:rsid w:val="00BE5B22"/>
    <w:rsid w:val="00BE5D7C"/>
    <w:rsid w:val="00BE61D5"/>
    <w:rsid w:val="00BE67A4"/>
    <w:rsid w:val="00BE6E35"/>
    <w:rsid w:val="00BE774D"/>
    <w:rsid w:val="00BE7BAE"/>
    <w:rsid w:val="00BF03FC"/>
    <w:rsid w:val="00BF0641"/>
    <w:rsid w:val="00BF0BB8"/>
    <w:rsid w:val="00BF0F68"/>
    <w:rsid w:val="00BF100E"/>
    <w:rsid w:val="00BF1524"/>
    <w:rsid w:val="00BF168B"/>
    <w:rsid w:val="00BF1978"/>
    <w:rsid w:val="00BF2159"/>
    <w:rsid w:val="00BF22BD"/>
    <w:rsid w:val="00BF25FF"/>
    <w:rsid w:val="00BF2C0D"/>
    <w:rsid w:val="00BF34C1"/>
    <w:rsid w:val="00BF37B0"/>
    <w:rsid w:val="00BF3B81"/>
    <w:rsid w:val="00BF409A"/>
    <w:rsid w:val="00BF4119"/>
    <w:rsid w:val="00BF44B1"/>
    <w:rsid w:val="00BF61B8"/>
    <w:rsid w:val="00BF6209"/>
    <w:rsid w:val="00BF6885"/>
    <w:rsid w:val="00BF6922"/>
    <w:rsid w:val="00BF6A1F"/>
    <w:rsid w:val="00C00791"/>
    <w:rsid w:val="00C01141"/>
    <w:rsid w:val="00C01318"/>
    <w:rsid w:val="00C01964"/>
    <w:rsid w:val="00C01979"/>
    <w:rsid w:val="00C01FAB"/>
    <w:rsid w:val="00C023FF"/>
    <w:rsid w:val="00C02489"/>
    <w:rsid w:val="00C02953"/>
    <w:rsid w:val="00C02A12"/>
    <w:rsid w:val="00C02CC8"/>
    <w:rsid w:val="00C032D7"/>
    <w:rsid w:val="00C040B2"/>
    <w:rsid w:val="00C04413"/>
    <w:rsid w:val="00C04B01"/>
    <w:rsid w:val="00C04C79"/>
    <w:rsid w:val="00C0513A"/>
    <w:rsid w:val="00C053EA"/>
    <w:rsid w:val="00C059F4"/>
    <w:rsid w:val="00C05B58"/>
    <w:rsid w:val="00C065A1"/>
    <w:rsid w:val="00C0692A"/>
    <w:rsid w:val="00C06D95"/>
    <w:rsid w:val="00C06FF7"/>
    <w:rsid w:val="00C07412"/>
    <w:rsid w:val="00C078EC"/>
    <w:rsid w:val="00C107A5"/>
    <w:rsid w:val="00C1086B"/>
    <w:rsid w:val="00C11004"/>
    <w:rsid w:val="00C112CB"/>
    <w:rsid w:val="00C112F9"/>
    <w:rsid w:val="00C12250"/>
    <w:rsid w:val="00C1296B"/>
    <w:rsid w:val="00C12CE1"/>
    <w:rsid w:val="00C12F26"/>
    <w:rsid w:val="00C13B82"/>
    <w:rsid w:val="00C13E66"/>
    <w:rsid w:val="00C1434D"/>
    <w:rsid w:val="00C1476F"/>
    <w:rsid w:val="00C15235"/>
    <w:rsid w:val="00C1602F"/>
    <w:rsid w:val="00C171A2"/>
    <w:rsid w:val="00C2018B"/>
    <w:rsid w:val="00C210D2"/>
    <w:rsid w:val="00C21132"/>
    <w:rsid w:val="00C22205"/>
    <w:rsid w:val="00C2284B"/>
    <w:rsid w:val="00C2296A"/>
    <w:rsid w:val="00C235F6"/>
    <w:rsid w:val="00C23FB5"/>
    <w:rsid w:val="00C241BF"/>
    <w:rsid w:val="00C245C8"/>
    <w:rsid w:val="00C24CFC"/>
    <w:rsid w:val="00C250CF"/>
    <w:rsid w:val="00C2559E"/>
    <w:rsid w:val="00C26FDA"/>
    <w:rsid w:val="00C27108"/>
    <w:rsid w:val="00C27138"/>
    <w:rsid w:val="00C27870"/>
    <w:rsid w:val="00C2792E"/>
    <w:rsid w:val="00C30002"/>
    <w:rsid w:val="00C302FF"/>
    <w:rsid w:val="00C3039C"/>
    <w:rsid w:val="00C308A2"/>
    <w:rsid w:val="00C30D8A"/>
    <w:rsid w:val="00C314CB"/>
    <w:rsid w:val="00C31AEF"/>
    <w:rsid w:val="00C32229"/>
    <w:rsid w:val="00C324BB"/>
    <w:rsid w:val="00C3254E"/>
    <w:rsid w:val="00C32A1D"/>
    <w:rsid w:val="00C32DB8"/>
    <w:rsid w:val="00C32F76"/>
    <w:rsid w:val="00C333DB"/>
    <w:rsid w:val="00C33EA3"/>
    <w:rsid w:val="00C35493"/>
    <w:rsid w:val="00C35AC0"/>
    <w:rsid w:val="00C3650B"/>
    <w:rsid w:val="00C365DF"/>
    <w:rsid w:val="00C367B9"/>
    <w:rsid w:val="00C377AA"/>
    <w:rsid w:val="00C37A4C"/>
    <w:rsid w:val="00C37C5E"/>
    <w:rsid w:val="00C37F93"/>
    <w:rsid w:val="00C4012D"/>
    <w:rsid w:val="00C4059D"/>
    <w:rsid w:val="00C40ABB"/>
    <w:rsid w:val="00C419F8"/>
    <w:rsid w:val="00C42017"/>
    <w:rsid w:val="00C420DB"/>
    <w:rsid w:val="00C42200"/>
    <w:rsid w:val="00C423FC"/>
    <w:rsid w:val="00C42F1D"/>
    <w:rsid w:val="00C43054"/>
    <w:rsid w:val="00C44115"/>
    <w:rsid w:val="00C4413C"/>
    <w:rsid w:val="00C45207"/>
    <w:rsid w:val="00C454F6"/>
    <w:rsid w:val="00C45D93"/>
    <w:rsid w:val="00C4674D"/>
    <w:rsid w:val="00C46F2F"/>
    <w:rsid w:val="00C4719F"/>
    <w:rsid w:val="00C47AB6"/>
    <w:rsid w:val="00C47BC8"/>
    <w:rsid w:val="00C500E1"/>
    <w:rsid w:val="00C50FFB"/>
    <w:rsid w:val="00C511DF"/>
    <w:rsid w:val="00C53D83"/>
    <w:rsid w:val="00C53F87"/>
    <w:rsid w:val="00C545CB"/>
    <w:rsid w:val="00C54750"/>
    <w:rsid w:val="00C54B23"/>
    <w:rsid w:val="00C54F21"/>
    <w:rsid w:val="00C550CF"/>
    <w:rsid w:val="00C55682"/>
    <w:rsid w:val="00C563AA"/>
    <w:rsid w:val="00C567CC"/>
    <w:rsid w:val="00C570B3"/>
    <w:rsid w:val="00C576B3"/>
    <w:rsid w:val="00C57887"/>
    <w:rsid w:val="00C578B3"/>
    <w:rsid w:val="00C5792A"/>
    <w:rsid w:val="00C601CE"/>
    <w:rsid w:val="00C60335"/>
    <w:rsid w:val="00C60C44"/>
    <w:rsid w:val="00C60CC0"/>
    <w:rsid w:val="00C62137"/>
    <w:rsid w:val="00C62626"/>
    <w:rsid w:val="00C62CC6"/>
    <w:rsid w:val="00C62D30"/>
    <w:rsid w:val="00C6356D"/>
    <w:rsid w:val="00C63FE0"/>
    <w:rsid w:val="00C64213"/>
    <w:rsid w:val="00C64459"/>
    <w:rsid w:val="00C64ADD"/>
    <w:rsid w:val="00C64E49"/>
    <w:rsid w:val="00C650D6"/>
    <w:rsid w:val="00C66045"/>
    <w:rsid w:val="00C66151"/>
    <w:rsid w:val="00C6630C"/>
    <w:rsid w:val="00C6649B"/>
    <w:rsid w:val="00C678CC"/>
    <w:rsid w:val="00C67D37"/>
    <w:rsid w:val="00C703D4"/>
    <w:rsid w:val="00C70A41"/>
    <w:rsid w:val="00C713A0"/>
    <w:rsid w:val="00C7171B"/>
    <w:rsid w:val="00C71A15"/>
    <w:rsid w:val="00C71B85"/>
    <w:rsid w:val="00C71E94"/>
    <w:rsid w:val="00C7240D"/>
    <w:rsid w:val="00C72BB1"/>
    <w:rsid w:val="00C74329"/>
    <w:rsid w:val="00C76083"/>
    <w:rsid w:val="00C7635A"/>
    <w:rsid w:val="00C771C3"/>
    <w:rsid w:val="00C7758D"/>
    <w:rsid w:val="00C800F3"/>
    <w:rsid w:val="00C804A8"/>
    <w:rsid w:val="00C81260"/>
    <w:rsid w:val="00C81F4B"/>
    <w:rsid w:val="00C828AD"/>
    <w:rsid w:val="00C82A69"/>
    <w:rsid w:val="00C82CD0"/>
    <w:rsid w:val="00C82CF3"/>
    <w:rsid w:val="00C8496D"/>
    <w:rsid w:val="00C84B76"/>
    <w:rsid w:val="00C850A9"/>
    <w:rsid w:val="00C85640"/>
    <w:rsid w:val="00C85C91"/>
    <w:rsid w:val="00C86C80"/>
    <w:rsid w:val="00C900FE"/>
    <w:rsid w:val="00C90319"/>
    <w:rsid w:val="00C90526"/>
    <w:rsid w:val="00C9099E"/>
    <w:rsid w:val="00C90AB7"/>
    <w:rsid w:val="00C90C55"/>
    <w:rsid w:val="00C91226"/>
    <w:rsid w:val="00C930B1"/>
    <w:rsid w:val="00C934C4"/>
    <w:rsid w:val="00C93A00"/>
    <w:rsid w:val="00C93E32"/>
    <w:rsid w:val="00C93E4D"/>
    <w:rsid w:val="00C946FE"/>
    <w:rsid w:val="00C949FC"/>
    <w:rsid w:val="00C94D64"/>
    <w:rsid w:val="00C94E35"/>
    <w:rsid w:val="00C95032"/>
    <w:rsid w:val="00C95DB0"/>
    <w:rsid w:val="00C95EF5"/>
    <w:rsid w:val="00C9607C"/>
    <w:rsid w:val="00C967A0"/>
    <w:rsid w:val="00C96847"/>
    <w:rsid w:val="00C96CAD"/>
    <w:rsid w:val="00C97932"/>
    <w:rsid w:val="00CA0BA0"/>
    <w:rsid w:val="00CA1DEE"/>
    <w:rsid w:val="00CA2266"/>
    <w:rsid w:val="00CA2502"/>
    <w:rsid w:val="00CA27A5"/>
    <w:rsid w:val="00CA3505"/>
    <w:rsid w:val="00CA3E1F"/>
    <w:rsid w:val="00CA4676"/>
    <w:rsid w:val="00CA4A0D"/>
    <w:rsid w:val="00CA59F6"/>
    <w:rsid w:val="00CA5AB3"/>
    <w:rsid w:val="00CA63E6"/>
    <w:rsid w:val="00CA68BA"/>
    <w:rsid w:val="00CA69AC"/>
    <w:rsid w:val="00CA69C4"/>
    <w:rsid w:val="00CA6EB4"/>
    <w:rsid w:val="00CA7345"/>
    <w:rsid w:val="00CA77D6"/>
    <w:rsid w:val="00CB09DB"/>
    <w:rsid w:val="00CB0B6E"/>
    <w:rsid w:val="00CB203A"/>
    <w:rsid w:val="00CB234C"/>
    <w:rsid w:val="00CB2745"/>
    <w:rsid w:val="00CB2C6B"/>
    <w:rsid w:val="00CB2D3E"/>
    <w:rsid w:val="00CB3213"/>
    <w:rsid w:val="00CB3C63"/>
    <w:rsid w:val="00CB4178"/>
    <w:rsid w:val="00CB4800"/>
    <w:rsid w:val="00CB4B11"/>
    <w:rsid w:val="00CB4FE3"/>
    <w:rsid w:val="00CB5034"/>
    <w:rsid w:val="00CB605C"/>
    <w:rsid w:val="00CB637D"/>
    <w:rsid w:val="00CB63BC"/>
    <w:rsid w:val="00CB65E3"/>
    <w:rsid w:val="00CB6B60"/>
    <w:rsid w:val="00CB743D"/>
    <w:rsid w:val="00CB7554"/>
    <w:rsid w:val="00CB7738"/>
    <w:rsid w:val="00CB7974"/>
    <w:rsid w:val="00CB7AC7"/>
    <w:rsid w:val="00CC0042"/>
    <w:rsid w:val="00CC0652"/>
    <w:rsid w:val="00CC07AE"/>
    <w:rsid w:val="00CC0BD7"/>
    <w:rsid w:val="00CC1429"/>
    <w:rsid w:val="00CC17E7"/>
    <w:rsid w:val="00CC23A0"/>
    <w:rsid w:val="00CC28A0"/>
    <w:rsid w:val="00CC2D46"/>
    <w:rsid w:val="00CC393C"/>
    <w:rsid w:val="00CC4167"/>
    <w:rsid w:val="00CC4D63"/>
    <w:rsid w:val="00CC5E23"/>
    <w:rsid w:val="00CC6051"/>
    <w:rsid w:val="00CC61E5"/>
    <w:rsid w:val="00CC64C3"/>
    <w:rsid w:val="00CC6865"/>
    <w:rsid w:val="00CC6AD7"/>
    <w:rsid w:val="00CC6E66"/>
    <w:rsid w:val="00CC7026"/>
    <w:rsid w:val="00CC7C45"/>
    <w:rsid w:val="00CC7CC3"/>
    <w:rsid w:val="00CD08C7"/>
    <w:rsid w:val="00CD0E41"/>
    <w:rsid w:val="00CD15A4"/>
    <w:rsid w:val="00CD1EE9"/>
    <w:rsid w:val="00CD23C0"/>
    <w:rsid w:val="00CD3CCD"/>
    <w:rsid w:val="00CD3D3A"/>
    <w:rsid w:val="00CD3DA8"/>
    <w:rsid w:val="00CD46AE"/>
    <w:rsid w:val="00CD4716"/>
    <w:rsid w:val="00CD4C6E"/>
    <w:rsid w:val="00CD4CC3"/>
    <w:rsid w:val="00CD514E"/>
    <w:rsid w:val="00CD51DC"/>
    <w:rsid w:val="00CD54E2"/>
    <w:rsid w:val="00CD5C64"/>
    <w:rsid w:val="00CD647D"/>
    <w:rsid w:val="00CD676E"/>
    <w:rsid w:val="00CD6790"/>
    <w:rsid w:val="00CD78EF"/>
    <w:rsid w:val="00CE03A5"/>
    <w:rsid w:val="00CE0780"/>
    <w:rsid w:val="00CE0F3F"/>
    <w:rsid w:val="00CE116C"/>
    <w:rsid w:val="00CE1507"/>
    <w:rsid w:val="00CE1B7D"/>
    <w:rsid w:val="00CE1CF9"/>
    <w:rsid w:val="00CE1EBB"/>
    <w:rsid w:val="00CE20AE"/>
    <w:rsid w:val="00CE283A"/>
    <w:rsid w:val="00CE2B4D"/>
    <w:rsid w:val="00CE3345"/>
    <w:rsid w:val="00CE34DC"/>
    <w:rsid w:val="00CE37A7"/>
    <w:rsid w:val="00CE3D87"/>
    <w:rsid w:val="00CE3DD7"/>
    <w:rsid w:val="00CE4731"/>
    <w:rsid w:val="00CE60DC"/>
    <w:rsid w:val="00CE6283"/>
    <w:rsid w:val="00CE63D5"/>
    <w:rsid w:val="00CE6EFC"/>
    <w:rsid w:val="00CE74AD"/>
    <w:rsid w:val="00CE7927"/>
    <w:rsid w:val="00CF05AC"/>
    <w:rsid w:val="00CF0622"/>
    <w:rsid w:val="00CF0FF1"/>
    <w:rsid w:val="00CF11E1"/>
    <w:rsid w:val="00CF1304"/>
    <w:rsid w:val="00CF1EFF"/>
    <w:rsid w:val="00CF1FD7"/>
    <w:rsid w:val="00CF22D8"/>
    <w:rsid w:val="00CF22F2"/>
    <w:rsid w:val="00CF32B9"/>
    <w:rsid w:val="00CF350B"/>
    <w:rsid w:val="00CF36C4"/>
    <w:rsid w:val="00CF3F8D"/>
    <w:rsid w:val="00CF3FCE"/>
    <w:rsid w:val="00CF54F3"/>
    <w:rsid w:val="00CF6789"/>
    <w:rsid w:val="00CF6D64"/>
    <w:rsid w:val="00CF6F98"/>
    <w:rsid w:val="00CF7AF2"/>
    <w:rsid w:val="00CF7C66"/>
    <w:rsid w:val="00CF7C88"/>
    <w:rsid w:val="00D00A67"/>
    <w:rsid w:val="00D01D04"/>
    <w:rsid w:val="00D01FD5"/>
    <w:rsid w:val="00D01FE7"/>
    <w:rsid w:val="00D0290B"/>
    <w:rsid w:val="00D02F55"/>
    <w:rsid w:val="00D0316F"/>
    <w:rsid w:val="00D03BD6"/>
    <w:rsid w:val="00D03E0C"/>
    <w:rsid w:val="00D04444"/>
    <w:rsid w:val="00D04A92"/>
    <w:rsid w:val="00D04F83"/>
    <w:rsid w:val="00D05814"/>
    <w:rsid w:val="00D06479"/>
    <w:rsid w:val="00D065DA"/>
    <w:rsid w:val="00D06D7D"/>
    <w:rsid w:val="00D06F00"/>
    <w:rsid w:val="00D075C1"/>
    <w:rsid w:val="00D07E3A"/>
    <w:rsid w:val="00D10470"/>
    <w:rsid w:val="00D105F2"/>
    <w:rsid w:val="00D10C3A"/>
    <w:rsid w:val="00D10EDE"/>
    <w:rsid w:val="00D10F15"/>
    <w:rsid w:val="00D1118D"/>
    <w:rsid w:val="00D1120A"/>
    <w:rsid w:val="00D12274"/>
    <w:rsid w:val="00D124CD"/>
    <w:rsid w:val="00D13261"/>
    <w:rsid w:val="00D133A0"/>
    <w:rsid w:val="00D13473"/>
    <w:rsid w:val="00D13994"/>
    <w:rsid w:val="00D13B81"/>
    <w:rsid w:val="00D13EBF"/>
    <w:rsid w:val="00D14B85"/>
    <w:rsid w:val="00D158E1"/>
    <w:rsid w:val="00D1593C"/>
    <w:rsid w:val="00D15A7F"/>
    <w:rsid w:val="00D164E6"/>
    <w:rsid w:val="00D1685D"/>
    <w:rsid w:val="00D16A6A"/>
    <w:rsid w:val="00D16AC4"/>
    <w:rsid w:val="00D16DFD"/>
    <w:rsid w:val="00D171E4"/>
    <w:rsid w:val="00D17B15"/>
    <w:rsid w:val="00D17B60"/>
    <w:rsid w:val="00D17F4E"/>
    <w:rsid w:val="00D20436"/>
    <w:rsid w:val="00D207A8"/>
    <w:rsid w:val="00D20D86"/>
    <w:rsid w:val="00D2113A"/>
    <w:rsid w:val="00D218D3"/>
    <w:rsid w:val="00D21A31"/>
    <w:rsid w:val="00D221E2"/>
    <w:rsid w:val="00D223C4"/>
    <w:rsid w:val="00D22773"/>
    <w:rsid w:val="00D22A56"/>
    <w:rsid w:val="00D23A61"/>
    <w:rsid w:val="00D23AF3"/>
    <w:rsid w:val="00D23BC2"/>
    <w:rsid w:val="00D24AF2"/>
    <w:rsid w:val="00D25748"/>
    <w:rsid w:val="00D257CF"/>
    <w:rsid w:val="00D25E95"/>
    <w:rsid w:val="00D26028"/>
    <w:rsid w:val="00D26DED"/>
    <w:rsid w:val="00D270F8"/>
    <w:rsid w:val="00D272BC"/>
    <w:rsid w:val="00D27B72"/>
    <w:rsid w:val="00D30029"/>
    <w:rsid w:val="00D30776"/>
    <w:rsid w:val="00D309AA"/>
    <w:rsid w:val="00D30C89"/>
    <w:rsid w:val="00D30D11"/>
    <w:rsid w:val="00D3100A"/>
    <w:rsid w:val="00D3126B"/>
    <w:rsid w:val="00D31541"/>
    <w:rsid w:val="00D31DB7"/>
    <w:rsid w:val="00D329D3"/>
    <w:rsid w:val="00D33462"/>
    <w:rsid w:val="00D34B6D"/>
    <w:rsid w:val="00D3538A"/>
    <w:rsid w:val="00D357F3"/>
    <w:rsid w:val="00D35DA9"/>
    <w:rsid w:val="00D367AB"/>
    <w:rsid w:val="00D36AE6"/>
    <w:rsid w:val="00D375D4"/>
    <w:rsid w:val="00D40195"/>
    <w:rsid w:val="00D4073D"/>
    <w:rsid w:val="00D408BF"/>
    <w:rsid w:val="00D413E8"/>
    <w:rsid w:val="00D418DD"/>
    <w:rsid w:val="00D42392"/>
    <w:rsid w:val="00D42A6B"/>
    <w:rsid w:val="00D431FF"/>
    <w:rsid w:val="00D4378C"/>
    <w:rsid w:val="00D43C6C"/>
    <w:rsid w:val="00D447B0"/>
    <w:rsid w:val="00D44CA4"/>
    <w:rsid w:val="00D4533C"/>
    <w:rsid w:val="00D45531"/>
    <w:rsid w:val="00D45E9F"/>
    <w:rsid w:val="00D463FC"/>
    <w:rsid w:val="00D47910"/>
    <w:rsid w:val="00D47F7E"/>
    <w:rsid w:val="00D50C73"/>
    <w:rsid w:val="00D51AB8"/>
    <w:rsid w:val="00D520BA"/>
    <w:rsid w:val="00D52185"/>
    <w:rsid w:val="00D53A06"/>
    <w:rsid w:val="00D53A94"/>
    <w:rsid w:val="00D54367"/>
    <w:rsid w:val="00D545D2"/>
    <w:rsid w:val="00D548B1"/>
    <w:rsid w:val="00D54A8F"/>
    <w:rsid w:val="00D54FBF"/>
    <w:rsid w:val="00D560F0"/>
    <w:rsid w:val="00D60DA8"/>
    <w:rsid w:val="00D610A2"/>
    <w:rsid w:val="00D61750"/>
    <w:rsid w:val="00D61C3E"/>
    <w:rsid w:val="00D61F92"/>
    <w:rsid w:val="00D62F09"/>
    <w:rsid w:val="00D6371E"/>
    <w:rsid w:val="00D63F2C"/>
    <w:rsid w:val="00D64072"/>
    <w:rsid w:val="00D6459E"/>
    <w:rsid w:val="00D65FB7"/>
    <w:rsid w:val="00D66698"/>
    <w:rsid w:val="00D66735"/>
    <w:rsid w:val="00D6673E"/>
    <w:rsid w:val="00D67003"/>
    <w:rsid w:val="00D67015"/>
    <w:rsid w:val="00D673CD"/>
    <w:rsid w:val="00D67D7C"/>
    <w:rsid w:val="00D70805"/>
    <w:rsid w:val="00D708E8"/>
    <w:rsid w:val="00D70CBC"/>
    <w:rsid w:val="00D711F2"/>
    <w:rsid w:val="00D71851"/>
    <w:rsid w:val="00D726CB"/>
    <w:rsid w:val="00D72D84"/>
    <w:rsid w:val="00D72F45"/>
    <w:rsid w:val="00D73731"/>
    <w:rsid w:val="00D73CEE"/>
    <w:rsid w:val="00D73ECD"/>
    <w:rsid w:val="00D75629"/>
    <w:rsid w:val="00D75F4E"/>
    <w:rsid w:val="00D76F32"/>
    <w:rsid w:val="00D77966"/>
    <w:rsid w:val="00D8073C"/>
    <w:rsid w:val="00D808F6"/>
    <w:rsid w:val="00D809E5"/>
    <w:rsid w:val="00D80A05"/>
    <w:rsid w:val="00D80F3B"/>
    <w:rsid w:val="00D81384"/>
    <w:rsid w:val="00D82063"/>
    <w:rsid w:val="00D8295D"/>
    <w:rsid w:val="00D82C16"/>
    <w:rsid w:val="00D83FA7"/>
    <w:rsid w:val="00D84D7E"/>
    <w:rsid w:val="00D84E8D"/>
    <w:rsid w:val="00D85286"/>
    <w:rsid w:val="00D86ABF"/>
    <w:rsid w:val="00D872EA"/>
    <w:rsid w:val="00D90AFA"/>
    <w:rsid w:val="00D90DE5"/>
    <w:rsid w:val="00D911E5"/>
    <w:rsid w:val="00D9127C"/>
    <w:rsid w:val="00D926C0"/>
    <w:rsid w:val="00D928EA"/>
    <w:rsid w:val="00D929CC"/>
    <w:rsid w:val="00D92E3B"/>
    <w:rsid w:val="00D92E69"/>
    <w:rsid w:val="00D930DD"/>
    <w:rsid w:val="00D93E69"/>
    <w:rsid w:val="00D94283"/>
    <w:rsid w:val="00D943F5"/>
    <w:rsid w:val="00D948A5"/>
    <w:rsid w:val="00D94E97"/>
    <w:rsid w:val="00D94FDF"/>
    <w:rsid w:val="00D94FE4"/>
    <w:rsid w:val="00D95C45"/>
    <w:rsid w:val="00D95D2F"/>
    <w:rsid w:val="00D95D71"/>
    <w:rsid w:val="00D95D7D"/>
    <w:rsid w:val="00D9627A"/>
    <w:rsid w:val="00D963D5"/>
    <w:rsid w:val="00D96669"/>
    <w:rsid w:val="00D978F9"/>
    <w:rsid w:val="00DA0227"/>
    <w:rsid w:val="00DA0321"/>
    <w:rsid w:val="00DA0B54"/>
    <w:rsid w:val="00DA15AF"/>
    <w:rsid w:val="00DA1F48"/>
    <w:rsid w:val="00DA347C"/>
    <w:rsid w:val="00DA3514"/>
    <w:rsid w:val="00DA3587"/>
    <w:rsid w:val="00DA368C"/>
    <w:rsid w:val="00DA4EBA"/>
    <w:rsid w:val="00DA6139"/>
    <w:rsid w:val="00DA6A71"/>
    <w:rsid w:val="00DA7516"/>
    <w:rsid w:val="00DA7F57"/>
    <w:rsid w:val="00DB03D3"/>
    <w:rsid w:val="00DB0957"/>
    <w:rsid w:val="00DB0BD4"/>
    <w:rsid w:val="00DB0DB7"/>
    <w:rsid w:val="00DB1D2D"/>
    <w:rsid w:val="00DB2087"/>
    <w:rsid w:val="00DB276D"/>
    <w:rsid w:val="00DB30C0"/>
    <w:rsid w:val="00DB3217"/>
    <w:rsid w:val="00DB3685"/>
    <w:rsid w:val="00DB3DEA"/>
    <w:rsid w:val="00DB3E1F"/>
    <w:rsid w:val="00DB42FB"/>
    <w:rsid w:val="00DB44DD"/>
    <w:rsid w:val="00DB46D7"/>
    <w:rsid w:val="00DB5C33"/>
    <w:rsid w:val="00DB5CE6"/>
    <w:rsid w:val="00DB5EC4"/>
    <w:rsid w:val="00DB62A8"/>
    <w:rsid w:val="00DB63A3"/>
    <w:rsid w:val="00DB652F"/>
    <w:rsid w:val="00DB6A94"/>
    <w:rsid w:val="00DB6B8D"/>
    <w:rsid w:val="00DB7097"/>
    <w:rsid w:val="00DB71A1"/>
    <w:rsid w:val="00DB72CF"/>
    <w:rsid w:val="00DB7460"/>
    <w:rsid w:val="00DB7B14"/>
    <w:rsid w:val="00DC04AD"/>
    <w:rsid w:val="00DC0581"/>
    <w:rsid w:val="00DC05BE"/>
    <w:rsid w:val="00DC0948"/>
    <w:rsid w:val="00DC1680"/>
    <w:rsid w:val="00DC22C4"/>
    <w:rsid w:val="00DC2959"/>
    <w:rsid w:val="00DC3609"/>
    <w:rsid w:val="00DC36C9"/>
    <w:rsid w:val="00DC4067"/>
    <w:rsid w:val="00DC4958"/>
    <w:rsid w:val="00DC49D5"/>
    <w:rsid w:val="00DC516F"/>
    <w:rsid w:val="00DC537F"/>
    <w:rsid w:val="00DC5B27"/>
    <w:rsid w:val="00DC5BA4"/>
    <w:rsid w:val="00DC61B5"/>
    <w:rsid w:val="00DC6C35"/>
    <w:rsid w:val="00DC7361"/>
    <w:rsid w:val="00DC7598"/>
    <w:rsid w:val="00DC7769"/>
    <w:rsid w:val="00DC7783"/>
    <w:rsid w:val="00DC77D8"/>
    <w:rsid w:val="00DD03F9"/>
    <w:rsid w:val="00DD0800"/>
    <w:rsid w:val="00DD1AB7"/>
    <w:rsid w:val="00DD1F1E"/>
    <w:rsid w:val="00DD2293"/>
    <w:rsid w:val="00DD29D7"/>
    <w:rsid w:val="00DD36A2"/>
    <w:rsid w:val="00DD402E"/>
    <w:rsid w:val="00DD43A0"/>
    <w:rsid w:val="00DD4624"/>
    <w:rsid w:val="00DD5059"/>
    <w:rsid w:val="00DD5F05"/>
    <w:rsid w:val="00DD61B3"/>
    <w:rsid w:val="00DD76AD"/>
    <w:rsid w:val="00DE0221"/>
    <w:rsid w:val="00DE0267"/>
    <w:rsid w:val="00DE03AF"/>
    <w:rsid w:val="00DE1023"/>
    <w:rsid w:val="00DE1059"/>
    <w:rsid w:val="00DE1106"/>
    <w:rsid w:val="00DE16EE"/>
    <w:rsid w:val="00DE1755"/>
    <w:rsid w:val="00DE1B0D"/>
    <w:rsid w:val="00DE1B3A"/>
    <w:rsid w:val="00DE22DD"/>
    <w:rsid w:val="00DE3241"/>
    <w:rsid w:val="00DE35EC"/>
    <w:rsid w:val="00DE3821"/>
    <w:rsid w:val="00DE3A51"/>
    <w:rsid w:val="00DE47DF"/>
    <w:rsid w:val="00DE4B6D"/>
    <w:rsid w:val="00DE5789"/>
    <w:rsid w:val="00DE57D5"/>
    <w:rsid w:val="00DE5C21"/>
    <w:rsid w:val="00DE68DC"/>
    <w:rsid w:val="00DE723B"/>
    <w:rsid w:val="00DF019A"/>
    <w:rsid w:val="00DF06E3"/>
    <w:rsid w:val="00DF1846"/>
    <w:rsid w:val="00DF2454"/>
    <w:rsid w:val="00DF2956"/>
    <w:rsid w:val="00DF3040"/>
    <w:rsid w:val="00DF314E"/>
    <w:rsid w:val="00DF3943"/>
    <w:rsid w:val="00DF3D24"/>
    <w:rsid w:val="00DF4080"/>
    <w:rsid w:val="00DF4084"/>
    <w:rsid w:val="00DF47D3"/>
    <w:rsid w:val="00DF52D4"/>
    <w:rsid w:val="00DF582F"/>
    <w:rsid w:val="00DF63D6"/>
    <w:rsid w:val="00DF6454"/>
    <w:rsid w:val="00DF66B1"/>
    <w:rsid w:val="00DF7FC2"/>
    <w:rsid w:val="00E01BCD"/>
    <w:rsid w:val="00E01CD3"/>
    <w:rsid w:val="00E024EE"/>
    <w:rsid w:val="00E02F1A"/>
    <w:rsid w:val="00E02F63"/>
    <w:rsid w:val="00E03620"/>
    <w:rsid w:val="00E038E7"/>
    <w:rsid w:val="00E0413D"/>
    <w:rsid w:val="00E05AC4"/>
    <w:rsid w:val="00E05B4A"/>
    <w:rsid w:val="00E05C34"/>
    <w:rsid w:val="00E05D10"/>
    <w:rsid w:val="00E06E33"/>
    <w:rsid w:val="00E0736C"/>
    <w:rsid w:val="00E073E9"/>
    <w:rsid w:val="00E07FA1"/>
    <w:rsid w:val="00E1122C"/>
    <w:rsid w:val="00E11ACF"/>
    <w:rsid w:val="00E11CD8"/>
    <w:rsid w:val="00E11EA2"/>
    <w:rsid w:val="00E12299"/>
    <w:rsid w:val="00E12982"/>
    <w:rsid w:val="00E137A0"/>
    <w:rsid w:val="00E13C38"/>
    <w:rsid w:val="00E13F6F"/>
    <w:rsid w:val="00E15127"/>
    <w:rsid w:val="00E15A6F"/>
    <w:rsid w:val="00E15D27"/>
    <w:rsid w:val="00E168BE"/>
    <w:rsid w:val="00E16BFA"/>
    <w:rsid w:val="00E20277"/>
    <w:rsid w:val="00E20411"/>
    <w:rsid w:val="00E21046"/>
    <w:rsid w:val="00E212FA"/>
    <w:rsid w:val="00E21558"/>
    <w:rsid w:val="00E21585"/>
    <w:rsid w:val="00E2191D"/>
    <w:rsid w:val="00E22C32"/>
    <w:rsid w:val="00E24BAC"/>
    <w:rsid w:val="00E24DC3"/>
    <w:rsid w:val="00E25538"/>
    <w:rsid w:val="00E265AE"/>
    <w:rsid w:val="00E2669F"/>
    <w:rsid w:val="00E2673E"/>
    <w:rsid w:val="00E2698E"/>
    <w:rsid w:val="00E26B0D"/>
    <w:rsid w:val="00E26B2F"/>
    <w:rsid w:val="00E26DD3"/>
    <w:rsid w:val="00E26EB7"/>
    <w:rsid w:val="00E27004"/>
    <w:rsid w:val="00E3066A"/>
    <w:rsid w:val="00E327AD"/>
    <w:rsid w:val="00E32FE6"/>
    <w:rsid w:val="00E33963"/>
    <w:rsid w:val="00E348CF"/>
    <w:rsid w:val="00E34C52"/>
    <w:rsid w:val="00E34CC9"/>
    <w:rsid w:val="00E34DAD"/>
    <w:rsid w:val="00E35103"/>
    <w:rsid w:val="00E354C2"/>
    <w:rsid w:val="00E35788"/>
    <w:rsid w:val="00E360D1"/>
    <w:rsid w:val="00E36154"/>
    <w:rsid w:val="00E36A67"/>
    <w:rsid w:val="00E3704F"/>
    <w:rsid w:val="00E4072A"/>
    <w:rsid w:val="00E409FC"/>
    <w:rsid w:val="00E40F3C"/>
    <w:rsid w:val="00E40F97"/>
    <w:rsid w:val="00E410A5"/>
    <w:rsid w:val="00E4192D"/>
    <w:rsid w:val="00E41F1C"/>
    <w:rsid w:val="00E42975"/>
    <w:rsid w:val="00E42BCA"/>
    <w:rsid w:val="00E43095"/>
    <w:rsid w:val="00E4344C"/>
    <w:rsid w:val="00E43865"/>
    <w:rsid w:val="00E441DF"/>
    <w:rsid w:val="00E44C88"/>
    <w:rsid w:val="00E45291"/>
    <w:rsid w:val="00E45714"/>
    <w:rsid w:val="00E459DD"/>
    <w:rsid w:val="00E45D60"/>
    <w:rsid w:val="00E4639B"/>
    <w:rsid w:val="00E468F3"/>
    <w:rsid w:val="00E46F13"/>
    <w:rsid w:val="00E472E8"/>
    <w:rsid w:val="00E47A17"/>
    <w:rsid w:val="00E5056F"/>
    <w:rsid w:val="00E51A88"/>
    <w:rsid w:val="00E52347"/>
    <w:rsid w:val="00E5252E"/>
    <w:rsid w:val="00E5360A"/>
    <w:rsid w:val="00E543B5"/>
    <w:rsid w:val="00E55261"/>
    <w:rsid w:val="00E555FC"/>
    <w:rsid w:val="00E56B1D"/>
    <w:rsid w:val="00E57831"/>
    <w:rsid w:val="00E60964"/>
    <w:rsid w:val="00E61140"/>
    <w:rsid w:val="00E61A1B"/>
    <w:rsid w:val="00E61ACA"/>
    <w:rsid w:val="00E622F7"/>
    <w:rsid w:val="00E628F3"/>
    <w:rsid w:val="00E632F8"/>
    <w:rsid w:val="00E64089"/>
    <w:rsid w:val="00E640AC"/>
    <w:rsid w:val="00E64ACE"/>
    <w:rsid w:val="00E64D71"/>
    <w:rsid w:val="00E650F9"/>
    <w:rsid w:val="00E65704"/>
    <w:rsid w:val="00E658DA"/>
    <w:rsid w:val="00E65966"/>
    <w:rsid w:val="00E65B3E"/>
    <w:rsid w:val="00E6616B"/>
    <w:rsid w:val="00E66387"/>
    <w:rsid w:val="00E66CFA"/>
    <w:rsid w:val="00E6718D"/>
    <w:rsid w:val="00E6764D"/>
    <w:rsid w:val="00E6786D"/>
    <w:rsid w:val="00E67B5F"/>
    <w:rsid w:val="00E67CE7"/>
    <w:rsid w:val="00E67D8F"/>
    <w:rsid w:val="00E70099"/>
    <w:rsid w:val="00E705B5"/>
    <w:rsid w:val="00E705CE"/>
    <w:rsid w:val="00E70728"/>
    <w:rsid w:val="00E70A83"/>
    <w:rsid w:val="00E71065"/>
    <w:rsid w:val="00E71156"/>
    <w:rsid w:val="00E7139F"/>
    <w:rsid w:val="00E7175A"/>
    <w:rsid w:val="00E71DFD"/>
    <w:rsid w:val="00E71F5E"/>
    <w:rsid w:val="00E72004"/>
    <w:rsid w:val="00E72013"/>
    <w:rsid w:val="00E7248E"/>
    <w:rsid w:val="00E7255B"/>
    <w:rsid w:val="00E739BA"/>
    <w:rsid w:val="00E73A9D"/>
    <w:rsid w:val="00E740A2"/>
    <w:rsid w:val="00E74884"/>
    <w:rsid w:val="00E7489B"/>
    <w:rsid w:val="00E74C86"/>
    <w:rsid w:val="00E74D9C"/>
    <w:rsid w:val="00E75AA5"/>
    <w:rsid w:val="00E75CA7"/>
    <w:rsid w:val="00E760E7"/>
    <w:rsid w:val="00E779FC"/>
    <w:rsid w:val="00E80266"/>
    <w:rsid w:val="00E8028F"/>
    <w:rsid w:val="00E804E9"/>
    <w:rsid w:val="00E80DF5"/>
    <w:rsid w:val="00E812DA"/>
    <w:rsid w:val="00E81378"/>
    <w:rsid w:val="00E814DA"/>
    <w:rsid w:val="00E831C7"/>
    <w:rsid w:val="00E83BC7"/>
    <w:rsid w:val="00E843BA"/>
    <w:rsid w:val="00E8563B"/>
    <w:rsid w:val="00E86003"/>
    <w:rsid w:val="00E86169"/>
    <w:rsid w:val="00E86498"/>
    <w:rsid w:val="00E86FE5"/>
    <w:rsid w:val="00E87064"/>
    <w:rsid w:val="00E871E0"/>
    <w:rsid w:val="00E87289"/>
    <w:rsid w:val="00E87B49"/>
    <w:rsid w:val="00E9057B"/>
    <w:rsid w:val="00E908F6"/>
    <w:rsid w:val="00E910F0"/>
    <w:rsid w:val="00E912EF"/>
    <w:rsid w:val="00E918BF"/>
    <w:rsid w:val="00E91BB5"/>
    <w:rsid w:val="00E9202D"/>
    <w:rsid w:val="00E9208F"/>
    <w:rsid w:val="00E93ADA"/>
    <w:rsid w:val="00E93F7F"/>
    <w:rsid w:val="00E94234"/>
    <w:rsid w:val="00E94278"/>
    <w:rsid w:val="00E953C1"/>
    <w:rsid w:val="00E9549F"/>
    <w:rsid w:val="00E95625"/>
    <w:rsid w:val="00E95D61"/>
    <w:rsid w:val="00E972C2"/>
    <w:rsid w:val="00E973A2"/>
    <w:rsid w:val="00E97AC1"/>
    <w:rsid w:val="00E97EE7"/>
    <w:rsid w:val="00E97FF5"/>
    <w:rsid w:val="00EA1384"/>
    <w:rsid w:val="00EA17C5"/>
    <w:rsid w:val="00EA1958"/>
    <w:rsid w:val="00EA20F7"/>
    <w:rsid w:val="00EA211F"/>
    <w:rsid w:val="00EA3AA5"/>
    <w:rsid w:val="00EA3D8C"/>
    <w:rsid w:val="00EA4920"/>
    <w:rsid w:val="00EA4B6E"/>
    <w:rsid w:val="00EA5C0B"/>
    <w:rsid w:val="00EA7413"/>
    <w:rsid w:val="00EB0A1E"/>
    <w:rsid w:val="00EB16C0"/>
    <w:rsid w:val="00EB1883"/>
    <w:rsid w:val="00EB19BD"/>
    <w:rsid w:val="00EB1D30"/>
    <w:rsid w:val="00EB2B85"/>
    <w:rsid w:val="00EB311E"/>
    <w:rsid w:val="00EB53E9"/>
    <w:rsid w:val="00EB55A6"/>
    <w:rsid w:val="00EB5A12"/>
    <w:rsid w:val="00EB5CF6"/>
    <w:rsid w:val="00EB5F59"/>
    <w:rsid w:val="00EC02D3"/>
    <w:rsid w:val="00EC075F"/>
    <w:rsid w:val="00EC0883"/>
    <w:rsid w:val="00EC1694"/>
    <w:rsid w:val="00EC3670"/>
    <w:rsid w:val="00EC36C6"/>
    <w:rsid w:val="00EC3C79"/>
    <w:rsid w:val="00EC4252"/>
    <w:rsid w:val="00EC4A23"/>
    <w:rsid w:val="00EC4EDC"/>
    <w:rsid w:val="00EC5522"/>
    <w:rsid w:val="00EC6405"/>
    <w:rsid w:val="00EC6A8E"/>
    <w:rsid w:val="00EC7734"/>
    <w:rsid w:val="00EC77DB"/>
    <w:rsid w:val="00EC7C80"/>
    <w:rsid w:val="00EC7FF3"/>
    <w:rsid w:val="00ED0009"/>
    <w:rsid w:val="00ED0100"/>
    <w:rsid w:val="00ED052F"/>
    <w:rsid w:val="00ED0672"/>
    <w:rsid w:val="00ED0C09"/>
    <w:rsid w:val="00ED0D28"/>
    <w:rsid w:val="00ED122C"/>
    <w:rsid w:val="00ED1638"/>
    <w:rsid w:val="00ED1733"/>
    <w:rsid w:val="00ED1FB9"/>
    <w:rsid w:val="00ED2066"/>
    <w:rsid w:val="00ED233A"/>
    <w:rsid w:val="00ED2590"/>
    <w:rsid w:val="00ED33D4"/>
    <w:rsid w:val="00ED3A81"/>
    <w:rsid w:val="00ED3B08"/>
    <w:rsid w:val="00ED3B61"/>
    <w:rsid w:val="00ED3CDA"/>
    <w:rsid w:val="00ED5066"/>
    <w:rsid w:val="00ED5365"/>
    <w:rsid w:val="00ED5544"/>
    <w:rsid w:val="00ED5B52"/>
    <w:rsid w:val="00ED5F09"/>
    <w:rsid w:val="00ED61E0"/>
    <w:rsid w:val="00ED6617"/>
    <w:rsid w:val="00ED6D34"/>
    <w:rsid w:val="00ED72C5"/>
    <w:rsid w:val="00EE00D8"/>
    <w:rsid w:val="00EE03C7"/>
    <w:rsid w:val="00EE0434"/>
    <w:rsid w:val="00EE09ED"/>
    <w:rsid w:val="00EE0B82"/>
    <w:rsid w:val="00EE2D94"/>
    <w:rsid w:val="00EE3138"/>
    <w:rsid w:val="00EE34A0"/>
    <w:rsid w:val="00EE3576"/>
    <w:rsid w:val="00EE36CB"/>
    <w:rsid w:val="00EE3742"/>
    <w:rsid w:val="00EE39EF"/>
    <w:rsid w:val="00EE40E1"/>
    <w:rsid w:val="00EE4B93"/>
    <w:rsid w:val="00EE4E43"/>
    <w:rsid w:val="00EE4F1E"/>
    <w:rsid w:val="00EE50CA"/>
    <w:rsid w:val="00EE5C30"/>
    <w:rsid w:val="00EE65D2"/>
    <w:rsid w:val="00EE6767"/>
    <w:rsid w:val="00EE69E0"/>
    <w:rsid w:val="00EE7061"/>
    <w:rsid w:val="00EE79A2"/>
    <w:rsid w:val="00EF0029"/>
    <w:rsid w:val="00EF0AB2"/>
    <w:rsid w:val="00EF14E5"/>
    <w:rsid w:val="00EF18B7"/>
    <w:rsid w:val="00EF18CA"/>
    <w:rsid w:val="00EF2274"/>
    <w:rsid w:val="00EF331E"/>
    <w:rsid w:val="00EF33D8"/>
    <w:rsid w:val="00EF3733"/>
    <w:rsid w:val="00EF3922"/>
    <w:rsid w:val="00EF3D2C"/>
    <w:rsid w:val="00EF41C6"/>
    <w:rsid w:val="00EF47DD"/>
    <w:rsid w:val="00EF4CB5"/>
    <w:rsid w:val="00EF5174"/>
    <w:rsid w:val="00EF5347"/>
    <w:rsid w:val="00EF5520"/>
    <w:rsid w:val="00EF578F"/>
    <w:rsid w:val="00EF591A"/>
    <w:rsid w:val="00EF6821"/>
    <w:rsid w:val="00EF7454"/>
    <w:rsid w:val="00EF772A"/>
    <w:rsid w:val="00EF7899"/>
    <w:rsid w:val="00EF7D56"/>
    <w:rsid w:val="00EF7F87"/>
    <w:rsid w:val="00F003FC"/>
    <w:rsid w:val="00F00871"/>
    <w:rsid w:val="00F00A61"/>
    <w:rsid w:val="00F010B1"/>
    <w:rsid w:val="00F01F4D"/>
    <w:rsid w:val="00F02055"/>
    <w:rsid w:val="00F02182"/>
    <w:rsid w:val="00F03B3F"/>
    <w:rsid w:val="00F0501A"/>
    <w:rsid w:val="00F05373"/>
    <w:rsid w:val="00F05906"/>
    <w:rsid w:val="00F06745"/>
    <w:rsid w:val="00F07618"/>
    <w:rsid w:val="00F07EB1"/>
    <w:rsid w:val="00F07F9F"/>
    <w:rsid w:val="00F1034B"/>
    <w:rsid w:val="00F10647"/>
    <w:rsid w:val="00F10FB3"/>
    <w:rsid w:val="00F1111A"/>
    <w:rsid w:val="00F13EB6"/>
    <w:rsid w:val="00F141CB"/>
    <w:rsid w:val="00F14FFC"/>
    <w:rsid w:val="00F16192"/>
    <w:rsid w:val="00F16205"/>
    <w:rsid w:val="00F16DF6"/>
    <w:rsid w:val="00F20B7B"/>
    <w:rsid w:val="00F220E7"/>
    <w:rsid w:val="00F228F4"/>
    <w:rsid w:val="00F22A36"/>
    <w:rsid w:val="00F23648"/>
    <w:rsid w:val="00F23C39"/>
    <w:rsid w:val="00F23F74"/>
    <w:rsid w:val="00F24067"/>
    <w:rsid w:val="00F241BE"/>
    <w:rsid w:val="00F245E2"/>
    <w:rsid w:val="00F24BC5"/>
    <w:rsid w:val="00F24C63"/>
    <w:rsid w:val="00F24E05"/>
    <w:rsid w:val="00F253FC"/>
    <w:rsid w:val="00F25470"/>
    <w:rsid w:val="00F25A79"/>
    <w:rsid w:val="00F25BBE"/>
    <w:rsid w:val="00F25EE2"/>
    <w:rsid w:val="00F26610"/>
    <w:rsid w:val="00F267BB"/>
    <w:rsid w:val="00F26FA2"/>
    <w:rsid w:val="00F27247"/>
    <w:rsid w:val="00F27805"/>
    <w:rsid w:val="00F27E5E"/>
    <w:rsid w:val="00F27FB8"/>
    <w:rsid w:val="00F3016C"/>
    <w:rsid w:val="00F302E8"/>
    <w:rsid w:val="00F3107F"/>
    <w:rsid w:val="00F3128E"/>
    <w:rsid w:val="00F312FA"/>
    <w:rsid w:val="00F31D34"/>
    <w:rsid w:val="00F321E6"/>
    <w:rsid w:val="00F32815"/>
    <w:rsid w:val="00F32816"/>
    <w:rsid w:val="00F33D0A"/>
    <w:rsid w:val="00F344D6"/>
    <w:rsid w:val="00F34792"/>
    <w:rsid w:val="00F351D1"/>
    <w:rsid w:val="00F352E5"/>
    <w:rsid w:val="00F357FF"/>
    <w:rsid w:val="00F366DE"/>
    <w:rsid w:val="00F370E7"/>
    <w:rsid w:val="00F37191"/>
    <w:rsid w:val="00F37329"/>
    <w:rsid w:val="00F37A7D"/>
    <w:rsid w:val="00F37EED"/>
    <w:rsid w:val="00F4096E"/>
    <w:rsid w:val="00F40C18"/>
    <w:rsid w:val="00F40E83"/>
    <w:rsid w:val="00F41332"/>
    <w:rsid w:val="00F41584"/>
    <w:rsid w:val="00F416D0"/>
    <w:rsid w:val="00F417C4"/>
    <w:rsid w:val="00F41AAF"/>
    <w:rsid w:val="00F41B1D"/>
    <w:rsid w:val="00F426EB"/>
    <w:rsid w:val="00F42A52"/>
    <w:rsid w:val="00F43941"/>
    <w:rsid w:val="00F442EC"/>
    <w:rsid w:val="00F44342"/>
    <w:rsid w:val="00F44585"/>
    <w:rsid w:val="00F453DC"/>
    <w:rsid w:val="00F462A8"/>
    <w:rsid w:val="00F46ABC"/>
    <w:rsid w:val="00F47605"/>
    <w:rsid w:val="00F5025E"/>
    <w:rsid w:val="00F50956"/>
    <w:rsid w:val="00F521C1"/>
    <w:rsid w:val="00F526E6"/>
    <w:rsid w:val="00F53344"/>
    <w:rsid w:val="00F533DE"/>
    <w:rsid w:val="00F53DF6"/>
    <w:rsid w:val="00F5490D"/>
    <w:rsid w:val="00F54A4E"/>
    <w:rsid w:val="00F54E9A"/>
    <w:rsid w:val="00F5551E"/>
    <w:rsid w:val="00F55955"/>
    <w:rsid w:val="00F55AA7"/>
    <w:rsid w:val="00F55D64"/>
    <w:rsid w:val="00F56430"/>
    <w:rsid w:val="00F57117"/>
    <w:rsid w:val="00F57405"/>
    <w:rsid w:val="00F57F14"/>
    <w:rsid w:val="00F6243C"/>
    <w:rsid w:val="00F62DEE"/>
    <w:rsid w:val="00F62E4C"/>
    <w:rsid w:val="00F63276"/>
    <w:rsid w:val="00F640BB"/>
    <w:rsid w:val="00F64C9A"/>
    <w:rsid w:val="00F654E9"/>
    <w:rsid w:val="00F656E1"/>
    <w:rsid w:val="00F6593B"/>
    <w:rsid w:val="00F65E3B"/>
    <w:rsid w:val="00F6648F"/>
    <w:rsid w:val="00F66638"/>
    <w:rsid w:val="00F66BE8"/>
    <w:rsid w:val="00F70092"/>
    <w:rsid w:val="00F70892"/>
    <w:rsid w:val="00F70BAB"/>
    <w:rsid w:val="00F70DCB"/>
    <w:rsid w:val="00F70ECC"/>
    <w:rsid w:val="00F719B4"/>
    <w:rsid w:val="00F71A3E"/>
    <w:rsid w:val="00F71EFD"/>
    <w:rsid w:val="00F7213C"/>
    <w:rsid w:val="00F72544"/>
    <w:rsid w:val="00F7266B"/>
    <w:rsid w:val="00F72B89"/>
    <w:rsid w:val="00F72CBF"/>
    <w:rsid w:val="00F72EEE"/>
    <w:rsid w:val="00F73AE8"/>
    <w:rsid w:val="00F73BA2"/>
    <w:rsid w:val="00F73D0E"/>
    <w:rsid w:val="00F74D3E"/>
    <w:rsid w:val="00F74DCF"/>
    <w:rsid w:val="00F7527D"/>
    <w:rsid w:val="00F752E7"/>
    <w:rsid w:val="00F7570D"/>
    <w:rsid w:val="00F75DB3"/>
    <w:rsid w:val="00F76013"/>
    <w:rsid w:val="00F760FD"/>
    <w:rsid w:val="00F76C59"/>
    <w:rsid w:val="00F771A6"/>
    <w:rsid w:val="00F772EC"/>
    <w:rsid w:val="00F774B2"/>
    <w:rsid w:val="00F774D2"/>
    <w:rsid w:val="00F77983"/>
    <w:rsid w:val="00F8159F"/>
    <w:rsid w:val="00F81AD8"/>
    <w:rsid w:val="00F8211C"/>
    <w:rsid w:val="00F82EC7"/>
    <w:rsid w:val="00F83963"/>
    <w:rsid w:val="00F8435D"/>
    <w:rsid w:val="00F856C5"/>
    <w:rsid w:val="00F861F9"/>
    <w:rsid w:val="00F867E5"/>
    <w:rsid w:val="00F86855"/>
    <w:rsid w:val="00F86AAB"/>
    <w:rsid w:val="00F86AC5"/>
    <w:rsid w:val="00F86C19"/>
    <w:rsid w:val="00F8797A"/>
    <w:rsid w:val="00F907F7"/>
    <w:rsid w:val="00F911F0"/>
    <w:rsid w:val="00F91513"/>
    <w:rsid w:val="00F91A3C"/>
    <w:rsid w:val="00F91B36"/>
    <w:rsid w:val="00F91ECC"/>
    <w:rsid w:val="00F91FFA"/>
    <w:rsid w:val="00F921D3"/>
    <w:rsid w:val="00F922C0"/>
    <w:rsid w:val="00F922D7"/>
    <w:rsid w:val="00F92433"/>
    <w:rsid w:val="00F926A4"/>
    <w:rsid w:val="00F93112"/>
    <w:rsid w:val="00F93CEB"/>
    <w:rsid w:val="00F94408"/>
    <w:rsid w:val="00F94703"/>
    <w:rsid w:val="00F94BC5"/>
    <w:rsid w:val="00F95139"/>
    <w:rsid w:val="00F95DD5"/>
    <w:rsid w:val="00F9640E"/>
    <w:rsid w:val="00F96721"/>
    <w:rsid w:val="00F96B3F"/>
    <w:rsid w:val="00F97D92"/>
    <w:rsid w:val="00F97EF2"/>
    <w:rsid w:val="00FA02F8"/>
    <w:rsid w:val="00FA042D"/>
    <w:rsid w:val="00FA0732"/>
    <w:rsid w:val="00FA11B3"/>
    <w:rsid w:val="00FA1CD7"/>
    <w:rsid w:val="00FA1E28"/>
    <w:rsid w:val="00FA2138"/>
    <w:rsid w:val="00FA221C"/>
    <w:rsid w:val="00FA2CF2"/>
    <w:rsid w:val="00FA2DEC"/>
    <w:rsid w:val="00FA3263"/>
    <w:rsid w:val="00FA3AC7"/>
    <w:rsid w:val="00FA3BDA"/>
    <w:rsid w:val="00FA4079"/>
    <w:rsid w:val="00FA4AC7"/>
    <w:rsid w:val="00FA5795"/>
    <w:rsid w:val="00FA5ED6"/>
    <w:rsid w:val="00FA6FBD"/>
    <w:rsid w:val="00FA743D"/>
    <w:rsid w:val="00FA79D5"/>
    <w:rsid w:val="00FA7D7B"/>
    <w:rsid w:val="00FA7FC5"/>
    <w:rsid w:val="00FB00D2"/>
    <w:rsid w:val="00FB1145"/>
    <w:rsid w:val="00FB12E6"/>
    <w:rsid w:val="00FB165F"/>
    <w:rsid w:val="00FB1AAC"/>
    <w:rsid w:val="00FB1B47"/>
    <w:rsid w:val="00FB1D73"/>
    <w:rsid w:val="00FB26CB"/>
    <w:rsid w:val="00FB2B5E"/>
    <w:rsid w:val="00FB2F90"/>
    <w:rsid w:val="00FB311A"/>
    <w:rsid w:val="00FB3749"/>
    <w:rsid w:val="00FB3DE9"/>
    <w:rsid w:val="00FB3F6C"/>
    <w:rsid w:val="00FB41ED"/>
    <w:rsid w:val="00FB45BA"/>
    <w:rsid w:val="00FB4769"/>
    <w:rsid w:val="00FB52FB"/>
    <w:rsid w:val="00FB5B3A"/>
    <w:rsid w:val="00FB7C2E"/>
    <w:rsid w:val="00FC0168"/>
    <w:rsid w:val="00FC01BF"/>
    <w:rsid w:val="00FC0B8C"/>
    <w:rsid w:val="00FC1159"/>
    <w:rsid w:val="00FC1A22"/>
    <w:rsid w:val="00FC2FAC"/>
    <w:rsid w:val="00FC32D5"/>
    <w:rsid w:val="00FC358B"/>
    <w:rsid w:val="00FC3903"/>
    <w:rsid w:val="00FC3926"/>
    <w:rsid w:val="00FC40EF"/>
    <w:rsid w:val="00FC5C7D"/>
    <w:rsid w:val="00FC5FE9"/>
    <w:rsid w:val="00FC6316"/>
    <w:rsid w:val="00FC7ACE"/>
    <w:rsid w:val="00FC7BEE"/>
    <w:rsid w:val="00FD01A6"/>
    <w:rsid w:val="00FD09F9"/>
    <w:rsid w:val="00FD10B8"/>
    <w:rsid w:val="00FD116F"/>
    <w:rsid w:val="00FD11DB"/>
    <w:rsid w:val="00FD1AE5"/>
    <w:rsid w:val="00FD2535"/>
    <w:rsid w:val="00FD340F"/>
    <w:rsid w:val="00FD3723"/>
    <w:rsid w:val="00FD3772"/>
    <w:rsid w:val="00FD3985"/>
    <w:rsid w:val="00FD3A31"/>
    <w:rsid w:val="00FD3B21"/>
    <w:rsid w:val="00FD4479"/>
    <w:rsid w:val="00FD5191"/>
    <w:rsid w:val="00FD51DC"/>
    <w:rsid w:val="00FD62B4"/>
    <w:rsid w:val="00FD6998"/>
    <w:rsid w:val="00FD7AC2"/>
    <w:rsid w:val="00FD7E5A"/>
    <w:rsid w:val="00FE01BF"/>
    <w:rsid w:val="00FE027E"/>
    <w:rsid w:val="00FE0328"/>
    <w:rsid w:val="00FE0855"/>
    <w:rsid w:val="00FE1C86"/>
    <w:rsid w:val="00FE1E84"/>
    <w:rsid w:val="00FE21CA"/>
    <w:rsid w:val="00FE2637"/>
    <w:rsid w:val="00FE2A4F"/>
    <w:rsid w:val="00FE2B3C"/>
    <w:rsid w:val="00FE30A4"/>
    <w:rsid w:val="00FE3209"/>
    <w:rsid w:val="00FE341E"/>
    <w:rsid w:val="00FE3850"/>
    <w:rsid w:val="00FE40E9"/>
    <w:rsid w:val="00FE42C4"/>
    <w:rsid w:val="00FE42DD"/>
    <w:rsid w:val="00FE5C0A"/>
    <w:rsid w:val="00FE5DD3"/>
    <w:rsid w:val="00FE6190"/>
    <w:rsid w:val="00FE6AC4"/>
    <w:rsid w:val="00FE76D8"/>
    <w:rsid w:val="00FE7E2A"/>
    <w:rsid w:val="00FF030B"/>
    <w:rsid w:val="00FF034E"/>
    <w:rsid w:val="00FF0383"/>
    <w:rsid w:val="00FF04F2"/>
    <w:rsid w:val="00FF1219"/>
    <w:rsid w:val="00FF1B8A"/>
    <w:rsid w:val="00FF25AB"/>
    <w:rsid w:val="00FF2F29"/>
    <w:rsid w:val="00FF3A9E"/>
    <w:rsid w:val="00FF4B1C"/>
    <w:rsid w:val="00FF5883"/>
    <w:rsid w:val="00FF58CE"/>
    <w:rsid w:val="00FF5CEF"/>
    <w:rsid w:val="00FF5D8A"/>
    <w:rsid w:val="00FF6049"/>
    <w:rsid w:val="00FF6505"/>
    <w:rsid w:val="00FF653E"/>
    <w:rsid w:val="00FF66B7"/>
    <w:rsid w:val="00FF672A"/>
    <w:rsid w:val="00FF6754"/>
    <w:rsid w:val="00FF69E5"/>
    <w:rsid w:val="00FF6E37"/>
    <w:rsid w:val="00FF6F7C"/>
    <w:rsid w:val="00FF7011"/>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80003D"/>
  <w15:chartTrackingRefBased/>
  <w15:docId w15:val="{294B10BC-83D1-4B13-A966-C07EA93B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B5"/>
    <w:rPr>
      <w:sz w:val="24"/>
      <w:szCs w:val="24"/>
      <w:lang w:val="en-US" w:eastAsia="en-US"/>
    </w:rPr>
  </w:style>
  <w:style w:type="paragraph" w:styleId="Heading1">
    <w:name w:val="heading 1"/>
    <w:basedOn w:val="Normal"/>
    <w:next w:val="Normal"/>
    <w:link w:val="Heading1Char"/>
    <w:qFormat/>
    <w:locked/>
    <w:rsid w:val="00B30AB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locked/>
    <w:rsid w:val="00767D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locked/>
    <w:rsid w:val="0022293F"/>
    <w:pPr>
      <w:keepNext/>
      <w:jc w:val="both"/>
      <w:outlineLvl w:val="4"/>
    </w:pPr>
    <w:rPr>
      <w:rFonts w:ascii="Arial" w:hAnsi="Arial"/>
      <w:b/>
      <w:bCs/>
      <w:sz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uiPriority w:val="99"/>
    <w:rsid w:val="000E6650"/>
    <w:rPr>
      <w:b/>
    </w:rPr>
  </w:style>
  <w:style w:type="character" w:customStyle="1" w:styleId="WW8Num7z0">
    <w:name w:val="WW8Num7z0"/>
    <w:uiPriority w:val="99"/>
    <w:rsid w:val="000E6650"/>
  </w:style>
  <w:style w:type="character" w:customStyle="1" w:styleId="WW8Num7z2">
    <w:name w:val="WW8Num7z2"/>
    <w:uiPriority w:val="99"/>
    <w:rsid w:val="000E6650"/>
    <w:rPr>
      <w:b/>
    </w:rPr>
  </w:style>
  <w:style w:type="character" w:customStyle="1" w:styleId="WW8Num10z1">
    <w:name w:val="WW8Num10z1"/>
    <w:uiPriority w:val="99"/>
    <w:rsid w:val="000E6650"/>
  </w:style>
  <w:style w:type="character" w:customStyle="1" w:styleId="WW8Num14z0">
    <w:name w:val="WW8Num14z0"/>
    <w:uiPriority w:val="99"/>
    <w:rsid w:val="000E6650"/>
    <w:rPr>
      <w:b/>
    </w:rPr>
  </w:style>
  <w:style w:type="character" w:customStyle="1" w:styleId="WW8Num16z0">
    <w:name w:val="WW8Num16z0"/>
    <w:uiPriority w:val="99"/>
    <w:rsid w:val="000E6650"/>
    <w:rPr>
      <w:rFonts w:ascii="Times New Roman" w:hAnsi="Times New Roman"/>
    </w:rPr>
  </w:style>
  <w:style w:type="character" w:customStyle="1" w:styleId="WW8Num16z1">
    <w:name w:val="WW8Num16z1"/>
    <w:uiPriority w:val="99"/>
    <w:rsid w:val="000E6650"/>
    <w:rPr>
      <w:rFonts w:ascii="Courier New" w:hAnsi="Courier New"/>
    </w:rPr>
  </w:style>
  <w:style w:type="character" w:customStyle="1" w:styleId="WW8Num16z2">
    <w:name w:val="WW8Num16z2"/>
    <w:uiPriority w:val="99"/>
    <w:rsid w:val="000E6650"/>
    <w:rPr>
      <w:rFonts w:ascii="Wingdings" w:hAnsi="Wingdings"/>
    </w:rPr>
  </w:style>
  <w:style w:type="character" w:customStyle="1" w:styleId="WW8Num16z3">
    <w:name w:val="WW8Num16z3"/>
    <w:uiPriority w:val="99"/>
    <w:rsid w:val="000E6650"/>
    <w:rPr>
      <w:rFonts w:ascii="Symbol" w:hAnsi="Symbol"/>
    </w:rPr>
  </w:style>
  <w:style w:type="character" w:customStyle="1" w:styleId="WW8Num20z0">
    <w:name w:val="WW8Num20z0"/>
    <w:uiPriority w:val="99"/>
    <w:rsid w:val="000E6650"/>
    <w:rPr>
      <w:rFonts w:ascii="Symbol" w:hAnsi="Symbol"/>
    </w:rPr>
  </w:style>
  <w:style w:type="character" w:customStyle="1" w:styleId="WW8Num20z1">
    <w:name w:val="WW8Num20z1"/>
    <w:uiPriority w:val="99"/>
    <w:rsid w:val="000E6650"/>
    <w:rPr>
      <w:rFonts w:ascii="Times New Roman" w:hAnsi="Times New Roman"/>
    </w:rPr>
  </w:style>
  <w:style w:type="character" w:customStyle="1" w:styleId="WW8Num20z2">
    <w:name w:val="WW8Num20z2"/>
    <w:uiPriority w:val="99"/>
    <w:rsid w:val="000E6650"/>
    <w:rPr>
      <w:rFonts w:ascii="Wingdings" w:hAnsi="Wingdings"/>
    </w:rPr>
  </w:style>
  <w:style w:type="character" w:customStyle="1" w:styleId="WW8Num20z4">
    <w:name w:val="WW8Num20z4"/>
    <w:uiPriority w:val="99"/>
    <w:rsid w:val="000E6650"/>
    <w:rPr>
      <w:rFonts w:ascii="Courier New" w:hAnsi="Courier New"/>
    </w:rPr>
  </w:style>
  <w:style w:type="character" w:styleId="PageNumber">
    <w:name w:val="page number"/>
    <w:uiPriority w:val="99"/>
    <w:rsid w:val="000E6650"/>
    <w:rPr>
      <w:rFonts w:cs="Times New Roman"/>
    </w:rPr>
  </w:style>
  <w:style w:type="character" w:customStyle="1" w:styleId="FontStyle177">
    <w:name w:val="Font Style177"/>
    <w:uiPriority w:val="99"/>
    <w:rsid w:val="000E6650"/>
    <w:rPr>
      <w:rFonts w:ascii="Times New Roman" w:hAnsi="Times New Roman" w:cs="Times New Roman"/>
      <w:color w:val="000000"/>
      <w:sz w:val="22"/>
      <w:szCs w:val="22"/>
    </w:rPr>
  </w:style>
  <w:style w:type="character" w:customStyle="1" w:styleId="FontStyle181">
    <w:name w:val="Font Style181"/>
    <w:uiPriority w:val="99"/>
    <w:rsid w:val="000E6650"/>
    <w:rPr>
      <w:rFonts w:ascii="Times New Roman" w:hAnsi="Times New Roman" w:cs="Times New Roman"/>
      <w:b/>
      <w:bCs/>
      <w:color w:val="000000"/>
      <w:sz w:val="22"/>
      <w:szCs w:val="22"/>
    </w:rPr>
  </w:style>
  <w:style w:type="character" w:customStyle="1" w:styleId="FontStyle183">
    <w:name w:val="Font Style183"/>
    <w:uiPriority w:val="99"/>
    <w:rsid w:val="000E6650"/>
    <w:rPr>
      <w:rFonts w:ascii="Times New Roman" w:hAnsi="Times New Roman" w:cs="Times New Roman"/>
      <w:color w:val="000000"/>
      <w:sz w:val="22"/>
      <w:szCs w:val="22"/>
    </w:rPr>
  </w:style>
  <w:style w:type="character" w:customStyle="1" w:styleId="FontStyle175">
    <w:name w:val="Font Style175"/>
    <w:uiPriority w:val="99"/>
    <w:rsid w:val="000E6650"/>
    <w:rPr>
      <w:rFonts w:ascii="Times New Roman" w:hAnsi="Times New Roman" w:cs="Times New Roman"/>
      <w:i/>
      <w:iCs/>
      <w:color w:val="000000"/>
      <w:sz w:val="22"/>
      <w:szCs w:val="22"/>
    </w:rPr>
  </w:style>
  <w:style w:type="character" w:customStyle="1" w:styleId="FontStyle174">
    <w:name w:val="Font Style174"/>
    <w:uiPriority w:val="99"/>
    <w:rsid w:val="000E6650"/>
    <w:rPr>
      <w:rFonts w:ascii="Times New Roman" w:hAnsi="Times New Roman" w:cs="Times New Roman"/>
      <w:b/>
      <w:bCs/>
      <w:i/>
      <w:iCs/>
      <w:color w:val="000000"/>
      <w:sz w:val="22"/>
      <w:szCs w:val="22"/>
    </w:rPr>
  </w:style>
  <w:style w:type="paragraph" w:customStyle="1" w:styleId="Heading">
    <w:name w:val="Heading"/>
    <w:basedOn w:val="Normal"/>
    <w:next w:val="BodyText"/>
    <w:uiPriority w:val="99"/>
    <w:rsid w:val="000E665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E6650"/>
    <w:pPr>
      <w:spacing w:after="120"/>
    </w:pPr>
    <w:rPr>
      <w:sz w:val="20"/>
      <w:szCs w:val="20"/>
      <w:lang w:val="x-none" w:eastAsia="ar-SA"/>
    </w:rPr>
  </w:style>
  <w:style w:type="character" w:customStyle="1" w:styleId="BodyTextChar">
    <w:name w:val="Body Text Char"/>
    <w:link w:val="BodyText"/>
    <w:uiPriority w:val="99"/>
    <w:semiHidden/>
    <w:locked/>
    <w:rsid w:val="00691CB8"/>
    <w:rPr>
      <w:rFonts w:cs="Times New Roman"/>
      <w:sz w:val="20"/>
      <w:szCs w:val="20"/>
      <w:lang w:eastAsia="ar-SA" w:bidi="ar-SA"/>
    </w:rPr>
  </w:style>
  <w:style w:type="paragraph" w:styleId="List">
    <w:name w:val="List"/>
    <w:basedOn w:val="BodyText"/>
    <w:uiPriority w:val="99"/>
    <w:rsid w:val="000E6650"/>
    <w:rPr>
      <w:rFonts w:cs="Mangal"/>
    </w:rPr>
  </w:style>
  <w:style w:type="paragraph" w:styleId="Caption">
    <w:name w:val="caption"/>
    <w:basedOn w:val="Normal"/>
    <w:uiPriority w:val="99"/>
    <w:qFormat/>
    <w:rsid w:val="000E6650"/>
    <w:pPr>
      <w:suppressLineNumbers/>
      <w:spacing w:before="120" w:after="120"/>
    </w:pPr>
    <w:rPr>
      <w:rFonts w:cs="Mangal"/>
      <w:i/>
      <w:iCs/>
    </w:rPr>
  </w:style>
  <w:style w:type="paragraph" w:customStyle="1" w:styleId="Index">
    <w:name w:val="Index"/>
    <w:basedOn w:val="Normal"/>
    <w:uiPriority w:val="99"/>
    <w:rsid w:val="000E6650"/>
    <w:pPr>
      <w:suppressLineNumbers/>
    </w:pPr>
    <w:rPr>
      <w:rFonts w:cs="Mangal"/>
    </w:rPr>
  </w:style>
  <w:style w:type="paragraph" w:styleId="Footer">
    <w:name w:val="footer"/>
    <w:basedOn w:val="Normal"/>
    <w:link w:val="FooterChar1"/>
    <w:uiPriority w:val="99"/>
    <w:rsid w:val="000E6650"/>
    <w:pPr>
      <w:tabs>
        <w:tab w:val="center" w:pos="4320"/>
        <w:tab w:val="right" w:pos="8640"/>
      </w:tabs>
    </w:pPr>
    <w:rPr>
      <w:sz w:val="20"/>
      <w:szCs w:val="20"/>
      <w:lang w:val="x-none" w:eastAsia="ar-SA"/>
    </w:rPr>
  </w:style>
  <w:style w:type="character" w:customStyle="1" w:styleId="FooterChar">
    <w:name w:val="Footer Char"/>
    <w:uiPriority w:val="99"/>
    <w:locked/>
    <w:rsid w:val="00691CB8"/>
    <w:rPr>
      <w:rFonts w:cs="Times New Roman"/>
      <w:sz w:val="20"/>
      <w:szCs w:val="20"/>
      <w:lang w:eastAsia="ar-SA" w:bidi="ar-SA"/>
    </w:rPr>
  </w:style>
  <w:style w:type="character" w:customStyle="1" w:styleId="FooterChar1">
    <w:name w:val="Footer Char1"/>
    <w:link w:val="Footer"/>
    <w:uiPriority w:val="99"/>
    <w:locked/>
    <w:rsid w:val="00CF7C66"/>
    <w:rPr>
      <w:rFonts w:cs="Times New Roman"/>
      <w:lang w:eastAsia="ar-SA" w:bidi="ar-SA"/>
    </w:rPr>
  </w:style>
  <w:style w:type="paragraph" w:styleId="Header">
    <w:name w:val="header"/>
    <w:basedOn w:val="Normal"/>
    <w:link w:val="HeaderChar"/>
    <w:uiPriority w:val="99"/>
    <w:rsid w:val="000E6650"/>
    <w:pPr>
      <w:tabs>
        <w:tab w:val="center" w:pos="4320"/>
        <w:tab w:val="right" w:pos="8640"/>
      </w:tabs>
    </w:pPr>
    <w:rPr>
      <w:sz w:val="20"/>
      <w:szCs w:val="20"/>
      <w:lang w:val="x-none" w:eastAsia="ar-SA"/>
    </w:rPr>
  </w:style>
  <w:style w:type="character" w:customStyle="1" w:styleId="HeaderChar">
    <w:name w:val="Header Char"/>
    <w:link w:val="Header"/>
    <w:uiPriority w:val="99"/>
    <w:semiHidden/>
    <w:locked/>
    <w:rsid w:val="00691CB8"/>
    <w:rPr>
      <w:rFonts w:cs="Times New Roman"/>
      <w:sz w:val="20"/>
      <w:szCs w:val="20"/>
      <w:lang w:eastAsia="ar-SA" w:bidi="ar-SA"/>
    </w:rPr>
  </w:style>
  <w:style w:type="paragraph" w:customStyle="1" w:styleId="Style10">
    <w:name w:val="Style10"/>
    <w:basedOn w:val="Normal"/>
    <w:uiPriority w:val="99"/>
    <w:rsid w:val="000E6650"/>
    <w:pPr>
      <w:widowControl w:val="0"/>
      <w:autoSpaceDE w:val="0"/>
      <w:jc w:val="both"/>
    </w:pPr>
    <w:rPr>
      <w:rFonts w:ascii="Corbel" w:hAnsi="Corbel"/>
      <w:lang w:val="sr-Latn-CS"/>
    </w:rPr>
  </w:style>
  <w:style w:type="paragraph" w:customStyle="1" w:styleId="Style15">
    <w:name w:val="Style15"/>
    <w:basedOn w:val="Normal"/>
    <w:uiPriority w:val="99"/>
    <w:rsid w:val="000E6650"/>
    <w:pPr>
      <w:widowControl w:val="0"/>
      <w:autoSpaceDE w:val="0"/>
      <w:spacing w:line="277" w:lineRule="exact"/>
      <w:jc w:val="both"/>
    </w:pPr>
    <w:rPr>
      <w:rFonts w:ascii="Corbel" w:hAnsi="Corbel"/>
      <w:lang w:val="sr-Latn-CS"/>
    </w:rPr>
  </w:style>
  <w:style w:type="paragraph" w:customStyle="1" w:styleId="Style17">
    <w:name w:val="Style17"/>
    <w:basedOn w:val="Normal"/>
    <w:uiPriority w:val="99"/>
    <w:rsid w:val="000E6650"/>
    <w:pPr>
      <w:widowControl w:val="0"/>
      <w:autoSpaceDE w:val="0"/>
    </w:pPr>
    <w:rPr>
      <w:rFonts w:ascii="Corbel" w:hAnsi="Corbel"/>
      <w:lang w:val="sr-Latn-CS"/>
    </w:rPr>
  </w:style>
  <w:style w:type="paragraph" w:customStyle="1" w:styleId="Style60">
    <w:name w:val="Style60"/>
    <w:basedOn w:val="Normal"/>
    <w:uiPriority w:val="99"/>
    <w:rsid w:val="000E6650"/>
    <w:pPr>
      <w:widowControl w:val="0"/>
      <w:autoSpaceDE w:val="0"/>
    </w:pPr>
    <w:rPr>
      <w:rFonts w:ascii="Corbel" w:hAnsi="Corbel"/>
      <w:lang w:val="sr-Latn-CS"/>
    </w:rPr>
  </w:style>
  <w:style w:type="paragraph" w:customStyle="1" w:styleId="TableContents">
    <w:name w:val="Table Contents"/>
    <w:basedOn w:val="Normal"/>
    <w:uiPriority w:val="99"/>
    <w:rsid w:val="000E6650"/>
    <w:pPr>
      <w:suppressLineNumbers/>
    </w:pPr>
  </w:style>
  <w:style w:type="paragraph" w:customStyle="1" w:styleId="TableHeading">
    <w:name w:val="Table Heading"/>
    <w:basedOn w:val="TableContents"/>
    <w:uiPriority w:val="99"/>
    <w:rsid w:val="000E6650"/>
    <w:pPr>
      <w:jc w:val="center"/>
    </w:pPr>
    <w:rPr>
      <w:b/>
      <w:bCs/>
    </w:rPr>
  </w:style>
  <w:style w:type="paragraph" w:customStyle="1" w:styleId="Framecontents">
    <w:name w:val="Frame contents"/>
    <w:basedOn w:val="BodyText"/>
    <w:uiPriority w:val="99"/>
    <w:rsid w:val="000E6650"/>
  </w:style>
  <w:style w:type="table" w:customStyle="1" w:styleId="LightShading-Accent11">
    <w:name w:val="Light Shading - Accent 11"/>
    <w:basedOn w:val="TableNormal"/>
    <w:uiPriority w:val="99"/>
    <w:rsid w:val="00CF7C66"/>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rPr>
      <w:tblPr/>
      <w:tcPr>
        <w:tcBorders>
          <w:top w:val="single" w:sz="8" w:space="0" w:color="4F81BD"/>
          <w:left w:val="nil"/>
          <w:bottom w:val="single" w:sz="8" w:space="0" w:color="4F81BD"/>
          <w:right w:val="nil"/>
          <w:insideH w:val="nil"/>
          <w:insideV w:val="nil"/>
        </w:tcBorders>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Spacing">
    <w:name w:val="No Spacing"/>
    <w:link w:val="NoSpacingChar"/>
    <w:uiPriority w:val="99"/>
    <w:qFormat/>
    <w:rsid w:val="00CF7C66"/>
    <w:rPr>
      <w:rFonts w:ascii="Calibri" w:hAnsi="Calibri"/>
      <w:sz w:val="22"/>
      <w:szCs w:val="22"/>
      <w:lang w:val="en-US" w:eastAsia="en-US"/>
    </w:rPr>
  </w:style>
  <w:style w:type="character" w:customStyle="1" w:styleId="NoSpacingChar">
    <w:name w:val="No Spacing Char"/>
    <w:link w:val="NoSpacing"/>
    <w:uiPriority w:val="99"/>
    <w:locked/>
    <w:rsid w:val="00CF7C66"/>
    <w:rPr>
      <w:rFonts w:ascii="Calibri" w:hAnsi="Calibri"/>
      <w:sz w:val="22"/>
      <w:szCs w:val="22"/>
      <w:lang w:val="en-US" w:eastAsia="en-US" w:bidi="ar-SA"/>
    </w:rPr>
  </w:style>
  <w:style w:type="paragraph" w:styleId="BalloonText">
    <w:name w:val="Balloon Text"/>
    <w:basedOn w:val="Normal"/>
    <w:link w:val="BalloonTextChar1"/>
    <w:uiPriority w:val="99"/>
    <w:semiHidden/>
    <w:rsid w:val="00CF7C66"/>
    <w:rPr>
      <w:rFonts w:ascii="Tahoma" w:hAnsi="Tahoma" w:cs="Tahoma"/>
      <w:sz w:val="16"/>
      <w:szCs w:val="16"/>
      <w:lang w:val="x-none" w:eastAsia="ar-SA"/>
    </w:rPr>
  </w:style>
  <w:style w:type="character" w:customStyle="1" w:styleId="BalloonTextChar">
    <w:name w:val="Balloon Text Char"/>
    <w:uiPriority w:val="99"/>
    <w:semiHidden/>
    <w:locked/>
    <w:rsid w:val="00691CB8"/>
    <w:rPr>
      <w:rFonts w:cs="Times New Roman"/>
      <w:sz w:val="2"/>
      <w:lang w:eastAsia="ar-SA" w:bidi="ar-SA"/>
    </w:rPr>
  </w:style>
  <w:style w:type="character" w:customStyle="1" w:styleId="BalloonTextChar1">
    <w:name w:val="Balloon Text Char1"/>
    <w:link w:val="BalloonText"/>
    <w:uiPriority w:val="99"/>
    <w:semiHidden/>
    <w:locked/>
    <w:rsid w:val="00CF7C66"/>
    <w:rPr>
      <w:rFonts w:ascii="Tahoma" w:hAnsi="Tahoma" w:cs="Tahoma"/>
      <w:sz w:val="16"/>
      <w:szCs w:val="16"/>
      <w:lang w:eastAsia="ar-SA" w:bidi="ar-SA"/>
    </w:rPr>
  </w:style>
  <w:style w:type="table" w:styleId="TableGrid">
    <w:name w:val="Table Grid"/>
    <w:basedOn w:val="TableNormal"/>
    <w:uiPriority w:val="99"/>
    <w:rsid w:val="00DD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99"/>
    <w:rsid w:val="00DD61B3"/>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rPr>
      <w:tblPr/>
      <w:tcPr>
        <w:tcBorders>
          <w:top w:val="single" w:sz="8" w:space="0" w:color="000000"/>
          <w:left w:val="nil"/>
          <w:bottom w:val="single" w:sz="8" w:space="0" w:color="000000"/>
          <w:right w:val="nil"/>
          <w:insideH w:val="nil"/>
          <w:insideV w:val="nil"/>
        </w:tcBorders>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Accent5">
    <w:name w:val="Light List Accent 5"/>
    <w:basedOn w:val="TableNormal"/>
    <w:uiPriority w:val="99"/>
    <w:rsid w:val="00DD61B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rPr>
      <w:tblPr/>
      <w:tcPr>
        <w:shd w:val="clear" w:color="auto" w:fill="4BACC6"/>
      </w:tcPr>
    </w:tblStylePr>
    <w:tblStylePr w:type="lastRow">
      <w:pPr>
        <w:spacing w:before="0" w:after="0"/>
      </w:pPr>
      <w:rPr>
        <w:rFonts w:cs="Times New Roman"/>
      </w:rPr>
      <w:tblPr/>
      <w:tcPr>
        <w:tcBorders>
          <w:top w:val="double" w:sz="6"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Shading-Accent6">
    <w:name w:val="Light Shading Accent 6"/>
    <w:basedOn w:val="TableNormal"/>
    <w:uiPriority w:val="99"/>
    <w:rsid w:val="00DD61B3"/>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rPr>
      <w:tblPr/>
      <w:tcPr>
        <w:tcBorders>
          <w:top w:val="single" w:sz="8" w:space="0" w:color="F79646"/>
          <w:left w:val="nil"/>
          <w:bottom w:val="single" w:sz="8" w:space="0" w:color="F79646"/>
          <w:right w:val="nil"/>
          <w:insideH w:val="nil"/>
          <w:insideV w:val="nil"/>
        </w:tcBorders>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Hyperlink">
    <w:name w:val="Hyperlink"/>
    <w:uiPriority w:val="99"/>
    <w:semiHidden/>
    <w:rsid w:val="00413571"/>
    <w:rPr>
      <w:rFonts w:cs="Times New Roman"/>
      <w:color w:val="0000FF"/>
      <w:u w:val="single"/>
    </w:rPr>
  </w:style>
  <w:style w:type="character" w:styleId="FollowedHyperlink">
    <w:name w:val="FollowedHyperlink"/>
    <w:uiPriority w:val="99"/>
    <w:semiHidden/>
    <w:rsid w:val="00413571"/>
    <w:rPr>
      <w:rFonts w:cs="Times New Roman"/>
      <w:color w:val="800080"/>
      <w:u w:val="single"/>
    </w:rPr>
  </w:style>
  <w:style w:type="paragraph" w:customStyle="1" w:styleId="xl63">
    <w:name w:val="xl63"/>
    <w:basedOn w:val="Normal"/>
    <w:uiPriority w:val="99"/>
    <w:rsid w:val="00413571"/>
    <w:pPr>
      <w:spacing w:before="100" w:beforeAutospacing="1" w:after="100" w:afterAutospacing="1"/>
    </w:pPr>
  </w:style>
  <w:style w:type="paragraph" w:customStyle="1" w:styleId="xl64">
    <w:name w:val="xl64"/>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uiPriority w:val="99"/>
    <w:rsid w:val="00413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66">
    <w:name w:val="xl66"/>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uiPriority w:val="99"/>
    <w:rsid w:val="004135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68">
    <w:name w:val="xl68"/>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uiPriority w:val="99"/>
    <w:rsid w:val="00413571"/>
    <w:pPr>
      <w:spacing w:before="100" w:beforeAutospacing="1" w:after="100" w:afterAutospacing="1"/>
    </w:pPr>
    <w:rPr>
      <w:b/>
      <w:bCs/>
    </w:rPr>
  </w:style>
  <w:style w:type="paragraph" w:customStyle="1" w:styleId="xl70">
    <w:name w:val="xl70"/>
    <w:basedOn w:val="Normal"/>
    <w:uiPriority w:val="99"/>
    <w:rsid w:val="00413571"/>
    <w:pPr>
      <w:spacing w:before="100" w:beforeAutospacing="1" w:after="100" w:afterAutospacing="1"/>
    </w:pPr>
    <w:rPr>
      <w:b/>
      <w:bCs/>
    </w:rPr>
  </w:style>
  <w:style w:type="paragraph" w:customStyle="1" w:styleId="xl71">
    <w:name w:val="xl71"/>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Normal"/>
    <w:uiPriority w:val="99"/>
    <w:rsid w:val="00413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4">
    <w:name w:val="xl74"/>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uiPriority w:val="99"/>
    <w:rsid w:val="00413571"/>
    <w:pPr>
      <w:spacing w:before="100" w:beforeAutospacing="1" w:after="100" w:afterAutospacing="1"/>
      <w:jc w:val="right"/>
    </w:pPr>
    <w:rPr>
      <w:b/>
      <w:bCs/>
    </w:rPr>
  </w:style>
  <w:style w:type="paragraph" w:customStyle="1" w:styleId="xl76">
    <w:name w:val="xl76"/>
    <w:basedOn w:val="Normal"/>
    <w:uiPriority w:val="99"/>
    <w:rsid w:val="00413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77">
    <w:name w:val="xl77"/>
    <w:basedOn w:val="Normal"/>
    <w:uiPriority w:val="99"/>
    <w:rsid w:val="0041357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Normal"/>
    <w:uiPriority w:val="99"/>
    <w:rsid w:val="00413571"/>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413571"/>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0">
    <w:name w:val="xl80"/>
    <w:basedOn w:val="Normal"/>
    <w:uiPriority w:val="99"/>
    <w:rsid w:val="00413571"/>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81">
    <w:name w:val="xl81"/>
    <w:basedOn w:val="Normal"/>
    <w:uiPriority w:val="99"/>
    <w:rsid w:val="00413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2">
    <w:name w:val="xl82"/>
    <w:basedOn w:val="Normal"/>
    <w:uiPriority w:val="99"/>
    <w:rsid w:val="00413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3">
    <w:name w:val="xl83"/>
    <w:basedOn w:val="Normal"/>
    <w:uiPriority w:val="99"/>
    <w:rsid w:val="00413571"/>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84">
    <w:name w:val="xl84"/>
    <w:basedOn w:val="Normal"/>
    <w:uiPriority w:val="99"/>
    <w:rsid w:val="00413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85">
    <w:name w:val="xl85"/>
    <w:basedOn w:val="Normal"/>
    <w:uiPriority w:val="99"/>
    <w:rsid w:val="00413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86">
    <w:name w:val="xl86"/>
    <w:basedOn w:val="Normal"/>
    <w:uiPriority w:val="99"/>
    <w:rsid w:val="0041357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uiPriority w:val="99"/>
    <w:rsid w:val="00413571"/>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Normal"/>
    <w:uiPriority w:val="99"/>
    <w:rsid w:val="00413571"/>
    <w:pPr>
      <w:pBdr>
        <w:top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89">
    <w:name w:val="xl89"/>
    <w:basedOn w:val="Normal"/>
    <w:uiPriority w:val="99"/>
    <w:rsid w:val="00413571"/>
    <w:pPr>
      <w:pBdr>
        <w:top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413571"/>
    <w:pPr>
      <w:pBdr>
        <w:top w:val="single" w:sz="4" w:space="0" w:color="auto"/>
        <w:right w:val="single" w:sz="4" w:space="0" w:color="auto"/>
      </w:pBdr>
      <w:spacing w:before="100" w:beforeAutospacing="1" w:after="100" w:afterAutospacing="1"/>
      <w:jc w:val="right"/>
    </w:pPr>
  </w:style>
  <w:style w:type="paragraph" w:customStyle="1" w:styleId="xl91">
    <w:name w:val="xl91"/>
    <w:basedOn w:val="Normal"/>
    <w:uiPriority w:val="99"/>
    <w:rsid w:val="00413571"/>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Normal"/>
    <w:uiPriority w:val="99"/>
    <w:rsid w:val="00413571"/>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3">
    <w:name w:val="xl93"/>
    <w:basedOn w:val="Normal"/>
    <w:uiPriority w:val="99"/>
    <w:rsid w:val="00413571"/>
    <w:pPr>
      <w:pBdr>
        <w:top w:val="single" w:sz="4" w:space="0" w:color="auto"/>
        <w:left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413571"/>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uiPriority w:val="99"/>
    <w:rsid w:val="00413571"/>
    <w:pPr>
      <w:spacing w:before="100" w:beforeAutospacing="1" w:after="100" w:afterAutospacing="1"/>
      <w:jc w:val="right"/>
    </w:pPr>
  </w:style>
  <w:style w:type="paragraph" w:customStyle="1" w:styleId="xl96">
    <w:name w:val="xl96"/>
    <w:basedOn w:val="Normal"/>
    <w:uiPriority w:val="99"/>
    <w:rsid w:val="00413571"/>
    <w:pPr>
      <w:pBdr>
        <w:top w:val="single" w:sz="4" w:space="0" w:color="auto"/>
        <w:left w:val="single" w:sz="4" w:space="0" w:color="auto"/>
      </w:pBdr>
      <w:spacing w:before="100" w:beforeAutospacing="1" w:after="100" w:afterAutospacing="1"/>
    </w:pPr>
  </w:style>
  <w:style w:type="paragraph" w:customStyle="1" w:styleId="xl97">
    <w:name w:val="xl97"/>
    <w:basedOn w:val="Normal"/>
    <w:uiPriority w:val="99"/>
    <w:rsid w:val="00413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Normal"/>
    <w:uiPriority w:val="99"/>
    <w:rsid w:val="00413571"/>
    <w:pPr>
      <w:pBdr>
        <w:top w:val="single" w:sz="4" w:space="0" w:color="auto"/>
        <w:left w:val="single" w:sz="4" w:space="0" w:color="auto"/>
        <w:bottom w:val="single" w:sz="4" w:space="0" w:color="auto"/>
      </w:pBdr>
      <w:spacing w:before="100" w:beforeAutospacing="1" w:after="100" w:afterAutospacing="1"/>
    </w:pPr>
  </w:style>
  <w:style w:type="paragraph" w:customStyle="1" w:styleId="xl99">
    <w:name w:val="xl99"/>
    <w:basedOn w:val="Normal"/>
    <w:uiPriority w:val="99"/>
    <w:rsid w:val="00413571"/>
    <w:pPr>
      <w:pBdr>
        <w:top w:val="single" w:sz="4" w:space="0" w:color="auto"/>
        <w:bottom w:val="single" w:sz="4" w:space="0" w:color="auto"/>
        <w:right w:val="single" w:sz="4" w:space="0" w:color="auto"/>
      </w:pBdr>
      <w:spacing w:before="100" w:beforeAutospacing="1" w:after="100" w:afterAutospacing="1"/>
    </w:pPr>
    <w:rPr>
      <w:b/>
      <w:bCs/>
    </w:rPr>
  </w:style>
  <w:style w:type="character" w:customStyle="1" w:styleId="Heading5Char">
    <w:name w:val="Heading 5 Char"/>
    <w:link w:val="Heading5"/>
    <w:rsid w:val="0022293F"/>
    <w:rPr>
      <w:rFonts w:ascii="Arial" w:hAnsi="Arial" w:cs="Arial"/>
      <w:b/>
      <w:bCs/>
      <w:sz w:val="22"/>
      <w:szCs w:val="24"/>
      <w:lang w:val="hr-HR" w:eastAsia="hr-HR"/>
    </w:rPr>
  </w:style>
  <w:style w:type="table" w:styleId="MediumList1-Accent1">
    <w:name w:val="Medium List 1 Accent 1"/>
    <w:basedOn w:val="TableNormal"/>
    <w:uiPriority w:val="65"/>
    <w:rsid w:val="00EE4F1E"/>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Heading1Char">
    <w:name w:val="Heading 1 Char"/>
    <w:link w:val="Heading1"/>
    <w:rsid w:val="00B30ABC"/>
    <w:rPr>
      <w:rFonts w:ascii="Cambria" w:eastAsia="Times New Roman" w:hAnsi="Cambria" w:cs="Times New Roman"/>
      <w:b/>
      <w:bCs/>
      <w:kern w:val="32"/>
      <w:sz w:val="32"/>
      <w:szCs w:val="32"/>
    </w:rPr>
  </w:style>
  <w:style w:type="paragraph" w:styleId="ListParagraph">
    <w:name w:val="List Paragraph"/>
    <w:basedOn w:val="Normal"/>
    <w:uiPriority w:val="34"/>
    <w:qFormat/>
    <w:rsid w:val="00BE40EA"/>
    <w:pPr>
      <w:ind w:left="720"/>
      <w:contextualSpacing/>
    </w:pPr>
  </w:style>
  <w:style w:type="character" w:customStyle="1" w:styleId="Heading2Char">
    <w:name w:val="Heading 2 Char"/>
    <w:basedOn w:val="DefaultParagraphFont"/>
    <w:link w:val="Heading2"/>
    <w:semiHidden/>
    <w:rsid w:val="00767DE6"/>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5488">
      <w:bodyDiv w:val="1"/>
      <w:marLeft w:val="0"/>
      <w:marRight w:val="0"/>
      <w:marTop w:val="0"/>
      <w:marBottom w:val="0"/>
      <w:divBdr>
        <w:top w:val="none" w:sz="0" w:space="0" w:color="auto"/>
        <w:left w:val="none" w:sz="0" w:space="0" w:color="auto"/>
        <w:bottom w:val="none" w:sz="0" w:space="0" w:color="auto"/>
        <w:right w:val="none" w:sz="0" w:space="0" w:color="auto"/>
      </w:divBdr>
    </w:div>
    <w:div w:id="106126911">
      <w:bodyDiv w:val="1"/>
      <w:marLeft w:val="0"/>
      <w:marRight w:val="0"/>
      <w:marTop w:val="0"/>
      <w:marBottom w:val="0"/>
      <w:divBdr>
        <w:top w:val="none" w:sz="0" w:space="0" w:color="auto"/>
        <w:left w:val="none" w:sz="0" w:space="0" w:color="auto"/>
        <w:bottom w:val="none" w:sz="0" w:space="0" w:color="auto"/>
        <w:right w:val="none" w:sz="0" w:space="0" w:color="auto"/>
      </w:divBdr>
    </w:div>
    <w:div w:id="116879700">
      <w:bodyDiv w:val="1"/>
      <w:marLeft w:val="0"/>
      <w:marRight w:val="0"/>
      <w:marTop w:val="0"/>
      <w:marBottom w:val="0"/>
      <w:divBdr>
        <w:top w:val="none" w:sz="0" w:space="0" w:color="auto"/>
        <w:left w:val="none" w:sz="0" w:space="0" w:color="auto"/>
        <w:bottom w:val="none" w:sz="0" w:space="0" w:color="auto"/>
        <w:right w:val="none" w:sz="0" w:space="0" w:color="auto"/>
      </w:divBdr>
    </w:div>
    <w:div w:id="132336136">
      <w:bodyDiv w:val="1"/>
      <w:marLeft w:val="0"/>
      <w:marRight w:val="0"/>
      <w:marTop w:val="0"/>
      <w:marBottom w:val="0"/>
      <w:divBdr>
        <w:top w:val="none" w:sz="0" w:space="0" w:color="auto"/>
        <w:left w:val="none" w:sz="0" w:space="0" w:color="auto"/>
        <w:bottom w:val="none" w:sz="0" w:space="0" w:color="auto"/>
        <w:right w:val="none" w:sz="0" w:space="0" w:color="auto"/>
      </w:divBdr>
    </w:div>
    <w:div w:id="209534520">
      <w:bodyDiv w:val="1"/>
      <w:marLeft w:val="0"/>
      <w:marRight w:val="0"/>
      <w:marTop w:val="0"/>
      <w:marBottom w:val="0"/>
      <w:divBdr>
        <w:top w:val="none" w:sz="0" w:space="0" w:color="auto"/>
        <w:left w:val="none" w:sz="0" w:space="0" w:color="auto"/>
        <w:bottom w:val="none" w:sz="0" w:space="0" w:color="auto"/>
        <w:right w:val="none" w:sz="0" w:space="0" w:color="auto"/>
      </w:divBdr>
    </w:div>
    <w:div w:id="229774588">
      <w:bodyDiv w:val="1"/>
      <w:marLeft w:val="0"/>
      <w:marRight w:val="0"/>
      <w:marTop w:val="0"/>
      <w:marBottom w:val="0"/>
      <w:divBdr>
        <w:top w:val="none" w:sz="0" w:space="0" w:color="auto"/>
        <w:left w:val="none" w:sz="0" w:space="0" w:color="auto"/>
        <w:bottom w:val="none" w:sz="0" w:space="0" w:color="auto"/>
        <w:right w:val="none" w:sz="0" w:space="0" w:color="auto"/>
      </w:divBdr>
    </w:div>
    <w:div w:id="498271212">
      <w:bodyDiv w:val="1"/>
      <w:marLeft w:val="0"/>
      <w:marRight w:val="0"/>
      <w:marTop w:val="0"/>
      <w:marBottom w:val="0"/>
      <w:divBdr>
        <w:top w:val="none" w:sz="0" w:space="0" w:color="auto"/>
        <w:left w:val="none" w:sz="0" w:space="0" w:color="auto"/>
        <w:bottom w:val="none" w:sz="0" w:space="0" w:color="auto"/>
        <w:right w:val="none" w:sz="0" w:space="0" w:color="auto"/>
      </w:divBdr>
    </w:div>
    <w:div w:id="536817557">
      <w:bodyDiv w:val="1"/>
      <w:marLeft w:val="0"/>
      <w:marRight w:val="0"/>
      <w:marTop w:val="0"/>
      <w:marBottom w:val="0"/>
      <w:divBdr>
        <w:top w:val="none" w:sz="0" w:space="0" w:color="auto"/>
        <w:left w:val="none" w:sz="0" w:space="0" w:color="auto"/>
        <w:bottom w:val="none" w:sz="0" w:space="0" w:color="auto"/>
        <w:right w:val="none" w:sz="0" w:space="0" w:color="auto"/>
      </w:divBdr>
    </w:div>
    <w:div w:id="538276650">
      <w:bodyDiv w:val="1"/>
      <w:marLeft w:val="0"/>
      <w:marRight w:val="0"/>
      <w:marTop w:val="0"/>
      <w:marBottom w:val="0"/>
      <w:divBdr>
        <w:top w:val="none" w:sz="0" w:space="0" w:color="auto"/>
        <w:left w:val="none" w:sz="0" w:space="0" w:color="auto"/>
        <w:bottom w:val="none" w:sz="0" w:space="0" w:color="auto"/>
        <w:right w:val="none" w:sz="0" w:space="0" w:color="auto"/>
      </w:divBdr>
    </w:div>
    <w:div w:id="675691061">
      <w:bodyDiv w:val="1"/>
      <w:marLeft w:val="0"/>
      <w:marRight w:val="0"/>
      <w:marTop w:val="0"/>
      <w:marBottom w:val="0"/>
      <w:divBdr>
        <w:top w:val="none" w:sz="0" w:space="0" w:color="auto"/>
        <w:left w:val="none" w:sz="0" w:space="0" w:color="auto"/>
        <w:bottom w:val="none" w:sz="0" w:space="0" w:color="auto"/>
        <w:right w:val="none" w:sz="0" w:space="0" w:color="auto"/>
      </w:divBdr>
    </w:div>
    <w:div w:id="686101117">
      <w:bodyDiv w:val="1"/>
      <w:marLeft w:val="0"/>
      <w:marRight w:val="0"/>
      <w:marTop w:val="0"/>
      <w:marBottom w:val="0"/>
      <w:divBdr>
        <w:top w:val="none" w:sz="0" w:space="0" w:color="auto"/>
        <w:left w:val="none" w:sz="0" w:space="0" w:color="auto"/>
        <w:bottom w:val="none" w:sz="0" w:space="0" w:color="auto"/>
        <w:right w:val="none" w:sz="0" w:space="0" w:color="auto"/>
      </w:divBdr>
    </w:div>
    <w:div w:id="694424722">
      <w:bodyDiv w:val="1"/>
      <w:marLeft w:val="0"/>
      <w:marRight w:val="0"/>
      <w:marTop w:val="0"/>
      <w:marBottom w:val="0"/>
      <w:divBdr>
        <w:top w:val="none" w:sz="0" w:space="0" w:color="auto"/>
        <w:left w:val="none" w:sz="0" w:space="0" w:color="auto"/>
        <w:bottom w:val="none" w:sz="0" w:space="0" w:color="auto"/>
        <w:right w:val="none" w:sz="0" w:space="0" w:color="auto"/>
      </w:divBdr>
    </w:div>
    <w:div w:id="717243590">
      <w:bodyDiv w:val="1"/>
      <w:marLeft w:val="0"/>
      <w:marRight w:val="0"/>
      <w:marTop w:val="0"/>
      <w:marBottom w:val="0"/>
      <w:divBdr>
        <w:top w:val="none" w:sz="0" w:space="0" w:color="auto"/>
        <w:left w:val="none" w:sz="0" w:space="0" w:color="auto"/>
        <w:bottom w:val="none" w:sz="0" w:space="0" w:color="auto"/>
        <w:right w:val="none" w:sz="0" w:space="0" w:color="auto"/>
      </w:divBdr>
    </w:div>
    <w:div w:id="765618315">
      <w:bodyDiv w:val="1"/>
      <w:marLeft w:val="0"/>
      <w:marRight w:val="0"/>
      <w:marTop w:val="0"/>
      <w:marBottom w:val="0"/>
      <w:divBdr>
        <w:top w:val="none" w:sz="0" w:space="0" w:color="auto"/>
        <w:left w:val="none" w:sz="0" w:space="0" w:color="auto"/>
        <w:bottom w:val="none" w:sz="0" w:space="0" w:color="auto"/>
        <w:right w:val="none" w:sz="0" w:space="0" w:color="auto"/>
      </w:divBdr>
    </w:div>
    <w:div w:id="814100452">
      <w:marLeft w:val="0"/>
      <w:marRight w:val="0"/>
      <w:marTop w:val="0"/>
      <w:marBottom w:val="0"/>
      <w:divBdr>
        <w:top w:val="none" w:sz="0" w:space="0" w:color="auto"/>
        <w:left w:val="none" w:sz="0" w:space="0" w:color="auto"/>
        <w:bottom w:val="none" w:sz="0" w:space="0" w:color="auto"/>
        <w:right w:val="none" w:sz="0" w:space="0" w:color="auto"/>
      </w:divBdr>
    </w:div>
    <w:div w:id="814100453">
      <w:marLeft w:val="0"/>
      <w:marRight w:val="0"/>
      <w:marTop w:val="0"/>
      <w:marBottom w:val="0"/>
      <w:divBdr>
        <w:top w:val="none" w:sz="0" w:space="0" w:color="auto"/>
        <w:left w:val="none" w:sz="0" w:space="0" w:color="auto"/>
        <w:bottom w:val="none" w:sz="0" w:space="0" w:color="auto"/>
        <w:right w:val="none" w:sz="0" w:space="0" w:color="auto"/>
      </w:divBdr>
    </w:div>
    <w:div w:id="814100454">
      <w:marLeft w:val="0"/>
      <w:marRight w:val="0"/>
      <w:marTop w:val="0"/>
      <w:marBottom w:val="0"/>
      <w:divBdr>
        <w:top w:val="none" w:sz="0" w:space="0" w:color="auto"/>
        <w:left w:val="none" w:sz="0" w:space="0" w:color="auto"/>
        <w:bottom w:val="none" w:sz="0" w:space="0" w:color="auto"/>
        <w:right w:val="none" w:sz="0" w:space="0" w:color="auto"/>
      </w:divBdr>
    </w:div>
    <w:div w:id="814100455">
      <w:marLeft w:val="0"/>
      <w:marRight w:val="0"/>
      <w:marTop w:val="0"/>
      <w:marBottom w:val="0"/>
      <w:divBdr>
        <w:top w:val="none" w:sz="0" w:space="0" w:color="auto"/>
        <w:left w:val="none" w:sz="0" w:space="0" w:color="auto"/>
        <w:bottom w:val="none" w:sz="0" w:space="0" w:color="auto"/>
        <w:right w:val="none" w:sz="0" w:space="0" w:color="auto"/>
      </w:divBdr>
    </w:div>
    <w:div w:id="814100456">
      <w:marLeft w:val="0"/>
      <w:marRight w:val="0"/>
      <w:marTop w:val="0"/>
      <w:marBottom w:val="0"/>
      <w:divBdr>
        <w:top w:val="none" w:sz="0" w:space="0" w:color="auto"/>
        <w:left w:val="none" w:sz="0" w:space="0" w:color="auto"/>
        <w:bottom w:val="none" w:sz="0" w:space="0" w:color="auto"/>
        <w:right w:val="none" w:sz="0" w:space="0" w:color="auto"/>
      </w:divBdr>
    </w:div>
    <w:div w:id="849492919">
      <w:bodyDiv w:val="1"/>
      <w:marLeft w:val="0"/>
      <w:marRight w:val="0"/>
      <w:marTop w:val="0"/>
      <w:marBottom w:val="0"/>
      <w:divBdr>
        <w:top w:val="none" w:sz="0" w:space="0" w:color="auto"/>
        <w:left w:val="none" w:sz="0" w:space="0" w:color="auto"/>
        <w:bottom w:val="none" w:sz="0" w:space="0" w:color="auto"/>
        <w:right w:val="none" w:sz="0" w:space="0" w:color="auto"/>
      </w:divBdr>
    </w:div>
    <w:div w:id="850530668">
      <w:bodyDiv w:val="1"/>
      <w:marLeft w:val="0"/>
      <w:marRight w:val="0"/>
      <w:marTop w:val="0"/>
      <w:marBottom w:val="0"/>
      <w:divBdr>
        <w:top w:val="none" w:sz="0" w:space="0" w:color="auto"/>
        <w:left w:val="none" w:sz="0" w:space="0" w:color="auto"/>
        <w:bottom w:val="none" w:sz="0" w:space="0" w:color="auto"/>
        <w:right w:val="none" w:sz="0" w:space="0" w:color="auto"/>
      </w:divBdr>
    </w:div>
    <w:div w:id="928808510">
      <w:bodyDiv w:val="1"/>
      <w:marLeft w:val="0"/>
      <w:marRight w:val="0"/>
      <w:marTop w:val="0"/>
      <w:marBottom w:val="0"/>
      <w:divBdr>
        <w:top w:val="none" w:sz="0" w:space="0" w:color="auto"/>
        <w:left w:val="none" w:sz="0" w:space="0" w:color="auto"/>
        <w:bottom w:val="none" w:sz="0" w:space="0" w:color="auto"/>
        <w:right w:val="none" w:sz="0" w:space="0" w:color="auto"/>
      </w:divBdr>
    </w:div>
    <w:div w:id="935018959">
      <w:bodyDiv w:val="1"/>
      <w:marLeft w:val="0"/>
      <w:marRight w:val="0"/>
      <w:marTop w:val="0"/>
      <w:marBottom w:val="0"/>
      <w:divBdr>
        <w:top w:val="none" w:sz="0" w:space="0" w:color="auto"/>
        <w:left w:val="none" w:sz="0" w:space="0" w:color="auto"/>
        <w:bottom w:val="none" w:sz="0" w:space="0" w:color="auto"/>
        <w:right w:val="none" w:sz="0" w:space="0" w:color="auto"/>
      </w:divBdr>
    </w:div>
    <w:div w:id="951090163">
      <w:bodyDiv w:val="1"/>
      <w:marLeft w:val="0"/>
      <w:marRight w:val="0"/>
      <w:marTop w:val="0"/>
      <w:marBottom w:val="0"/>
      <w:divBdr>
        <w:top w:val="none" w:sz="0" w:space="0" w:color="auto"/>
        <w:left w:val="none" w:sz="0" w:space="0" w:color="auto"/>
        <w:bottom w:val="none" w:sz="0" w:space="0" w:color="auto"/>
        <w:right w:val="none" w:sz="0" w:space="0" w:color="auto"/>
      </w:divBdr>
    </w:div>
    <w:div w:id="1001856184">
      <w:bodyDiv w:val="1"/>
      <w:marLeft w:val="0"/>
      <w:marRight w:val="0"/>
      <w:marTop w:val="0"/>
      <w:marBottom w:val="0"/>
      <w:divBdr>
        <w:top w:val="none" w:sz="0" w:space="0" w:color="auto"/>
        <w:left w:val="none" w:sz="0" w:space="0" w:color="auto"/>
        <w:bottom w:val="none" w:sz="0" w:space="0" w:color="auto"/>
        <w:right w:val="none" w:sz="0" w:space="0" w:color="auto"/>
      </w:divBdr>
    </w:div>
    <w:div w:id="1097823799">
      <w:bodyDiv w:val="1"/>
      <w:marLeft w:val="0"/>
      <w:marRight w:val="0"/>
      <w:marTop w:val="0"/>
      <w:marBottom w:val="0"/>
      <w:divBdr>
        <w:top w:val="none" w:sz="0" w:space="0" w:color="auto"/>
        <w:left w:val="none" w:sz="0" w:space="0" w:color="auto"/>
        <w:bottom w:val="none" w:sz="0" w:space="0" w:color="auto"/>
        <w:right w:val="none" w:sz="0" w:space="0" w:color="auto"/>
      </w:divBdr>
    </w:div>
    <w:div w:id="1116558479">
      <w:bodyDiv w:val="1"/>
      <w:marLeft w:val="0"/>
      <w:marRight w:val="0"/>
      <w:marTop w:val="0"/>
      <w:marBottom w:val="0"/>
      <w:divBdr>
        <w:top w:val="none" w:sz="0" w:space="0" w:color="auto"/>
        <w:left w:val="none" w:sz="0" w:space="0" w:color="auto"/>
        <w:bottom w:val="none" w:sz="0" w:space="0" w:color="auto"/>
        <w:right w:val="none" w:sz="0" w:space="0" w:color="auto"/>
      </w:divBdr>
    </w:div>
    <w:div w:id="1180966227">
      <w:bodyDiv w:val="1"/>
      <w:marLeft w:val="0"/>
      <w:marRight w:val="0"/>
      <w:marTop w:val="0"/>
      <w:marBottom w:val="0"/>
      <w:divBdr>
        <w:top w:val="none" w:sz="0" w:space="0" w:color="auto"/>
        <w:left w:val="none" w:sz="0" w:space="0" w:color="auto"/>
        <w:bottom w:val="none" w:sz="0" w:space="0" w:color="auto"/>
        <w:right w:val="none" w:sz="0" w:space="0" w:color="auto"/>
      </w:divBdr>
    </w:div>
    <w:div w:id="1352997578">
      <w:bodyDiv w:val="1"/>
      <w:marLeft w:val="0"/>
      <w:marRight w:val="0"/>
      <w:marTop w:val="0"/>
      <w:marBottom w:val="0"/>
      <w:divBdr>
        <w:top w:val="none" w:sz="0" w:space="0" w:color="auto"/>
        <w:left w:val="none" w:sz="0" w:space="0" w:color="auto"/>
        <w:bottom w:val="none" w:sz="0" w:space="0" w:color="auto"/>
        <w:right w:val="none" w:sz="0" w:space="0" w:color="auto"/>
      </w:divBdr>
    </w:div>
    <w:div w:id="1388917870">
      <w:bodyDiv w:val="1"/>
      <w:marLeft w:val="0"/>
      <w:marRight w:val="0"/>
      <w:marTop w:val="0"/>
      <w:marBottom w:val="0"/>
      <w:divBdr>
        <w:top w:val="none" w:sz="0" w:space="0" w:color="auto"/>
        <w:left w:val="none" w:sz="0" w:space="0" w:color="auto"/>
        <w:bottom w:val="none" w:sz="0" w:space="0" w:color="auto"/>
        <w:right w:val="none" w:sz="0" w:space="0" w:color="auto"/>
      </w:divBdr>
    </w:div>
    <w:div w:id="1428579965">
      <w:bodyDiv w:val="1"/>
      <w:marLeft w:val="0"/>
      <w:marRight w:val="0"/>
      <w:marTop w:val="0"/>
      <w:marBottom w:val="0"/>
      <w:divBdr>
        <w:top w:val="none" w:sz="0" w:space="0" w:color="auto"/>
        <w:left w:val="none" w:sz="0" w:space="0" w:color="auto"/>
        <w:bottom w:val="none" w:sz="0" w:space="0" w:color="auto"/>
        <w:right w:val="none" w:sz="0" w:space="0" w:color="auto"/>
      </w:divBdr>
    </w:div>
    <w:div w:id="1609316673">
      <w:bodyDiv w:val="1"/>
      <w:marLeft w:val="0"/>
      <w:marRight w:val="0"/>
      <w:marTop w:val="0"/>
      <w:marBottom w:val="0"/>
      <w:divBdr>
        <w:top w:val="none" w:sz="0" w:space="0" w:color="auto"/>
        <w:left w:val="none" w:sz="0" w:space="0" w:color="auto"/>
        <w:bottom w:val="none" w:sz="0" w:space="0" w:color="auto"/>
        <w:right w:val="none" w:sz="0" w:space="0" w:color="auto"/>
      </w:divBdr>
    </w:div>
    <w:div w:id="1617063142">
      <w:bodyDiv w:val="1"/>
      <w:marLeft w:val="0"/>
      <w:marRight w:val="0"/>
      <w:marTop w:val="0"/>
      <w:marBottom w:val="0"/>
      <w:divBdr>
        <w:top w:val="none" w:sz="0" w:space="0" w:color="auto"/>
        <w:left w:val="none" w:sz="0" w:space="0" w:color="auto"/>
        <w:bottom w:val="none" w:sz="0" w:space="0" w:color="auto"/>
        <w:right w:val="none" w:sz="0" w:space="0" w:color="auto"/>
      </w:divBdr>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57683661">
      <w:bodyDiv w:val="1"/>
      <w:marLeft w:val="0"/>
      <w:marRight w:val="0"/>
      <w:marTop w:val="0"/>
      <w:marBottom w:val="0"/>
      <w:divBdr>
        <w:top w:val="none" w:sz="0" w:space="0" w:color="auto"/>
        <w:left w:val="none" w:sz="0" w:space="0" w:color="auto"/>
        <w:bottom w:val="none" w:sz="0" w:space="0" w:color="auto"/>
        <w:right w:val="none" w:sz="0" w:space="0" w:color="auto"/>
      </w:divBdr>
    </w:div>
    <w:div w:id="1678924215">
      <w:bodyDiv w:val="1"/>
      <w:marLeft w:val="0"/>
      <w:marRight w:val="0"/>
      <w:marTop w:val="0"/>
      <w:marBottom w:val="0"/>
      <w:divBdr>
        <w:top w:val="none" w:sz="0" w:space="0" w:color="auto"/>
        <w:left w:val="none" w:sz="0" w:space="0" w:color="auto"/>
        <w:bottom w:val="none" w:sz="0" w:space="0" w:color="auto"/>
        <w:right w:val="none" w:sz="0" w:space="0" w:color="auto"/>
      </w:divBdr>
    </w:div>
    <w:div w:id="1969508513">
      <w:bodyDiv w:val="1"/>
      <w:marLeft w:val="0"/>
      <w:marRight w:val="0"/>
      <w:marTop w:val="0"/>
      <w:marBottom w:val="0"/>
      <w:divBdr>
        <w:top w:val="none" w:sz="0" w:space="0" w:color="auto"/>
        <w:left w:val="none" w:sz="0" w:space="0" w:color="auto"/>
        <w:bottom w:val="none" w:sz="0" w:space="0" w:color="auto"/>
        <w:right w:val="none" w:sz="0" w:space="0" w:color="auto"/>
      </w:divBdr>
    </w:div>
    <w:div w:id="2024937653">
      <w:bodyDiv w:val="1"/>
      <w:marLeft w:val="0"/>
      <w:marRight w:val="0"/>
      <w:marTop w:val="0"/>
      <w:marBottom w:val="0"/>
      <w:divBdr>
        <w:top w:val="none" w:sz="0" w:space="0" w:color="auto"/>
        <w:left w:val="none" w:sz="0" w:space="0" w:color="auto"/>
        <w:bottom w:val="none" w:sz="0" w:space="0" w:color="auto"/>
        <w:right w:val="none" w:sz="0" w:space="0" w:color="auto"/>
      </w:divBdr>
    </w:div>
    <w:div w:id="2053264273">
      <w:bodyDiv w:val="1"/>
      <w:marLeft w:val="0"/>
      <w:marRight w:val="0"/>
      <w:marTop w:val="0"/>
      <w:marBottom w:val="0"/>
      <w:divBdr>
        <w:top w:val="none" w:sz="0" w:space="0" w:color="auto"/>
        <w:left w:val="none" w:sz="0" w:space="0" w:color="auto"/>
        <w:bottom w:val="none" w:sz="0" w:space="0" w:color="auto"/>
        <w:right w:val="none" w:sz="0" w:space="0" w:color="auto"/>
      </w:divBdr>
    </w:div>
    <w:div w:id="2076076459">
      <w:bodyDiv w:val="1"/>
      <w:marLeft w:val="0"/>
      <w:marRight w:val="0"/>
      <w:marTop w:val="0"/>
      <w:marBottom w:val="0"/>
      <w:divBdr>
        <w:top w:val="none" w:sz="0" w:space="0" w:color="auto"/>
        <w:left w:val="none" w:sz="0" w:space="0" w:color="auto"/>
        <w:bottom w:val="none" w:sz="0" w:space="0" w:color="auto"/>
        <w:right w:val="none" w:sz="0" w:space="0" w:color="auto"/>
      </w:divBdr>
    </w:div>
    <w:div w:id="21277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DDAA-3A23-4183-A157-53F2CA24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57659</TotalTime>
  <Pages>37</Pages>
  <Words>16453</Words>
  <Characters>93787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"ČISTOĆA" KOMUNALNO USLUŽNO A</vt:lpstr>
    </vt:vector>
  </TitlesOfParts>
  <Company>Grizli777</Company>
  <LinksUpToDate>false</LinksUpToDate>
  <CharactersWithSpaces>110020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"ČISTOĆA" KOMUNALNO USLUŽNO A</dc:title>
  <dc:subject/>
  <dc:creator>qqq</dc:creator>
  <cp:keywords/>
  <cp:lastModifiedBy>Olga Marmat</cp:lastModifiedBy>
  <cp:revision>1728</cp:revision>
  <cp:lastPrinted>2025-02-28T09:28:00Z</cp:lastPrinted>
  <dcterms:created xsi:type="dcterms:W3CDTF">2021-02-23T11:08:00Z</dcterms:created>
  <dcterms:modified xsi:type="dcterms:W3CDTF">2025-02-28T09:28:00Z</dcterms:modified>
</cp:coreProperties>
</file>