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B9BB94" w14:textId="77777777" w:rsidR="006C794C" w:rsidRPr="00B10BA5" w:rsidRDefault="006C794C" w:rsidP="00A930BB">
      <w:pPr>
        <w:ind w:left="-426" w:right="-284"/>
        <w:rPr>
          <w:rFonts w:ascii="Cambria" w:hAnsi="Cambria"/>
          <w:sz w:val="22"/>
          <w:szCs w:val="22"/>
          <w:lang w:val="hr-HR"/>
        </w:rPr>
      </w:pPr>
      <w:r w:rsidRPr="00B10BA5">
        <w:rPr>
          <w:rFonts w:ascii="Cambria" w:hAnsi="Cambria"/>
          <w:sz w:val="22"/>
          <w:szCs w:val="22"/>
          <w:lang w:val="hr-HR"/>
        </w:rPr>
        <w:t>„MONET BROKER“ a.d. Banja Luka</w:t>
      </w:r>
    </w:p>
    <w:p w14:paraId="2B5E0D4F" w14:textId="65F8D3C0" w:rsidR="006C794C" w:rsidRPr="00B10BA5" w:rsidRDefault="00C56A79" w:rsidP="00A930BB">
      <w:pPr>
        <w:ind w:left="-426" w:right="-284"/>
        <w:rPr>
          <w:rFonts w:ascii="Cambria" w:hAnsi="Cambria"/>
          <w:sz w:val="22"/>
          <w:szCs w:val="22"/>
          <w:lang w:val="hr-HR"/>
        </w:rPr>
      </w:pPr>
      <w:r w:rsidRPr="00B10BA5">
        <w:rPr>
          <w:rFonts w:ascii="Cambria" w:hAnsi="Cambria"/>
          <w:sz w:val="22"/>
          <w:szCs w:val="22"/>
          <w:lang w:val="hr-HR"/>
        </w:rPr>
        <w:t>Jovana Dučića 25</w:t>
      </w:r>
      <w:r w:rsidR="006C794C" w:rsidRPr="00B10BA5">
        <w:rPr>
          <w:rFonts w:ascii="Cambria" w:hAnsi="Cambria"/>
          <w:sz w:val="22"/>
          <w:szCs w:val="22"/>
          <w:lang w:val="hr-HR"/>
        </w:rPr>
        <w:t xml:space="preserve">, Banja Luka </w:t>
      </w:r>
    </w:p>
    <w:p w14:paraId="523162F2" w14:textId="77777777" w:rsidR="006C794C" w:rsidRPr="00B10BA5" w:rsidRDefault="006C794C" w:rsidP="00A930BB">
      <w:pPr>
        <w:ind w:left="-426" w:right="-284"/>
        <w:rPr>
          <w:rFonts w:ascii="Cambria" w:hAnsi="Cambria"/>
          <w:sz w:val="22"/>
          <w:szCs w:val="22"/>
          <w:lang w:val="hr-HR"/>
        </w:rPr>
      </w:pPr>
      <w:r w:rsidRPr="00B10BA5">
        <w:rPr>
          <w:rFonts w:ascii="Cambria" w:hAnsi="Cambria"/>
          <w:sz w:val="22"/>
          <w:szCs w:val="22"/>
          <w:lang w:val="hr-HR"/>
        </w:rPr>
        <w:t>Tel: 051/345-600</w:t>
      </w:r>
    </w:p>
    <w:p w14:paraId="4BADB02F" w14:textId="77777777" w:rsidR="006C794C" w:rsidRPr="00B10BA5" w:rsidRDefault="006C794C" w:rsidP="00A930BB">
      <w:pPr>
        <w:ind w:left="-426" w:right="-284"/>
        <w:rPr>
          <w:rFonts w:ascii="Cambria" w:hAnsi="Cambria"/>
          <w:sz w:val="22"/>
          <w:szCs w:val="22"/>
          <w:lang w:val="hr-HR"/>
        </w:rPr>
      </w:pPr>
      <w:r w:rsidRPr="00B10BA5">
        <w:rPr>
          <w:rFonts w:ascii="Cambria" w:hAnsi="Cambria"/>
          <w:sz w:val="22"/>
          <w:szCs w:val="22"/>
          <w:lang w:val="hr-HR"/>
        </w:rPr>
        <w:t>mail@monetbroker.com</w:t>
      </w:r>
    </w:p>
    <w:p w14:paraId="614CE5D8" w14:textId="77777777" w:rsidR="006C794C" w:rsidRPr="00B10BA5" w:rsidRDefault="006C794C" w:rsidP="00A930BB">
      <w:pPr>
        <w:ind w:left="-426" w:right="-284"/>
        <w:rPr>
          <w:rFonts w:ascii="Cambria" w:hAnsi="Cambria"/>
          <w:sz w:val="22"/>
          <w:szCs w:val="22"/>
          <w:lang w:val="hr-HR"/>
        </w:rPr>
      </w:pPr>
      <w:r w:rsidRPr="00B10BA5">
        <w:rPr>
          <w:rFonts w:ascii="Cambria" w:hAnsi="Cambria"/>
          <w:sz w:val="22"/>
          <w:szCs w:val="22"/>
          <w:lang w:val="hr-HR"/>
        </w:rPr>
        <w:t>www.monetbroker.com</w:t>
      </w:r>
    </w:p>
    <w:p w14:paraId="5E1A8973" w14:textId="77777777" w:rsidR="006C794C" w:rsidRPr="00B10BA5" w:rsidRDefault="006C794C" w:rsidP="00A930BB">
      <w:pPr>
        <w:ind w:left="-426" w:right="-284"/>
        <w:jc w:val="both"/>
        <w:rPr>
          <w:rFonts w:ascii="Cambria" w:hAnsi="Cambria"/>
          <w:sz w:val="22"/>
          <w:szCs w:val="22"/>
          <w:lang w:val="hr-HR"/>
        </w:rPr>
      </w:pPr>
    </w:p>
    <w:p w14:paraId="214101FF" w14:textId="3E097958" w:rsidR="006C794C" w:rsidRPr="00B10BA5" w:rsidRDefault="00275D49" w:rsidP="00275D49">
      <w:pPr>
        <w:ind w:left="-426" w:right="-284"/>
        <w:jc w:val="both"/>
        <w:rPr>
          <w:rFonts w:ascii="Cambria" w:hAnsi="Cambria"/>
          <w:sz w:val="22"/>
          <w:szCs w:val="22"/>
          <w:lang w:val="hr-HR"/>
        </w:rPr>
      </w:pPr>
      <w:r w:rsidRPr="00B10BA5">
        <w:rPr>
          <w:rFonts w:ascii="Cambria" w:hAnsi="Cambria"/>
          <w:sz w:val="22"/>
          <w:szCs w:val="22"/>
          <w:lang w:val="hr-HR"/>
        </w:rPr>
        <w:t xml:space="preserve">U skladu sa članom </w:t>
      </w:r>
      <w:r w:rsidR="001B75A3" w:rsidRPr="00B10BA5">
        <w:rPr>
          <w:rFonts w:ascii="Cambria" w:hAnsi="Cambria"/>
        </w:rPr>
        <w:t xml:space="preserve">5. </w:t>
      </w:r>
      <w:proofErr w:type="spellStart"/>
      <w:r w:rsidR="001B75A3" w:rsidRPr="00B10BA5">
        <w:rPr>
          <w:rFonts w:ascii="Cambria" w:hAnsi="Cambria"/>
        </w:rPr>
        <w:t>i</w:t>
      </w:r>
      <w:proofErr w:type="spellEnd"/>
      <w:r w:rsidR="001B75A3" w:rsidRPr="00B10BA5">
        <w:rPr>
          <w:rFonts w:ascii="Cambria" w:hAnsi="Cambria"/>
        </w:rPr>
        <w:t xml:space="preserve"> </w:t>
      </w:r>
      <w:proofErr w:type="spellStart"/>
      <w:r w:rsidR="001B75A3" w:rsidRPr="00B10BA5">
        <w:rPr>
          <w:rFonts w:ascii="Cambria" w:hAnsi="Cambria"/>
        </w:rPr>
        <w:t>članom</w:t>
      </w:r>
      <w:proofErr w:type="spellEnd"/>
      <w:r w:rsidR="001B75A3" w:rsidRPr="00B10BA5">
        <w:rPr>
          <w:rFonts w:ascii="Cambria" w:hAnsi="Cambria"/>
        </w:rPr>
        <w:t xml:space="preserve"> 13. </w:t>
      </w:r>
      <w:proofErr w:type="spellStart"/>
      <w:r w:rsidR="001B75A3" w:rsidRPr="00B10BA5">
        <w:rPr>
          <w:rFonts w:ascii="Cambria" w:hAnsi="Cambria"/>
        </w:rPr>
        <w:t>stav</w:t>
      </w:r>
      <w:proofErr w:type="spellEnd"/>
      <w:r w:rsidR="001B75A3" w:rsidRPr="00B10BA5">
        <w:rPr>
          <w:rFonts w:ascii="Cambria" w:hAnsi="Cambria"/>
        </w:rPr>
        <w:t xml:space="preserve"> (1)</w:t>
      </w:r>
      <w:r w:rsidR="006921C8" w:rsidRPr="00B10BA5">
        <w:rPr>
          <w:rFonts w:ascii="Cambria" w:hAnsi="Cambria"/>
          <w:sz w:val="23"/>
          <w:szCs w:val="23"/>
          <w:lang w:val="hr-HR"/>
        </w:rPr>
        <w:t xml:space="preserve"> </w:t>
      </w:r>
      <w:r w:rsidRPr="00B10BA5">
        <w:rPr>
          <w:rFonts w:ascii="Cambria" w:hAnsi="Cambria"/>
          <w:sz w:val="22"/>
          <w:szCs w:val="22"/>
          <w:lang w:val="hr-HR"/>
        </w:rPr>
        <w:t xml:space="preserve">Zakona o preuzimanju akcionarskih društava </w:t>
      </w:r>
      <w:r w:rsidR="001B75A3" w:rsidRPr="00B10BA5">
        <w:rPr>
          <w:rFonts w:ascii="Cambria" w:hAnsi="Cambria"/>
          <w:sz w:val="22"/>
          <w:szCs w:val="22"/>
          <w:lang w:val="hr-HR"/>
        </w:rPr>
        <w:t xml:space="preserve">Republike Srpske </w:t>
      </w:r>
      <w:bookmarkStart w:id="0" w:name="_Hlk190936690"/>
      <w:r w:rsidRPr="00B10BA5">
        <w:rPr>
          <w:rFonts w:ascii="Cambria" w:hAnsi="Cambria"/>
          <w:sz w:val="22"/>
          <w:szCs w:val="22"/>
          <w:lang w:val="hr-HR"/>
        </w:rPr>
        <w:t>(</w:t>
      </w:r>
      <w:r w:rsidR="0012601F" w:rsidRPr="00B10BA5">
        <w:rPr>
          <w:rFonts w:ascii="Cambria" w:hAnsi="Cambria"/>
          <w:sz w:val="22"/>
          <w:szCs w:val="22"/>
          <w:lang w:val="hr-HR"/>
        </w:rPr>
        <w:t>„</w:t>
      </w:r>
      <w:r w:rsidRPr="00B10BA5">
        <w:rPr>
          <w:rFonts w:ascii="Cambria" w:hAnsi="Cambria"/>
          <w:sz w:val="22"/>
          <w:szCs w:val="22"/>
          <w:lang w:val="hr-HR"/>
        </w:rPr>
        <w:t>Službeni glasnik RS" broj 65/08, 92/09, 59/13 i 19/19)</w:t>
      </w:r>
      <w:bookmarkEnd w:id="0"/>
      <w:r w:rsidRPr="00B10BA5">
        <w:rPr>
          <w:rFonts w:ascii="Cambria" w:hAnsi="Cambria"/>
          <w:sz w:val="22"/>
          <w:szCs w:val="22"/>
          <w:lang w:val="hr-HR"/>
        </w:rPr>
        <w:t xml:space="preserve">, </w:t>
      </w:r>
      <w:r w:rsidR="001B75A3" w:rsidRPr="00B10BA5">
        <w:rPr>
          <w:rFonts w:ascii="Cambria" w:hAnsi="Cambria"/>
          <w:sz w:val="22"/>
          <w:szCs w:val="22"/>
          <w:lang w:val="hr-HR"/>
        </w:rPr>
        <w:t>članom 8. stav (1)</w:t>
      </w:r>
      <w:r w:rsidR="0012601F" w:rsidRPr="00B10BA5">
        <w:rPr>
          <w:rFonts w:ascii="Cambria" w:hAnsi="Cambria"/>
          <w:sz w:val="22"/>
          <w:szCs w:val="22"/>
          <w:lang w:val="hr-HR"/>
        </w:rPr>
        <w:t xml:space="preserve"> i (2)</w:t>
      </w:r>
      <w:r w:rsidR="001B75A3" w:rsidRPr="00B10BA5">
        <w:rPr>
          <w:rFonts w:ascii="Cambria" w:hAnsi="Cambria"/>
          <w:sz w:val="22"/>
          <w:szCs w:val="22"/>
          <w:lang w:val="hr-HR"/>
        </w:rPr>
        <w:t xml:space="preserve"> Zakona o Investiciono-razvojnoj banci Republike Srpske (</w:t>
      </w:r>
      <w:r w:rsidR="0012601F" w:rsidRPr="00B10BA5">
        <w:rPr>
          <w:rFonts w:ascii="Cambria" w:hAnsi="Cambria"/>
          <w:sz w:val="22"/>
          <w:szCs w:val="22"/>
          <w:lang w:val="hr-HR"/>
        </w:rPr>
        <w:t>„</w:t>
      </w:r>
      <w:r w:rsidR="001B75A3" w:rsidRPr="00B10BA5">
        <w:rPr>
          <w:rFonts w:ascii="Cambria" w:hAnsi="Cambria"/>
          <w:sz w:val="22"/>
          <w:szCs w:val="22"/>
          <w:lang w:val="hr-HR"/>
        </w:rPr>
        <w:t>Službeni glasnik RS" broj 56/06, 28/13 i 63/24), a u vezi sa Odlukom Vlade Republike Srpske broj: 04-1-012-2-3902/24 od 26.12.2024. godine (u daljem tekstu Odluka Vlade</w:t>
      </w:r>
      <w:r w:rsidRPr="00B10BA5">
        <w:rPr>
          <w:rFonts w:ascii="Cambria" w:hAnsi="Cambria"/>
          <w:sz w:val="22"/>
          <w:szCs w:val="22"/>
          <w:lang w:val="hr-HR"/>
        </w:rPr>
        <w:t>),</w:t>
      </w:r>
      <w:r w:rsidR="00D3415E" w:rsidRPr="00B10BA5">
        <w:rPr>
          <w:rFonts w:ascii="Cambria" w:hAnsi="Cambria"/>
          <w:sz w:val="22"/>
          <w:szCs w:val="22"/>
          <w:lang w:val="hr-HR"/>
        </w:rPr>
        <w:t xml:space="preserve"> </w:t>
      </w:r>
      <w:r w:rsidR="006921C8" w:rsidRPr="00B10BA5">
        <w:rPr>
          <w:rFonts w:ascii="Cambria" w:hAnsi="Cambria"/>
          <w:sz w:val="22"/>
          <w:szCs w:val="22"/>
          <w:lang w:val="hr-HR"/>
        </w:rPr>
        <w:t>Fond za restituciju Republike Srpske a.d. Banja Luka</w:t>
      </w:r>
      <w:r w:rsidRPr="00B10BA5">
        <w:rPr>
          <w:rFonts w:ascii="Cambria" w:hAnsi="Cambria"/>
          <w:sz w:val="22"/>
          <w:szCs w:val="22"/>
          <w:lang w:val="hr-HR"/>
        </w:rPr>
        <w:t>, Vidovdanska broj 2, 78 000 Banja Luka, kao Ponudilac, objavljuje</w:t>
      </w:r>
    </w:p>
    <w:p w14:paraId="390A3DE2" w14:textId="77777777" w:rsidR="00275D49" w:rsidRPr="00B10BA5" w:rsidRDefault="00275D49" w:rsidP="00275D49">
      <w:pPr>
        <w:ind w:left="-426" w:right="-284"/>
        <w:jc w:val="both"/>
        <w:rPr>
          <w:rFonts w:ascii="Cambria" w:hAnsi="Cambria"/>
          <w:sz w:val="23"/>
          <w:szCs w:val="23"/>
          <w:lang w:val="hr-HR"/>
        </w:rPr>
      </w:pPr>
    </w:p>
    <w:p w14:paraId="7183664F" w14:textId="58F8CAE6" w:rsidR="00964A09" w:rsidRPr="00B10BA5" w:rsidRDefault="006C794C" w:rsidP="00964A09">
      <w:pPr>
        <w:ind w:left="-426" w:right="-284"/>
        <w:jc w:val="center"/>
        <w:rPr>
          <w:rFonts w:ascii="Cambria" w:hAnsi="Cambria"/>
          <w:b/>
          <w:bCs/>
          <w:sz w:val="30"/>
          <w:szCs w:val="30"/>
          <w:lang w:val="hr-HR"/>
        </w:rPr>
      </w:pPr>
      <w:r w:rsidRPr="00B10BA5">
        <w:rPr>
          <w:rFonts w:ascii="Cambria" w:hAnsi="Cambria"/>
          <w:b/>
          <w:bCs/>
          <w:sz w:val="30"/>
          <w:szCs w:val="30"/>
          <w:lang w:val="hr-HR"/>
        </w:rPr>
        <w:t>JAVNU PONUDU ZA PREUZIMANJE</w:t>
      </w:r>
    </w:p>
    <w:p w14:paraId="57359601" w14:textId="0950B1C0" w:rsidR="006C794C" w:rsidRPr="00B10BA5" w:rsidRDefault="00CB0E57" w:rsidP="00D96709">
      <w:pPr>
        <w:ind w:left="-284" w:right="-284" w:hanging="142"/>
        <w:jc w:val="both"/>
        <w:rPr>
          <w:rFonts w:ascii="Cambria" w:hAnsi="Cambria"/>
          <w:sz w:val="22"/>
          <w:szCs w:val="22"/>
          <w:lang w:val="hr-HR"/>
        </w:rPr>
      </w:pPr>
      <w:r w:rsidRPr="00B10BA5">
        <w:rPr>
          <w:rFonts w:ascii="Cambria" w:hAnsi="Cambria"/>
          <w:sz w:val="23"/>
          <w:szCs w:val="23"/>
          <w:lang w:val="hr-HR"/>
        </w:rPr>
        <w:t xml:space="preserve">   </w:t>
      </w:r>
      <w:r w:rsidR="006C794C" w:rsidRPr="00B10BA5">
        <w:rPr>
          <w:rFonts w:ascii="Cambria" w:hAnsi="Cambria"/>
          <w:sz w:val="22"/>
          <w:szCs w:val="22"/>
          <w:lang w:val="hr-HR"/>
        </w:rPr>
        <w:t xml:space="preserve">Akcionarima emitenta </w:t>
      </w:r>
      <w:r w:rsidR="00F579A8" w:rsidRPr="00B10BA5">
        <w:rPr>
          <w:rFonts w:ascii="Cambria" w:hAnsi="Cambria"/>
          <w:sz w:val="22"/>
          <w:szCs w:val="22"/>
          <w:lang w:val="hr-HR"/>
        </w:rPr>
        <w:t>„LUTRIJA</w:t>
      </w:r>
      <w:r w:rsidR="00D3415E" w:rsidRPr="00B10BA5">
        <w:rPr>
          <w:rFonts w:ascii="Cambria" w:hAnsi="Cambria"/>
          <w:sz w:val="22"/>
          <w:szCs w:val="22"/>
          <w:lang w:val="hr-HR"/>
        </w:rPr>
        <w:t xml:space="preserve"> RS</w:t>
      </w:r>
      <w:r w:rsidR="00F579A8" w:rsidRPr="00B10BA5">
        <w:rPr>
          <w:rFonts w:ascii="Cambria" w:hAnsi="Cambria"/>
          <w:sz w:val="22"/>
          <w:szCs w:val="22"/>
          <w:lang w:val="hr-HR"/>
        </w:rPr>
        <w:t>“</w:t>
      </w:r>
      <w:r w:rsidR="00D3415E" w:rsidRPr="00B10BA5">
        <w:rPr>
          <w:rFonts w:ascii="Cambria" w:hAnsi="Cambria"/>
          <w:sz w:val="22"/>
          <w:szCs w:val="22"/>
          <w:lang w:val="hr-HR"/>
        </w:rPr>
        <w:t xml:space="preserve"> a.d. Banja Luka</w:t>
      </w:r>
      <w:r w:rsidR="00275D49" w:rsidRPr="00B10BA5">
        <w:rPr>
          <w:rFonts w:ascii="Cambria" w:hAnsi="Cambria"/>
          <w:sz w:val="22"/>
          <w:szCs w:val="22"/>
        </w:rPr>
        <w:t xml:space="preserve">, </w:t>
      </w:r>
      <w:r w:rsidR="00D3415E" w:rsidRPr="00B10BA5">
        <w:rPr>
          <w:rFonts w:ascii="Cambria" w:hAnsi="Cambria"/>
          <w:sz w:val="22"/>
          <w:szCs w:val="22"/>
        </w:rPr>
        <w:t xml:space="preserve">Vuka </w:t>
      </w:r>
      <w:proofErr w:type="spellStart"/>
      <w:r w:rsidR="00D3415E" w:rsidRPr="00B10BA5">
        <w:rPr>
          <w:rFonts w:ascii="Cambria" w:hAnsi="Cambria"/>
          <w:sz w:val="22"/>
          <w:szCs w:val="22"/>
        </w:rPr>
        <w:t>Karadžića</w:t>
      </w:r>
      <w:proofErr w:type="spellEnd"/>
      <w:r w:rsidR="00D3415E" w:rsidRPr="00B10BA5">
        <w:rPr>
          <w:rFonts w:ascii="Cambria" w:hAnsi="Cambria"/>
          <w:sz w:val="22"/>
          <w:szCs w:val="22"/>
        </w:rPr>
        <w:t xml:space="preserve"> </w:t>
      </w:r>
      <w:proofErr w:type="spellStart"/>
      <w:r w:rsidR="00D3415E" w:rsidRPr="00B10BA5">
        <w:rPr>
          <w:rFonts w:ascii="Cambria" w:hAnsi="Cambria"/>
          <w:sz w:val="22"/>
          <w:szCs w:val="22"/>
        </w:rPr>
        <w:t>broj</w:t>
      </w:r>
      <w:proofErr w:type="spellEnd"/>
      <w:r w:rsidR="00D3415E" w:rsidRPr="00B10BA5">
        <w:rPr>
          <w:rFonts w:ascii="Cambria" w:hAnsi="Cambria"/>
          <w:sz w:val="22"/>
          <w:szCs w:val="22"/>
        </w:rPr>
        <w:t xml:space="preserve"> 2</w:t>
      </w:r>
      <w:r w:rsidR="00275D49" w:rsidRPr="00B10BA5">
        <w:rPr>
          <w:rFonts w:ascii="Cambria" w:hAnsi="Cambria"/>
          <w:sz w:val="22"/>
          <w:szCs w:val="22"/>
        </w:rPr>
        <w:t xml:space="preserve">, </w:t>
      </w:r>
      <w:r w:rsidR="00D3415E" w:rsidRPr="00B10BA5">
        <w:rPr>
          <w:rFonts w:ascii="Cambria" w:hAnsi="Cambria"/>
          <w:sz w:val="22"/>
          <w:szCs w:val="22"/>
        </w:rPr>
        <w:t>Banja Luka</w:t>
      </w:r>
      <w:r w:rsidR="00337C00" w:rsidRPr="00B10BA5">
        <w:rPr>
          <w:rFonts w:ascii="Cambria" w:hAnsi="Cambria"/>
          <w:sz w:val="22"/>
          <w:szCs w:val="22"/>
          <w:lang w:val="hr-HR"/>
        </w:rPr>
        <w:t>,</w:t>
      </w:r>
      <w:r w:rsidR="006C794C" w:rsidRPr="00B10BA5">
        <w:rPr>
          <w:rFonts w:ascii="Cambria" w:hAnsi="Cambria"/>
          <w:sz w:val="22"/>
          <w:szCs w:val="22"/>
          <w:lang w:val="hr-HR"/>
        </w:rPr>
        <w:t xml:space="preserve"> a kako slijedi:</w:t>
      </w:r>
    </w:p>
    <w:p w14:paraId="3ECE1880" w14:textId="77777777" w:rsidR="00D223FB" w:rsidRPr="00B10BA5" w:rsidRDefault="00D223FB" w:rsidP="00964A09">
      <w:pPr>
        <w:ind w:right="-284"/>
        <w:jc w:val="both"/>
        <w:rPr>
          <w:rFonts w:ascii="Cambria" w:hAnsi="Cambria"/>
          <w:sz w:val="22"/>
          <w:szCs w:val="22"/>
          <w:lang w:val="hr-HR"/>
        </w:rPr>
      </w:pPr>
    </w:p>
    <w:p w14:paraId="006A2097" w14:textId="69791820" w:rsidR="00D55AF2" w:rsidRPr="00B10BA5" w:rsidRDefault="000D759A" w:rsidP="007919F7">
      <w:pPr>
        <w:pStyle w:val="ListParagraph"/>
        <w:numPr>
          <w:ilvl w:val="0"/>
          <w:numId w:val="1"/>
        </w:numPr>
        <w:shd w:val="clear" w:color="auto" w:fill="FFFFFF" w:themeFill="background1"/>
        <w:ind w:left="-284" w:right="-284" w:hanging="283"/>
        <w:jc w:val="both"/>
        <w:rPr>
          <w:rFonts w:ascii="Cambria" w:hAnsi="Cambria"/>
          <w:sz w:val="22"/>
          <w:szCs w:val="22"/>
          <w:lang w:val="hr-HR"/>
        </w:rPr>
      </w:pPr>
      <w:r w:rsidRPr="00B10BA5">
        <w:rPr>
          <w:rFonts w:ascii="Cambria" w:hAnsi="Cambria"/>
          <w:sz w:val="22"/>
          <w:szCs w:val="22"/>
          <w:lang w:val="hr-HR"/>
        </w:rPr>
        <w:t xml:space="preserve">Osnovni kapital emitenta </w:t>
      </w:r>
      <w:r w:rsidR="00F579A8" w:rsidRPr="00B10BA5">
        <w:rPr>
          <w:rFonts w:ascii="Cambria" w:hAnsi="Cambria"/>
          <w:sz w:val="22"/>
          <w:szCs w:val="22"/>
          <w:lang w:val="hr-HR"/>
        </w:rPr>
        <w:t xml:space="preserve">„LUTRIJA RS“ a.d. Banja Luka </w:t>
      </w:r>
      <w:r w:rsidRPr="00B10BA5">
        <w:rPr>
          <w:rFonts w:ascii="Cambria" w:hAnsi="Cambria"/>
          <w:sz w:val="22"/>
          <w:szCs w:val="22"/>
          <w:lang w:val="hr-HR"/>
        </w:rPr>
        <w:t xml:space="preserve">(u daljem tekstu: Emitent) iznosi </w:t>
      </w:r>
      <w:r w:rsidR="00D3415E" w:rsidRPr="00B10BA5">
        <w:rPr>
          <w:rFonts w:ascii="Cambria" w:hAnsi="Cambria"/>
          <w:sz w:val="22"/>
          <w:szCs w:val="22"/>
          <w:lang w:val="hr-HR"/>
        </w:rPr>
        <w:t>2.275.983</w:t>
      </w:r>
      <w:r w:rsidR="00275D49" w:rsidRPr="00B10BA5">
        <w:rPr>
          <w:rFonts w:ascii="Cambria" w:hAnsi="Cambria"/>
          <w:sz w:val="22"/>
          <w:szCs w:val="22"/>
        </w:rPr>
        <w:t>,00 KM</w:t>
      </w:r>
      <w:r w:rsidR="00D55AF2" w:rsidRPr="00B10BA5">
        <w:rPr>
          <w:rFonts w:ascii="Cambria" w:hAnsi="Cambria"/>
          <w:sz w:val="22"/>
          <w:szCs w:val="22"/>
        </w:rPr>
        <w:t xml:space="preserve">, a </w:t>
      </w:r>
      <w:proofErr w:type="spellStart"/>
      <w:r w:rsidR="00D55AF2" w:rsidRPr="00B10BA5">
        <w:rPr>
          <w:rFonts w:ascii="Cambria" w:hAnsi="Cambria"/>
          <w:sz w:val="22"/>
          <w:szCs w:val="22"/>
        </w:rPr>
        <w:t>podijeljen</w:t>
      </w:r>
      <w:proofErr w:type="spellEnd"/>
      <w:r w:rsidR="00D55AF2" w:rsidRPr="00B10BA5">
        <w:rPr>
          <w:rFonts w:ascii="Cambria" w:hAnsi="Cambria"/>
          <w:sz w:val="22"/>
          <w:szCs w:val="22"/>
        </w:rPr>
        <w:t xml:space="preserve"> je </w:t>
      </w:r>
      <w:proofErr w:type="spellStart"/>
      <w:r w:rsidR="00D55AF2" w:rsidRPr="00B10BA5">
        <w:rPr>
          <w:rFonts w:ascii="Cambria" w:hAnsi="Cambria"/>
          <w:sz w:val="22"/>
          <w:szCs w:val="22"/>
        </w:rPr>
        <w:t>na</w:t>
      </w:r>
      <w:proofErr w:type="spellEnd"/>
      <w:r w:rsidR="00D55AF2" w:rsidRPr="00B10BA5">
        <w:rPr>
          <w:rFonts w:ascii="Cambria" w:hAnsi="Cambria"/>
          <w:sz w:val="22"/>
          <w:szCs w:val="22"/>
        </w:rPr>
        <w:t xml:space="preserve"> </w:t>
      </w:r>
      <w:r w:rsidR="00D3415E" w:rsidRPr="00B10BA5">
        <w:rPr>
          <w:rFonts w:ascii="Cambria" w:hAnsi="Cambria"/>
          <w:sz w:val="22"/>
          <w:szCs w:val="22"/>
          <w:lang w:val="hr-HR"/>
        </w:rPr>
        <w:t xml:space="preserve">2.275.983 </w:t>
      </w:r>
      <w:proofErr w:type="spellStart"/>
      <w:r w:rsidR="00D55AF2" w:rsidRPr="00B10BA5">
        <w:rPr>
          <w:rFonts w:ascii="Cambria" w:hAnsi="Cambria"/>
          <w:sz w:val="22"/>
          <w:szCs w:val="22"/>
        </w:rPr>
        <w:t>redovnih</w:t>
      </w:r>
      <w:proofErr w:type="spellEnd"/>
      <w:r w:rsidR="00D55AF2" w:rsidRPr="00B10BA5">
        <w:rPr>
          <w:rFonts w:ascii="Cambria" w:hAnsi="Cambria"/>
          <w:sz w:val="22"/>
          <w:szCs w:val="22"/>
        </w:rPr>
        <w:t xml:space="preserve"> (</w:t>
      </w:r>
      <w:proofErr w:type="spellStart"/>
      <w:r w:rsidR="00D55AF2" w:rsidRPr="00B10BA5">
        <w:rPr>
          <w:rFonts w:ascii="Cambria" w:hAnsi="Cambria"/>
          <w:sz w:val="22"/>
          <w:szCs w:val="22"/>
        </w:rPr>
        <w:t>običnih</w:t>
      </w:r>
      <w:proofErr w:type="spellEnd"/>
      <w:r w:rsidR="00D55AF2" w:rsidRPr="00B10BA5">
        <w:rPr>
          <w:rFonts w:ascii="Cambria" w:hAnsi="Cambria"/>
          <w:sz w:val="22"/>
          <w:szCs w:val="22"/>
        </w:rPr>
        <w:t xml:space="preserve">) </w:t>
      </w:r>
      <w:proofErr w:type="spellStart"/>
      <w:r w:rsidR="00D55AF2" w:rsidRPr="00B10BA5">
        <w:rPr>
          <w:rFonts w:ascii="Cambria" w:hAnsi="Cambria"/>
          <w:sz w:val="22"/>
          <w:szCs w:val="22"/>
        </w:rPr>
        <w:t>akcija</w:t>
      </w:r>
      <w:proofErr w:type="spellEnd"/>
      <w:r w:rsidR="00D55AF2" w:rsidRPr="00B10BA5">
        <w:rPr>
          <w:rFonts w:ascii="Cambria" w:hAnsi="Cambria"/>
          <w:sz w:val="22"/>
          <w:szCs w:val="22"/>
        </w:rPr>
        <w:t xml:space="preserve">, </w:t>
      </w:r>
      <w:proofErr w:type="spellStart"/>
      <w:r w:rsidR="00D55AF2" w:rsidRPr="00B10BA5">
        <w:rPr>
          <w:rFonts w:ascii="Cambria" w:hAnsi="Cambria"/>
          <w:sz w:val="22"/>
          <w:szCs w:val="22"/>
        </w:rPr>
        <w:t>klase</w:t>
      </w:r>
      <w:proofErr w:type="spellEnd"/>
      <w:r w:rsidR="00D55AF2" w:rsidRPr="00B10BA5">
        <w:rPr>
          <w:rFonts w:ascii="Cambria" w:hAnsi="Cambria"/>
          <w:sz w:val="22"/>
          <w:szCs w:val="22"/>
        </w:rPr>
        <w:t xml:space="preserve"> "A", </w:t>
      </w:r>
      <w:proofErr w:type="spellStart"/>
      <w:r w:rsidR="00D55AF2" w:rsidRPr="00B10BA5">
        <w:rPr>
          <w:rFonts w:ascii="Cambria" w:hAnsi="Cambria"/>
          <w:sz w:val="22"/>
          <w:szCs w:val="22"/>
        </w:rPr>
        <w:t>nominalne</w:t>
      </w:r>
      <w:proofErr w:type="spellEnd"/>
      <w:r w:rsidR="00D55AF2" w:rsidRPr="00B10BA5">
        <w:rPr>
          <w:rFonts w:ascii="Cambria" w:hAnsi="Cambria"/>
          <w:sz w:val="22"/>
          <w:szCs w:val="22"/>
        </w:rPr>
        <w:t xml:space="preserve"> </w:t>
      </w:r>
      <w:proofErr w:type="spellStart"/>
      <w:r w:rsidR="00D55AF2" w:rsidRPr="00B10BA5">
        <w:rPr>
          <w:rFonts w:ascii="Cambria" w:hAnsi="Cambria"/>
          <w:sz w:val="22"/>
          <w:szCs w:val="22"/>
        </w:rPr>
        <w:t>vrijednosti</w:t>
      </w:r>
      <w:proofErr w:type="spellEnd"/>
      <w:r w:rsidR="00D55AF2" w:rsidRPr="00B10BA5">
        <w:rPr>
          <w:rFonts w:ascii="Cambria" w:hAnsi="Cambria"/>
          <w:sz w:val="22"/>
          <w:szCs w:val="22"/>
        </w:rPr>
        <w:t xml:space="preserve"> 1,00 KM.</w:t>
      </w:r>
    </w:p>
    <w:p w14:paraId="0EE98933" w14:textId="4EC50A5B" w:rsidR="00275D49" w:rsidRPr="00B10BA5" w:rsidRDefault="00275D49" w:rsidP="00275D49">
      <w:pPr>
        <w:pStyle w:val="ListParagraph"/>
        <w:numPr>
          <w:ilvl w:val="0"/>
          <w:numId w:val="1"/>
        </w:numPr>
        <w:ind w:left="-284" w:right="-284" w:hanging="283"/>
        <w:jc w:val="both"/>
        <w:rPr>
          <w:rFonts w:ascii="Cambria" w:hAnsi="Cambria"/>
          <w:sz w:val="22"/>
          <w:szCs w:val="22"/>
          <w:lang w:val="hr-HR"/>
        </w:rPr>
      </w:pPr>
      <w:r w:rsidRPr="00B10BA5">
        <w:rPr>
          <w:rFonts w:ascii="Cambria" w:hAnsi="Cambria"/>
          <w:sz w:val="22"/>
          <w:szCs w:val="22"/>
          <w:lang w:val="hr-HR"/>
        </w:rPr>
        <w:t xml:space="preserve">Ponudilac, </w:t>
      </w:r>
      <w:r w:rsidR="00D3415E" w:rsidRPr="00B10BA5">
        <w:rPr>
          <w:rFonts w:ascii="Cambria" w:hAnsi="Cambria"/>
          <w:sz w:val="22"/>
          <w:szCs w:val="22"/>
          <w:lang w:val="hr-HR"/>
        </w:rPr>
        <w:t>Fond za restituciju Republike Srpske a.d. Banja Luka</w:t>
      </w:r>
      <w:r w:rsidRPr="00B10BA5">
        <w:rPr>
          <w:rFonts w:ascii="Cambria" w:hAnsi="Cambria"/>
          <w:sz w:val="22"/>
          <w:szCs w:val="22"/>
          <w:lang w:val="hr-HR"/>
        </w:rPr>
        <w:t xml:space="preserve">, na dan objave ovog obavještenja vlasnik je </w:t>
      </w:r>
      <w:r w:rsidR="00D3415E" w:rsidRPr="00B10BA5">
        <w:rPr>
          <w:rFonts w:ascii="Cambria" w:hAnsi="Cambria"/>
          <w:sz w:val="22"/>
          <w:szCs w:val="22"/>
          <w:lang w:val="hr-HR"/>
        </w:rPr>
        <w:t xml:space="preserve">150.414 </w:t>
      </w:r>
      <w:r w:rsidRPr="00B10BA5">
        <w:rPr>
          <w:rFonts w:ascii="Cambria" w:hAnsi="Cambria"/>
          <w:sz w:val="22"/>
          <w:szCs w:val="22"/>
          <w:lang w:val="hr-HR"/>
        </w:rPr>
        <w:t xml:space="preserve">akcija, odnosno </w:t>
      </w:r>
      <w:r w:rsidR="00D3415E" w:rsidRPr="00B10BA5">
        <w:rPr>
          <w:rFonts w:ascii="Cambria" w:hAnsi="Cambria"/>
          <w:sz w:val="22"/>
          <w:szCs w:val="22"/>
          <w:lang w:val="hr-HR"/>
        </w:rPr>
        <w:t xml:space="preserve">6,608749 </w:t>
      </w:r>
      <w:r w:rsidRPr="00B10BA5">
        <w:rPr>
          <w:rFonts w:ascii="Cambria" w:hAnsi="Cambria"/>
          <w:sz w:val="22"/>
          <w:szCs w:val="22"/>
          <w:lang w:val="hr-HR"/>
        </w:rPr>
        <w:t xml:space="preserve">% od ukupnog broja akcija sa pravom glasa u Skupštini emitenta. </w:t>
      </w:r>
    </w:p>
    <w:p w14:paraId="30412492" w14:textId="64210BB4" w:rsidR="00275D49" w:rsidRPr="00B10BA5" w:rsidRDefault="00275D49" w:rsidP="00275D49">
      <w:pPr>
        <w:pStyle w:val="ListParagraph"/>
        <w:ind w:left="-284" w:right="-284"/>
        <w:jc w:val="both"/>
        <w:rPr>
          <w:rFonts w:ascii="Cambria" w:hAnsi="Cambria"/>
          <w:sz w:val="22"/>
          <w:szCs w:val="22"/>
          <w:lang w:val="hr-HR"/>
        </w:rPr>
      </w:pPr>
      <w:r w:rsidRPr="00B10BA5">
        <w:rPr>
          <w:rFonts w:ascii="Cambria" w:hAnsi="Cambria"/>
          <w:sz w:val="22"/>
          <w:szCs w:val="22"/>
          <w:lang w:val="hr-HR"/>
        </w:rPr>
        <w:t xml:space="preserve">Sa Ponudiocem, u smislu člana </w:t>
      </w:r>
      <w:r w:rsidR="0012601F" w:rsidRPr="00B10BA5">
        <w:rPr>
          <w:rFonts w:ascii="Cambria" w:hAnsi="Cambria"/>
          <w:sz w:val="22"/>
          <w:szCs w:val="22"/>
          <w:lang w:val="hr-HR"/>
        </w:rPr>
        <w:t>31</w:t>
      </w:r>
      <w:r w:rsidRPr="00B10BA5">
        <w:rPr>
          <w:rFonts w:ascii="Cambria" w:hAnsi="Cambria"/>
          <w:sz w:val="22"/>
          <w:szCs w:val="22"/>
          <w:lang w:val="hr-HR"/>
        </w:rPr>
        <w:t xml:space="preserve">. </w:t>
      </w:r>
      <w:r w:rsidR="0012601F" w:rsidRPr="00B10BA5">
        <w:rPr>
          <w:rFonts w:ascii="Cambria" w:hAnsi="Cambria"/>
          <w:sz w:val="22"/>
          <w:szCs w:val="22"/>
          <w:lang w:val="hr-HR"/>
        </w:rPr>
        <w:t>stav (3)</w:t>
      </w:r>
      <w:r w:rsidRPr="00B10BA5">
        <w:rPr>
          <w:rFonts w:ascii="Cambria" w:hAnsi="Cambria"/>
          <w:sz w:val="22"/>
          <w:szCs w:val="22"/>
          <w:lang w:val="hr-HR"/>
        </w:rPr>
        <w:t xml:space="preserve"> Zakona o preuzimanju akcionarskih društava</w:t>
      </w:r>
      <w:r w:rsidR="0012601F" w:rsidRPr="00B10BA5">
        <w:rPr>
          <w:rFonts w:ascii="Cambria" w:hAnsi="Cambria"/>
          <w:sz w:val="22"/>
          <w:szCs w:val="22"/>
          <w:lang w:val="hr-HR"/>
        </w:rPr>
        <w:t xml:space="preserve"> Republike Srpske</w:t>
      </w:r>
      <w:r w:rsidR="00833C7B" w:rsidRPr="00B10BA5">
        <w:rPr>
          <w:rFonts w:ascii="Cambria" w:hAnsi="Cambria"/>
          <w:sz w:val="22"/>
          <w:szCs w:val="22"/>
          <w:lang w:val="hr-HR"/>
        </w:rPr>
        <w:t>, članom 8. stav (1) i (2) Zakona o Investiciono-razvojnoj banci Republike Srpske</w:t>
      </w:r>
      <w:r w:rsidRPr="00B10BA5">
        <w:rPr>
          <w:rFonts w:ascii="Cambria" w:hAnsi="Cambria"/>
          <w:sz w:val="22"/>
          <w:szCs w:val="22"/>
          <w:lang w:val="hr-HR"/>
        </w:rPr>
        <w:t>, a u skladu sa Odlukom Vlade</w:t>
      </w:r>
      <w:r w:rsidR="00002422" w:rsidRPr="00B10BA5">
        <w:rPr>
          <w:rFonts w:ascii="Cambria" w:hAnsi="Cambria"/>
          <w:sz w:val="22"/>
          <w:szCs w:val="22"/>
          <w:lang w:val="hr-HR"/>
        </w:rPr>
        <w:t xml:space="preserve"> Republike Srpske</w:t>
      </w:r>
      <w:r w:rsidRPr="00B10BA5">
        <w:rPr>
          <w:rFonts w:ascii="Cambria" w:hAnsi="Cambria"/>
          <w:sz w:val="22"/>
          <w:szCs w:val="22"/>
          <w:lang w:val="hr-HR"/>
        </w:rPr>
        <w:t>, zajednički djeluj</w:t>
      </w:r>
      <w:r w:rsidR="00F579A8" w:rsidRPr="00B10BA5">
        <w:rPr>
          <w:rFonts w:ascii="Cambria" w:hAnsi="Cambria"/>
          <w:sz w:val="22"/>
          <w:szCs w:val="22"/>
          <w:lang w:val="hr-HR"/>
        </w:rPr>
        <w:t>e</w:t>
      </w:r>
      <w:r w:rsidRPr="00B10BA5">
        <w:rPr>
          <w:rFonts w:ascii="Cambria" w:hAnsi="Cambria"/>
          <w:sz w:val="22"/>
          <w:szCs w:val="22"/>
          <w:lang w:val="hr-HR"/>
        </w:rPr>
        <w:t>:</w:t>
      </w:r>
    </w:p>
    <w:p w14:paraId="4E24D3F9" w14:textId="77777777" w:rsidR="00275D49" w:rsidRPr="00B10BA5" w:rsidRDefault="00275D49" w:rsidP="00275D49">
      <w:pPr>
        <w:pStyle w:val="ListParagraph"/>
        <w:ind w:left="360" w:right="-284"/>
        <w:jc w:val="both"/>
        <w:rPr>
          <w:rFonts w:ascii="Cambria" w:hAnsi="Cambria"/>
          <w:sz w:val="6"/>
          <w:szCs w:val="6"/>
          <w:lang w:val="hr-HR"/>
        </w:rPr>
      </w:pPr>
    </w:p>
    <w:p w14:paraId="75E4D69D" w14:textId="69CACD89" w:rsidR="00275D49" w:rsidRPr="00B10BA5" w:rsidRDefault="00D3415E" w:rsidP="00D3415E">
      <w:pPr>
        <w:pStyle w:val="ListParagraph"/>
        <w:numPr>
          <w:ilvl w:val="0"/>
          <w:numId w:val="10"/>
        </w:numPr>
        <w:rPr>
          <w:rFonts w:ascii="Cambria" w:hAnsi="Cambria"/>
          <w:sz w:val="22"/>
          <w:szCs w:val="22"/>
          <w:lang w:val="hr-HR"/>
        </w:rPr>
      </w:pPr>
      <w:r w:rsidRPr="00B10BA5">
        <w:rPr>
          <w:rFonts w:ascii="Cambria" w:hAnsi="Cambria"/>
          <w:sz w:val="22"/>
          <w:szCs w:val="22"/>
          <w:lang w:val="hr-HR"/>
        </w:rPr>
        <w:t>Akcijski fond Republike Srpske a.d. Banja Luka, koji je na dan objave ovog obavještenja vlasnik je 1.955.947 akcija, odnosno 85,938559 % od ukupnog broja akcija</w:t>
      </w:r>
    </w:p>
    <w:p w14:paraId="0E3D5BDC" w14:textId="77777777" w:rsidR="00275D49" w:rsidRPr="00B10BA5" w:rsidRDefault="00275D49" w:rsidP="00275D49">
      <w:pPr>
        <w:pStyle w:val="ListParagraph"/>
        <w:ind w:left="360" w:right="-284"/>
        <w:jc w:val="both"/>
        <w:rPr>
          <w:rFonts w:ascii="Cambria" w:hAnsi="Cambria"/>
          <w:sz w:val="6"/>
          <w:szCs w:val="6"/>
          <w:lang w:val="hr-HR"/>
        </w:rPr>
      </w:pPr>
    </w:p>
    <w:p w14:paraId="62F9D05A" w14:textId="6CAABDC9" w:rsidR="00275D49" w:rsidRPr="00B10BA5" w:rsidRDefault="00275D49" w:rsidP="00275D49">
      <w:pPr>
        <w:pStyle w:val="ListParagraph"/>
        <w:ind w:left="-284" w:right="-284"/>
        <w:jc w:val="both"/>
        <w:rPr>
          <w:rFonts w:ascii="Cambria" w:hAnsi="Cambria"/>
          <w:sz w:val="22"/>
          <w:szCs w:val="22"/>
          <w:lang w:val="hr-HR"/>
        </w:rPr>
      </w:pPr>
      <w:r w:rsidRPr="00B10BA5">
        <w:rPr>
          <w:rFonts w:ascii="Cambria" w:hAnsi="Cambria"/>
          <w:sz w:val="22"/>
          <w:szCs w:val="22"/>
          <w:lang w:val="hr-HR"/>
        </w:rPr>
        <w:t>Ponudilac i lic</w:t>
      </w:r>
      <w:r w:rsidR="00D3415E" w:rsidRPr="00B10BA5">
        <w:rPr>
          <w:rFonts w:ascii="Cambria" w:hAnsi="Cambria"/>
          <w:sz w:val="22"/>
          <w:szCs w:val="22"/>
          <w:lang w:val="hr-HR"/>
        </w:rPr>
        <w:t>e</w:t>
      </w:r>
      <w:r w:rsidRPr="00B10BA5">
        <w:rPr>
          <w:rFonts w:ascii="Cambria" w:hAnsi="Cambria"/>
          <w:sz w:val="22"/>
          <w:szCs w:val="22"/>
          <w:lang w:val="hr-HR"/>
        </w:rPr>
        <w:t xml:space="preserve"> koja sa Ponudiocem zajednički djeluj</w:t>
      </w:r>
      <w:r w:rsidR="00002422" w:rsidRPr="00B10BA5">
        <w:rPr>
          <w:rFonts w:ascii="Cambria" w:hAnsi="Cambria"/>
          <w:sz w:val="22"/>
          <w:szCs w:val="22"/>
          <w:lang w:val="hr-HR"/>
        </w:rPr>
        <w:t>e</w:t>
      </w:r>
      <w:r w:rsidRPr="00B10BA5">
        <w:rPr>
          <w:rFonts w:ascii="Cambria" w:hAnsi="Cambria"/>
          <w:sz w:val="22"/>
          <w:szCs w:val="22"/>
          <w:lang w:val="hr-HR"/>
        </w:rPr>
        <w:t xml:space="preserve"> zajedno posjeduju </w:t>
      </w:r>
      <w:r w:rsidR="00D3415E" w:rsidRPr="00B10BA5">
        <w:rPr>
          <w:rFonts w:ascii="Cambria" w:hAnsi="Cambria"/>
          <w:sz w:val="22"/>
          <w:szCs w:val="22"/>
          <w:lang w:val="hr-HR"/>
        </w:rPr>
        <w:t xml:space="preserve">2.106.361 </w:t>
      </w:r>
      <w:r w:rsidRPr="00B10BA5">
        <w:rPr>
          <w:rFonts w:ascii="Cambria" w:hAnsi="Cambria"/>
          <w:sz w:val="22"/>
          <w:szCs w:val="22"/>
          <w:lang w:val="hr-HR"/>
        </w:rPr>
        <w:t xml:space="preserve">akcija Emitenta, što predstavlja </w:t>
      </w:r>
      <w:r w:rsidR="00D3415E" w:rsidRPr="00B10BA5">
        <w:rPr>
          <w:rFonts w:ascii="Cambria" w:hAnsi="Cambria"/>
          <w:sz w:val="22"/>
          <w:szCs w:val="22"/>
          <w:lang w:val="hr-HR"/>
        </w:rPr>
        <w:t xml:space="preserve">92,547308 </w:t>
      </w:r>
      <w:r w:rsidRPr="00B10BA5">
        <w:rPr>
          <w:rFonts w:ascii="Cambria" w:hAnsi="Cambria"/>
          <w:sz w:val="22"/>
          <w:szCs w:val="22"/>
          <w:lang w:val="hr-HR"/>
        </w:rPr>
        <w:t xml:space="preserve">% glasova u skupštini Emitenta ili </w:t>
      </w:r>
      <w:r w:rsidR="00D3415E" w:rsidRPr="00B10BA5">
        <w:rPr>
          <w:rFonts w:ascii="Cambria" w:hAnsi="Cambria"/>
          <w:sz w:val="22"/>
          <w:szCs w:val="22"/>
          <w:lang w:val="hr-HR"/>
        </w:rPr>
        <w:t xml:space="preserve">92,547308 </w:t>
      </w:r>
      <w:r w:rsidRPr="00B10BA5">
        <w:rPr>
          <w:rFonts w:ascii="Cambria" w:hAnsi="Cambria"/>
          <w:sz w:val="22"/>
          <w:szCs w:val="22"/>
          <w:lang w:val="hr-HR"/>
        </w:rPr>
        <w:t xml:space="preserve">% od ukupnog broja glasova. </w:t>
      </w:r>
    </w:p>
    <w:p w14:paraId="7F855033" w14:textId="4F72ED54" w:rsidR="006C794C" w:rsidRPr="00B10BA5" w:rsidRDefault="00010B64" w:rsidP="00EB299E">
      <w:pPr>
        <w:pStyle w:val="ListParagraph"/>
        <w:numPr>
          <w:ilvl w:val="0"/>
          <w:numId w:val="1"/>
        </w:numPr>
        <w:ind w:left="-284" w:right="-284" w:hanging="283"/>
        <w:jc w:val="both"/>
        <w:rPr>
          <w:rFonts w:ascii="Cambria" w:hAnsi="Cambria"/>
          <w:sz w:val="22"/>
          <w:szCs w:val="22"/>
          <w:lang w:val="hr-HR"/>
        </w:rPr>
      </w:pPr>
      <w:r w:rsidRPr="00B10BA5">
        <w:rPr>
          <w:rFonts w:ascii="Cambria" w:hAnsi="Cambria"/>
          <w:color w:val="000000"/>
          <w:sz w:val="22"/>
          <w:szCs w:val="22"/>
          <w:lang w:val="hr-HR" w:eastAsia="hr-HR"/>
        </w:rPr>
        <w:t>P</w:t>
      </w:r>
      <w:r w:rsidR="006C794C" w:rsidRPr="00B10BA5">
        <w:rPr>
          <w:rFonts w:ascii="Cambria" w:hAnsi="Cambria"/>
          <w:color w:val="000000"/>
          <w:sz w:val="22"/>
          <w:szCs w:val="22"/>
          <w:lang w:val="hr-HR" w:eastAsia="hr-HR"/>
        </w:rPr>
        <w:t>onuda se daje svim akcionarima e</w:t>
      </w:r>
      <w:r w:rsidR="006C794C" w:rsidRPr="00B10BA5">
        <w:rPr>
          <w:rFonts w:ascii="Cambria" w:hAnsi="Cambria"/>
          <w:sz w:val="22"/>
          <w:szCs w:val="22"/>
          <w:lang w:val="hr-HR"/>
        </w:rPr>
        <w:t xml:space="preserve">mitenta </w:t>
      </w:r>
      <w:r w:rsidR="00184FFC" w:rsidRPr="00B10BA5">
        <w:rPr>
          <w:rFonts w:ascii="Cambria" w:hAnsi="Cambria"/>
          <w:sz w:val="22"/>
          <w:szCs w:val="22"/>
          <w:lang w:val="hr-HR"/>
        </w:rPr>
        <w:t xml:space="preserve">„LUTRIJA RS“ a.d. Banja Luka </w:t>
      </w:r>
      <w:r w:rsidR="006C794C" w:rsidRPr="00B10BA5">
        <w:rPr>
          <w:rFonts w:ascii="Cambria" w:hAnsi="Cambria"/>
          <w:color w:val="000000"/>
          <w:sz w:val="22"/>
          <w:szCs w:val="22"/>
          <w:lang w:val="hr-HR" w:eastAsia="hr-HR"/>
        </w:rPr>
        <w:t xml:space="preserve">koji su vlasnici akcija koje daju pravo glasa u Skupštini emitenta. Ponudilac se obavezuje da će kupiti svaku akciju koja daje pravo glasa u Skupštini emitenta, pod propisanim uslovima i uslovima objavljenim u ovoj ponudi. </w:t>
      </w:r>
    </w:p>
    <w:p w14:paraId="3862A0E0" w14:textId="2EDE8A0C" w:rsidR="00337C00" w:rsidRPr="00B10BA5" w:rsidRDefault="00275D49" w:rsidP="0005569A">
      <w:pPr>
        <w:pStyle w:val="ListParagraph"/>
        <w:numPr>
          <w:ilvl w:val="0"/>
          <w:numId w:val="1"/>
        </w:numPr>
        <w:ind w:left="-284" w:right="-284" w:hanging="283"/>
        <w:jc w:val="both"/>
        <w:rPr>
          <w:rFonts w:ascii="Cambria" w:hAnsi="Cambria"/>
          <w:sz w:val="22"/>
          <w:szCs w:val="22"/>
          <w:lang w:val="hr-HR"/>
        </w:rPr>
      </w:pPr>
      <w:r w:rsidRPr="00B10BA5">
        <w:rPr>
          <w:rFonts w:ascii="Cambria" w:hAnsi="Cambria"/>
          <w:sz w:val="22"/>
          <w:szCs w:val="22"/>
          <w:lang w:val="hr-HR"/>
        </w:rPr>
        <w:t xml:space="preserve">Za svaku akciju Ponudilac se obavezuje da će platiti iznos od </w:t>
      </w:r>
      <w:r w:rsidR="00D3415E" w:rsidRPr="00B10BA5">
        <w:rPr>
          <w:rFonts w:ascii="Cambria" w:hAnsi="Cambria"/>
          <w:sz w:val="22"/>
          <w:szCs w:val="22"/>
          <w:lang w:val="hr-HR"/>
        </w:rPr>
        <w:t>4,02</w:t>
      </w:r>
      <w:r w:rsidR="0012601F" w:rsidRPr="00B10BA5">
        <w:rPr>
          <w:rFonts w:ascii="Cambria" w:hAnsi="Cambria"/>
          <w:sz w:val="22"/>
          <w:szCs w:val="22"/>
          <w:lang w:val="hr-HR"/>
        </w:rPr>
        <w:t>04</w:t>
      </w:r>
      <w:r w:rsidR="00D3415E" w:rsidRPr="00B10BA5">
        <w:rPr>
          <w:rFonts w:ascii="Cambria" w:hAnsi="Cambria"/>
          <w:sz w:val="22"/>
          <w:szCs w:val="22"/>
          <w:lang w:val="hr-HR"/>
        </w:rPr>
        <w:t xml:space="preserve"> </w:t>
      </w:r>
      <w:r w:rsidRPr="00B10BA5">
        <w:rPr>
          <w:rFonts w:ascii="Cambria" w:hAnsi="Cambria"/>
          <w:sz w:val="22"/>
          <w:szCs w:val="22"/>
          <w:lang w:val="hr-HR"/>
        </w:rPr>
        <w:t xml:space="preserve">KM. Ta cijena je utvrđena u skladu sa članom </w:t>
      </w:r>
      <w:bookmarkStart w:id="1" w:name="_Hlk190936669"/>
      <w:r w:rsidRPr="00B10BA5">
        <w:rPr>
          <w:rFonts w:ascii="Cambria" w:hAnsi="Cambria"/>
          <w:sz w:val="22"/>
          <w:szCs w:val="22"/>
          <w:lang w:val="hr-HR"/>
        </w:rPr>
        <w:t>15.</w:t>
      </w:r>
      <w:r w:rsidR="00833C7B" w:rsidRPr="00B10BA5">
        <w:rPr>
          <w:rFonts w:ascii="Cambria" w:hAnsi="Cambria"/>
          <w:sz w:val="22"/>
          <w:szCs w:val="22"/>
          <w:lang w:val="hr-HR"/>
        </w:rPr>
        <w:t xml:space="preserve"> stav (4b) tačka b)</w:t>
      </w:r>
      <w:r w:rsidRPr="00B10BA5">
        <w:rPr>
          <w:rFonts w:ascii="Cambria" w:hAnsi="Cambria"/>
          <w:sz w:val="22"/>
          <w:szCs w:val="22"/>
          <w:lang w:val="hr-HR"/>
        </w:rPr>
        <w:t xml:space="preserve"> Zakona o preuzimanju akcionarskih društava</w:t>
      </w:r>
      <w:r w:rsidR="00561E4B" w:rsidRPr="00B10BA5">
        <w:rPr>
          <w:rFonts w:ascii="Cambria" w:hAnsi="Cambria"/>
          <w:sz w:val="22"/>
          <w:szCs w:val="22"/>
          <w:lang w:val="hr-HR"/>
        </w:rPr>
        <w:t xml:space="preserve"> </w:t>
      </w:r>
      <w:r w:rsidR="00313FDD" w:rsidRPr="00B10BA5">
        <w:rPr>
          <w:rFonts w:ascii="Cambria" w:hAnsi="Cambria"/>
          <w:sz w:val="22"/>
          <w:szCs w:val="22"/>
          <w:lang w:val="hr-HR"/>
        </w:rPr>
        <w:t>Republike Srpske</w:t>
      </w:r>
      <w:r w:rsidRPr="00B10BA5">
        <w:rPr>
          <w:rFonts w:ascii="Cambria" w:hAnsi="Cambria"/>
          <w:sz w:val="22"/>
          <w:szCs w:val="22"/>
          <w:lang w:val="hr-HR"/>
        </w:rPr>
        <w:t xml:space="preserve"> </w:t>
      </w:r>
      <w:bookmarkEnd w:id="1"/>
      <w:r w:rsidRPr="00B10BA5">
        <w:rPr>
          <w:rFonts w:ascii="Cambria" w:hAnsi="Cambria"/>
          <w:sz w:val="22"/>
          <w:szCs w:val="22"/>
          <w:lang w:val="hr-HR"/>
        </w:rPr>
        <w:t>i predstavlja knjigovodstvenu vrijednost akcija s pravom glasa, utvrđenu na dan posljednjeg godišnjeg finansijskog izvještaja.</w:t>
      </w:r>
      <w:r w:rsidR="00D3415E" w:rsidRPr="00B10BA5">
        <w:rPr>
          <w:rFonts w:ascii="Cambria" w:hAnsi="Cambria"/>
          <w:sz w:val="22"/>
          <w:szCs w:val="22"/>
          <w:lang w:val="hr-HR"/>
        </w:rPr>
        <w:t xml:space="preserve"> </w:t>
      </w:r>
      <w:bookmarkStart w:id="2" w:name="_Hlk190936728"/>
      <w:r w:rsidR="008459E0" w:rsidRPr="00B10BA5">
        <w:rPr>
          <w:rFonts w:ascii="Cambria" w:hAnsi="Cambria"/>
          <w:sz w:val="22"/>
          <w:szCs w:val="22"/>
          <w:lang w:val="hr-HR"/>
        </w:rPr>
        <w:t>Prosječnu ponderisanu cijenu akcija na berzi u posljednjih šest mjeseci prije nastanka obaveze za preuzimanje nije moguće utvrditi jer nije ispunjen kriterijum likvidnosti.</w:t>
      </w:r>
      <w:bookmarkEnd w:id="2"/>
    </w:p>
    <w:p w14:paraId="46187D49" w14:textId="18C7ACA0" w:rsidR="00330B9F" w:rsidRPr="00B10BA5" w:rsidRDefault="00017245" w:rsidP="0005569A">
      <w:pPr>
        <w:pStyle w:val="ListParagraph"/>
        <w:numPr>
          <w:ilvl w:val="0"/>
          <w:numId w:val="1"/>
        </w:numPr>
        <w:ind w:left="-284" w:right="-284" w:hanging="283"/>
        <w:jc w:val="both"/>
        <w:rPr>
          <w:rFonts w:ascii="Cambria" w:hAnsi="Cambria"/>
          <w:sz w:val="22"/>
          <w:szCs w:val="22"/>
          <w:lang w:val="hr-HR"/>
        </w:rPr>
      </w:pPr>
      <w:r w:rsidRPr="00B10BA5">
        <w:rPr>
          <w:rFonts w:ascii="Cambria" w:hAnsi="Cambria"/>
          <w:sz w:val="22"/>
          <w:szCs w:val="22"/>
          <w:lang w:val="hr-HR"/>
        </w:rPr>
        <w:t xml:space="preserve">Ponudilac se obavezuje da će platiti cijenu navedenu u ovoj ponudi za sve deponovane akcije u roku od 10 (deset) dana od dana isteka roka važenja ove ponude. </w:t>
      </w:r>
      <w:r w:rsidR="00330B9F" w:rsidRPr="00B10BA5">
        <w:rPr>
          <w:rFonts w:ascii="Cambria" w:hAnsi="Cambria"/>
          <w:sz w:val="22"/>
          <w:szCs w:val="22"/>
          <w:lang w:val="hr-HR"/>
        </w:rPr>
        <w:t>Plaćanje će se vršiti preko Nove Banke a.d. Banja Luka prenosom novčanih sredstava</w:t>
      </w:r>
      <w:r w:rsidR="008459E0" w:rsidRPr="00B10BA5">
        <w:rPr>
          <w:rFonts w:ascii="Cambria" w:hAnsi="Cambria"/>
          <w:sz w:val="22"/>
          <w:szCs w:val="22"/>
          <w:lang w:val="hr-HR"/>
        </w:rPr>
        <w:t>, sa namjenskog računa Ponudioca</w:t>
      </w:r>
      <w:r w:rsidR="00330B9F" w:rsidRPr="00B10BA5">
        <w:rPr>
          <w:rFonts w:ascii="Cambria" w:hAnsi="Cambria"/>
          <w:sz w:val="22"/>
          <w:szCs w:val="22"/>
          <w:lang w:val="hr-HR"/>
        </w:rPr>
        <w:t>, na račune ili štedne knjižice akcionara koji su deponovali akcije</w:t>
      </w:r>
      <w:r w:rsidR="000A7307" w:rsidRPr="00B10BA5">
        <w:rPr>
          <w:rFonts w:ascii="Cambria" w:hAnsi="Cambria"/>
          <w:sz w:val="22"/>
          <w:szCs w:val="22"/>
          <w:lang w:val="hr-HR"/>
        </w:rPr>
        <w:t xml:space="preserve">. </w:t>
      </w:r>
    </w:p>
    <w:p w14:paraId="039F981C" w14:textId="3F363E22" w:rsidR="008459E0" w:rsidRPr="00B10BA5" w:rsidRDefault="008459E0" w:rsidP="00184FFC">
      <w:pPr>
        <w:pStyle w:val="ListParagraph"/>
        <w:numPr>
          <w:ilvl w:val="0"/>
          <w:numId w:val="1"/>
        </w:numPr>
        <w:spacing w:after="120"/>
        <w:ind w:left="-284" w:right="-284" w:hanging="283"/>
        <w:jc w:val="both"/>
        <w:rPr>
          <w:rFonts w:ascii="Cambria" w:hAnsi="Cambria"/>
          <w:sz w:val="22"/>
          <w:szCs w:val="22"/>
          <w:lang w:val="hr-HR"/>
        </w:rPr>
      </w:pPr>
      <w:r w:rsidRPr="00B10BA5">
        <w:rPr>
          <w:rFonts w:ascii="Cambria" w:hAnsi="Cambria"/>
          <w:sz w:val="22"/>
          <w:szCs w:val="22"/>
          <w:lang w:val="hr-HR"/>
        </w:rPr>
        <w:t>Raspodjela deponovanih akcija u postupku preuzimanja Emitenta, vršiće se na sljedeći način:</w:t>
      </w:r>
    </w:p>
    <w:p w14:paraId="1C9B1914" w14:textId="3BCD821C" w:rsidR="008459E0" w:rsidRPr="00B10BA5" w:rsidRDefault="008459E0" w:rsidP="00D3415E">
      <w:pPr>
        <w:pStyle w:val="ListParagraph"/>
        <w:numPr>
          <w:ilvl w:val="0"/>
          <w:numId w:val="10"/>
        </w:numPr>
        <w:ind w:left="426" w:right="-291"/>
        <w:jc w:val="both"/>
        <w:rPr>
          <w:rFonts w:ascii="Cambria" w:hAnsi="Cambria"/>
          <w:sz w:val="22"/>
          <w:szCs w:val="22"/>
          <w:lang w:val="sr-Latn-CS"/>
        </w:rPr>
      </w:pPr>
      <w:r w:rsidRPr="00B10BA5">
        <w:rPr>
          <w:rFonts w:ascii="Cambria" w:hAnsi="Cambria"/>
          <w:sz w:val="22"/>
          <w:szCs w:val="22"/>
          <w:lang w:val="sr-Latn-CS"/>
        </w:rPr>
        <w:t xml:space="preserve">Fond za restituciju Republike Srpske a.d. Banja Luka, stiče </w:t>
      </w:r>
      <w:r w:rsidR="00D3415E" w:rsidRPr="00B10BA5">
        <w:rPr>
          <w:rFonts w:ascii="Cambria" w:hAnsi="Cambria"/>
          <w:sz w:val="22"/>
          <w:szCs w:val="22"/>
          <w:lang w:val="sr-Latn-CS"/>
        </w:rPr>
        <w:t>100,00</w:t>
      </w:r>
      <w:r w:rsidRPr="00B10BA5">
        <w:rPr>
          <w:rFonts w:ascii="Cambria" w:hAnsi="Cambria"/>
          <w:sz w:val="22"/>
          <w:szCs w:val="22"/>
          <w:lang w:val="sr-Latn-CS"/>
        </w:rPr>
        <w:t xml:space="preserve"> % od  ukupnog broja deponovanih akcija</w:t>
      </w:r>
      <w:r w:rsidR="0090384E" w:rsidRPr="00B10BA5">
        <w:rPr>
          <w:rFonts w:ascii="Cambria" w:hAnsi="Cambria"/>
          <w:sz w:val="22"/>
          <w:szCs w:val="22"/>
          <w:lang w:val="sr-Latn-CS"/>
        </w:rPr>
        <w:t>;</w:t>
      </w:r>
      <w:r w:rsidRPr="00B10BA5">
        <w:rPr>
          <w:rFonts w:ascii="Cambria" w:hAnsi="Cambria"/>
          <w:sz w:val="22"/>
          <w:szCs w:val="22"/>
          <w:lang w:val="sr-Latn-CS"/>
        </w:rPr>
        <w:t xml:space="preserve"> </w:t>
      </w:r>
    </w:p>
    <w:p w14:paraId="050D4DCD" w14:textId="7983B74B" w:rsidR="0005569A" w:rsidRPr="00B10BA5" w:rsidRDefault="00D3415E" w:rsidP="00184FFC">
      <w:pPr>
        <w:pStyle w:val="ListParagraph"/>
        <w:numPr>
          <w:ilvl w:val="0"/>
          <w:numId w:val="10"/>
        </w:numPr>
        <w:spacing w:after="120"/>
        <w:ind w:left="426" w:right="-291"/>
        <w:jc w:val="both"/>
        <w:rPr>
          <w:rFonts w:ascii="Cambria" w:hAnsi="Cambria"/>
          <w:sz w:val="22"/>
          <w:szCs w:val="22"/>
          <w:lang w:val="sr-Latn-CS"/>
        </w:rPr>
      </w:pPr>
      <w:r w:rsidRPr="00B10BA5">
        <w:rPr>
          <w:rFonts w:ascii="Cambria" w:hAnsi="Cambria"/>
          <w:sz w:val="22"/>
          <w:szCs w:val="22"/>
          <w:lang w:val="sr-Latn-CS"/>
        </w:rPr>
        <w:t>Akcijski fond Republike Srpske a.d. Banja Luka, stiče 0,00 % od ukupnog broja deponovanih akcija</w:t>
      </w:r>
      <w:r w:rsidR="0090384E" w:rsidRPr="00B10BA5">
        <w:rPr>
          <w:rFonts w:ascii="Cambria" w:hAnsi="Cambria"/>
          <w:sz w:val="22"/>
          <w:szCs w:val="22"/>
          <w:lang w:val="sr-Latn-CS"/>
        </w:rPr>
        <w:t>;</w:t>
      </w:r>
    </w:p>
    <w:p w14:paraId="5269A56A" w14:textId="20171087" w:rsidR="006C794C" w:rsidRPr="00B10BA5" w:rsidRDefault="006C794C" w:rsidP="00D55AF2">
      <w:pPr>
        <w:pStyle w:val="ListParagraph"/>
        <w:numPr>
          <w:ilvl w:val="0"/>
          <w:numId w:val="1"/>
        </w:numPr>
        <w:ind w:left="-284" w:right="-284" w:hanging="283"/>
        <w:jc w:val="both"/>
        <w:rPr>
          <w:rFonts w:ascii="Cambria" w:hAnsi="Cambria"/>
          <w:sz w:val="22"/>
          <w:szCs w:val="22"/>
          <w:lang w:val="hr-HR"/>
        </w:rPr>
      </w:pPr>
      <w:r w:rsidRPr="00B10BA5">
        <w:rPr>
          <w:rFonts w:ascii="Cambria" w:hAnsi="Cambria"/>
          <w:sz w:val="22"/>
          <w:szCs w:val="22"/>
          <w:lang w:val="hr-HR"/>
        </w:rPr>
        <w:t>Berzanski posrednik Ponudioca je Brokersko-dilersko društvo „Monet broker“ a.d. Banja Luka, sa sjedištem u ulici Jovana Dučića 2</w:t>
      </w:r>
      <w:r w:rsidR="005E067F" w:rsidRPr="00B10BA5">
        <w:rPr>
          <w:rFonts w:ascii="Cambria" w:hAnsi="Cambria"/>
          <w:sz w:val="22"/>
          <w:szCs w:val="22"/>
          <w:lang w:val="hr-HR"/>
        </w:rPr>
        <w:t>5</w:t>
      </w:r>
      <w:r w:rsidRPr="00B10BA5">
        <w:rPr>
          <w:rFonts w:ascii="Cambria" w:hAnsi="Cambria"/>
          <w:sz w:val="22"/>
          <w:szCs w:val="22"/>
          <w:lang w:val="hr-HR"/>
        </w:rPr>
        <w:t>, 78</w:t>
      </w:r>
      <w:r w:rsidR="0002157C" w:rsidRPr="00B10BA5">
        <w:rPr>
          <w:rFonts w:ascii="Cambria" w:hAnsi="Cambria"/>
          <w:sz w:val="22"/>
          <w:szCs w:val="22"/>
          <w:lang w:val="hr-HR"/>
        </w:rPr>
        <w:t xml:space="preserve"> </w:t>
      </w:r>
      <w:r w:rsidRPr="00B10BA5">
        <w:rPr>
          <w:rFonts w:ascii="Cambria" w:hAnsi="Cambria"/>
          <w:sz w:val="22"/>
          <w:szCs w:val="22"/>
          <w:lang w:val="hr-HR"/>
        </w:rPr>
        <w:t>000 Banja Luka.</w:t>
      </w:r>
    </w:p>
    <w:p w14:paraId="39FBA94D" w14:textId="77777777" w:rsidR="006C794C" w:rsidRPr="00B10BA5" w:rsidRDefault="006C794C" w:rsidP="00D55AF2">
      <w:pPr>
        <w:pStyle w:val="ListParagraph"/>
        <w:numPr>
          <w:ilvl w:val="0"/>
          <w:numId w:val="1"/>
        </w:numPr>
        <w:ind w:left="-284" w:right="-284" w:hanging="283"/>
        <w:jc w:val="both"/>
        <w:rPr>
          <w:rFonts w:ascii="Cambria" w:hAnsi="Cambria"/>
          <w:sz w:val="22"/>
          <w:szCs w:val="22"/>
          <w:lang w:val="hr-HR"/>
        </w:rPr>
      </w:pPr>
      <w:r w:rsidRPr="00B10BA5">
        <w:rPr>
          <w:rFonts w:ascii="Cambria" w:hAnsi="Cambria"/>
          <w:sz w:val="22"/>
          <w:szCs w:val="22"/>
          <w:lang w:val="hr-HR"/>
        </w:rPr>
        <w:t>Depozitar je Centralni registar hartija od vrijednosti a.d. Banja Luka, ul. Sime Šolaje 1, 78000, Banja Luka.</w:t>
      </w:r>
    </w:p>
    <w:p w14:paraId="069AC7FE" w14:textId="6A6E59DB" w:rsidR="006C794C" w:rsidRPr="00B10BA5" w:rsidRDefault="006C794C" w:rsidP="00D55AF2">
      <w:pPr>
        <w:pStyle w:val="ListParagraph"/>
        <w:numPr>
          <w:ilvl w:val="0"/>
          <w:numId w:val="1"/>
        </w:numPr>
        <w:ind w:left="-284" w:right="-284" w:hanging="283"/>
        <w:jc w:val="both"/>
        <w:rPr>
          <w:rFonts w:ascii="Cambria" w:hAnsi="Cambria"/>
          <w:sz w:val="22"/>
          <w:szCs w:val="22"/>
          <w:lang w:val="hr-HR"/>
        </w:rPr>
      </w:pPr>
      <w:r w:rsidRPr="00B10BA5">
        <w:rPr>
          <w:rFonts w:ascii="Cambria" w:hAnsi="Cambria"/>
          <w:sz w:val="22"/>
          <w:szCs w:val="22"/>
          <w:lang w:val="hr-HR"/>
        </w:rPr>
        <w:t>Rok važenja ove ponude za preuzimanje je 30 (trideset) dana od dana njenog objavljivanja u dnevnom listu „Glas Srpske</w:t>
      </w:r>
      <w:r w:rsidR="00CE3B20" w:rsidRPr="00B10BA5">
        <w:rPr>
          <w:rFonts w:ascii="Cambria" w:hAnsi="Cambria"/>
          <w:sz w:val="22"/>
          <w:szCs w:val="22"/>
          <w:lang w:val="hr-HR"/>
        </w:rPr>
        <w:t>“</w:t>
      </w:r>
      <w:r w:rsidRPr="00B10BA5">
        <w:rPr>
          <w:rFonts w:ascii="Cambria" w:hAnsi="Cambria"/>
          <w:sz w:val="22"/>
          <w:szCs w:val="22"/>
          <w:lang w:val="hr-HR"/>
        </w:rPr>
        <w:t>.</w:t>
      </w:r>
    </w:p>
    <w:p w14:paraId="6A962D94" w14:textId="286C595A" w:rsidR="000F2D39" w:rsidRPr="00B10BA5" w:rsidRDefault="006C794C" w:rsidP="0005569A">
      <w:pPr>
        <w:pStyle w:val="ListParagraph"/>
        <w:numPr>
          <w:ilvl w:val="0"/>
          <w:numId w:val="1"/>
        </w:numPr>
        <w:ind w:left="-284" w:right="-284" w:hanging="425"/>
        <w:jc w:val="both"/>
        <w:rPr>
          <w:rFonts w:ascii="Cambria" w:hAnsi="Cambria" w:cs="Calibri"/>
          <w:sz w:val="22"/>
          <w:szCs w:val="22"/>
          <w:lang w:val="hr-HR" w:eastAsia="hr-HR"/>
        </w:rPr>
      </w:pPr>
      <w:r w:rsidRPr="00B10BA5">
        <w:rPr>
          <w:rFonts w:ascii="Cambria" w:hAnsi="Cambria"/>
          <w:color w:val="000000"/>
          <w:sz w:val="22"/>
          <w:szCs w:val="22"/>
          <w:lang w:val="hr-HR" w:eastAsia="hr-HR"/>
        </w:rPr>
        <w:t xml:space="preserve">Akcionar koji želi da prihvati ovu ponudu dužan je da akcije koje su predmet </w:t>
      </w:r>
      <w:r w:rsidR="00010B64" w:rsidRPr="00B10BA5">
        <w:rPr>
          <w:rFonts w:ascii="Cambria" w:hAnsi="Cambria"/>
          <w:color w:val="000000"/>
          <w:sz w:val="22"/>
          <w:szCs w:val="22"/>
          <w:lang w:val="hr-HR" w:eastAsia="hr-HR"/>
        </w:rPr>
        <w:t>iste</w:t>
      </w:r>
      <w:r w:rsidRPr="00B10BA5">
        <w:rPr>
          <w:rFonts w:ascii="Cambria" w:hAnsi="Cambria"/>
          <w:color w:val="000000"/>
          <w:sz w:val="22"/>
          <w:szCs w:val="22"/>
          <w:lang w:val="hr-HR" w:eastAsia="hr-HR"/>
        </w:rPr>
        <w:t xml:space="preserve"> deponuje kod depozitara, do isteka roka važenja ponude. Svoje akcije s pravom glasa akcionar deponuje tako da bilo kojem berzanskom posredniku ovlaštenom za poslovanje sa hartijama od vrijednosti daje potpisan nalog za prihvatanje ove ponude koji sadrži: podatke o ponudi za preuzimanje, podatke o akcionaru, </w:t>
      </w:r>
      <w:r w:rsidRPr="00B10BA5">
        <w:rPr>
          <w:rFonts w:ascii="Cambria" w:hAnsi="Cambria"/>
          <w:color w:val="000000"/>
          <w:sz w:val="22"/>
          <w:szCs w:val="22"/>
          <w:lang w:val="hr-HR" w:eastAsia="hr-HR"/>
        </w:rPr>
        <w:lastRenderedPageBreak/>
        <w:t xml:space="preserve">podatke o akcijama koje se deponuju, podatke o </w:t>
      </w:r>
      <w:r w:rsidR="00184FFC" w:rsidRPr="00B10BA5">
        <w:rPr>
          <w:rFonts w:ascii="Cambria" w:hAnsi="Cambria"/>
          <w:color w:val="000000"/>
          <w:sz w:val="22"/>
          <w:szCs w:val="22"/>
          <w:lang w:val="hr-HR" w:eastAsia="hr-HR"/>
        </w:rPr>
        <w:t>bankovnom</w:t>
      </w:r>
      <w:r w:rsidRPr="00B10BA5">
        <w:rPr>
          <w:rFonts w:ascii="Cambria" w:hAnsi="Cambria"/>
          <w:color w:val="000000"/>
          <w:sz w:val="22"/>
          <w:szCs w:val="22"/>
          <w:lang w:val="hr-HR" w:eastAsia="hr-HR"/>
        </w:rPr>
        <w:t xml:space="preserve"> računu ili štednoj knjižici akcionara i potpis akcionara. Obrazac naloga za prihvatanje ponude za preuzimanje akcionar može preuzeti kod svih berzanskih posrednika ovlaštenih za poslovanje sa hartijama od vrijednosti. Akcionar ne može raspolagati akcijama koje je deponovao radi prihvatanja ponude. Istekom roka važenja ove ponude smatra se da je akcionar koji je deponovao akcije prihvatio ponudu. Akcionar može povući deponovane akcije tako da berzanskom posredniku daje potpisan nalog za odustajanje od ove ponude koji sadrži iste podatke kao i nalog za prihvatanje ponude. Akcionar može povući deponovane akcije samo u slučaju objavljivanja konkurentske ponude za preuzimanje ili ako Ponudilac ne plati akcije u roku za plaćanje navedenom u ovoj ponudi. Povlačenje deponovanih akcija smatraće se odustankom akcionara od prihvatanja ove ponude. Akcionar se ne može odreći prava na povlačenje deponovanih akcija.</w:t>
      </w:r>
    </w:p>
    <w:p w14:paraId="7CB4778E" w14:textId="6D17D205" w:rsidR="00033485" w:rsidRPr="00B10BA5" w:rsidRDefault="007919F7" w:rsidP="00002422">
      <w:pPr>
        <w:pStyle w:val="ListParagraph"/>
        <w:numPr>
          <w:ilvl w:val="0"/>
          <w:numId w:val="1"/>
        </w:numPr>
        <w:shd w:val="clear" w:color="auto" w:fill="FFFFFF" w:themeFill="background1"/>
        <w:ind w:left="-284" w:right="-284" w:hanging="425"/>
        <w:jc w:val="both"/>
        <w:rPr>
          <w:rFonts w:ascii="Cambria" w:hAnsi="Cambria" w:cs="Calibri"/>
          <w:sz w:val="22"/>
          <w:szCs w:val="22"/>
          <w:lang w:val="hr-HR" w:eastAsia="hr-HR"/>
        </w:rPr>
      </w:pPr>
      <w:proofErr w:type="spellStart"/>
      <w:r w:rsidRPr="00B10BA5">
        <w:rPr>
          <w:rFonts w:ascii="Cambria" w:hAnsi="Cambria"/>
          <w:sz w:val="22"/>
          <w:szCs w:val="22"/>
        </w:rPr>
        <w:t>Planovi</w:t>
      </w:r>
      <w:proofErr w:type="spellEnd"/>
      <w:r w:rsidRPr="00B10BA5">
        <w:rPr>
          <w:rFonts w:ascii="Cambria" w:hAnsi="Cambria"/>
          <w:sz w:val="22"/>
          <w:szCs w:val="22"/>
        </w:rPr>
        <w:t xml:space="preserve">, </w:t>
      </w:r>
      <w:proofErr w:type="spellStart"/>
      <w:r w:rsidRPr="00B10BA5">
        <w:rPr>
          <w:rFonts w:ascii="Cambria" w:hAnsi="Cambria"/>
          <w:sz w:val="22"/>
          <w:szCs w:val="22"/>
        </w:rPr>
        <w:t>ciljevi</w:t>
      </w:r>
      <w:proofErr w:type="spellEnd"/>
      <w:r w:rsidRPr="00B10BA5">
        <w:rPr>
          <w:rFonts w:ascii="Cambria" w:hAnsi="Cambria"/>
          <w:sz w:val="22"/>
          <w:szCs w:val="22"/>
        </w:rPr>
        <w:t xml:space="preserve"> </w:t>
      </w:r>
      <w:proofErr w:type="spellStart"/>
      <w:r w:rsidRPr="00B10BA5">
        <w:rPr>
          <w:rFonts w:ascii="Cambria" w:hAnsi="Cambria"/>
          <w:sz w:val="22"/>
          <w:szCs w:val="22"/>
        </w:rPr>
        <w:t>i</w:t>
      </w:r>
      <w:proofErr w:type="spellEnd"/>
      <w:r w:rsidRPr="00B10BA5">
        <w:rPr>
          <w:rFonts w:ascii="Cambria" w:hAnsi="Cambria"/>
          <w:sz w:val="22"/>
          <w:szCs w:val="22"/>
        </w:rPr>
        <w:t xml:space="preserve"> </w:t>
      </w:r>
      <w:proofErr w:type="spellStart"/>
      <w:r w:rsidRPr="00B10BA5">
        <w:rPr>
          <w:rFonts w:ascii="Cambria" w:hAnsi="Cambria"/>
          <w:sz w:val="22"/>
          <w:szCs w:val="22"/>
        </w:rPr>
        <w:t>namjere</w:t>
      </w:r>
      <w:proofErr w:type="spellEnd"/>
      <w:r w:rsidRPr="00B10BA5">
        <w:rPr>
          <w:rFonts w:ascii="Cambria" w:hAnsi="Cambria"/>
          <w:sz w:val="22"/>
          <w:szCs w:val="22"/>
        </w:rPr>
        <w:t xml:space="preserve"> </w:t>
      </w:r>
      <w:proofErr w:type="spellStart"/>
      <w:r w:rsidRPr="00B10BA5">
        <w:rPr>
          <w:rFonts w:ascii="Cambria" w:hAnsi="Cambria"/>
          <w:sz w:val="22"/>
          <w:szCs w:val="22"/>
        </w:rPr>
        <w:t>Ponudioca</w:t>
      </w:r>
      <w:proofErr w:type="spellEnd"/>
      <w:r w:rsidRPr="00B10BA5">
        <w:rPr>
          <w:rFonts w:ascii="Cambria" w:hAnsi="Cambria"/>
          <w:sz w:val="22"/>
          <w:szCs w:val="22"/>
          <w:lang w:val="sr-Cyrl-RS"/>
        </w:rPr>
        <w:t>:</w:t>
      </w:r>
      <w:r w:rsidR="00E72EEB" w:rsidRPr="00B10BA5">
        <w:rPr>
          <w:rFonts w:ascii="Cambria" w:hAnsi="Cambria"/>
          <w:sz w:val="22"/>
          <w:szCs w:val="22"/>
          <w:lang w:val="sr-Latn-RS"/>
        </w:rPr>
        <w:t xml:space="preserve"> </w:t>
      </w:r>
      <w:r w:rsidR="000F0461" w:rsidRPr="00B10BA5">
        <w:rPr>
          <w:rFonts w:ascii="Cambria" w:hAnsi="Cambria"/>
          <w:sz w:val="22"/>
          <w:szCs w:val="22"/>
          <w:lang w:val="sr-Latn-RS"/>
        </w:rPr>
        <w:t>Ponudilac</w:t>
      </w:r>
      <w:r w:rsidR="00C63034" w:rsidRPr="00B10BA5">
        <w:rPr>
          <w:rFonts w:ascii="Cambria" w:hAnsi="Cambria"/>
          <w:sz w:val="22"/>
          <w:szCs w:val="22"/>
          <w:lang w:val="sr-Latn-RS"/>
        </w:rPr>
        <w:t xml:space="preserve"> </w:t>
      </w:r>
      <w:r w:rsidR="00C63034" w:rsidRPr="00B10BA5">
        <w:rPr>
          <w:rFonts w:ascii="Cambria" w:hAnsi="Cambria" w:cs="Calibri"/>
          <w:sz w:val="22"/>
          <w:szCs w:val="22"/>
          <w:lang w:val="hr-HR" w:eastAsia="hr-HR"/>
        </w:rPr>
        <w:t>nema namjeru mijenjati osnovnu djelatnost Društva</w:t>
      </w:r>
      <w:r w:rsidR="00FB237C" w:rsidRPr="00B10BA5">
        <w:rPr>
          <w:rFonts w:ascii="Cambria" w:hAnsi="Cambria" w:cs="Calibri"/>
          <w:sz w:val="22"/>
          <w:szCs w:val="22"/>
          <w:lang w:val="hr-HR" w:eastAsia="hr-HR"/>
        </w:rPr>
        <w:t>.</w:t>
      </w:r>
      <w:r w:rsidR="00C63034" w:rsidRPr="00B10BA5">
        <w:rPr>
          <w:rFonts w:ascii="Cambria" w:hAnsi="Cambria" w:cs="Calibri"/>
          <w:sz w:val="22"/>
          <w:szCs w:val="22"/>
          <w:lang w:val="hr-HR" w:eastAsia="hr-HR"/>
        </w:rPr>
        <w:t xml:space="preserve"> </w:t>
      </w:r>
      <w:r w:rsidR="009E097C" w:rsidRPr="00B10BA5">
        <w:rPr>
          <w:rFonts w:ascii="Cambria" w:hAnsi="Cambria" w:cs="Calibri"/>
          <w:sz w:val="22"/>
          <w:szCs w:val="22"/>
          <w:lang w:val="hr-HR" w:eastAsia="hr-HR"/>
        </w:rPr>
        <w:t>N</w:t>
      </w:r>
      <w:r w:rsidR="00C63034" w:rsidRPr="00B10BA5">
        <w:rPr>
          <w:rFonts w:ascii="Cambria" w:hAnsi="Cambria"/>
          <w:sz w:val="22"/>
          <w:szCs w:val="22"/>
          <w:lang w:val="sr-Latn-RS"/>
        </w:rPr>
        <w:t xml:space="preserve">amjerava </w:t>
      </w:r>
      <w:r w:rsidR="0090384E" w:rsidRPr="00B10BA5">
        <w:rPr>
          <w:rFonts w:ascii="Cambria" w:hAnsi="Cambria"/>
          <w:sz w:val="22"/>
          <w:szCs w:val="22"/>
          <w:lang w:val="sr-Latn-RS"/>
        </w:rPr>
        <w:t xml:space="preserve">nastaviti sa </w:t>
      </w:r>
      <w:r w:rsidR="009E097C" w:rsidRPr="00B10BA5">
        <w:rPr>
          <w:rFonts w:ascii="Cambria" w:hAnsi="Cambria"/>
          <w:sz w:val="22"/>
          <w:szCs w:val="22"/>
          <w:lang w:val="sr-Latn-RS"/>
        </w:rPr>
        <w:t>priređivanj</w:t>
      </w:r>
      <w:r w:rsidR="00FB237C" w:rsidRPr="00B10BA5">
        <w:rPr>
          <w:rFonts w:ascii="Cambria" w:hAnsi="Cambria"/>
          <w:sz w:val="22"/>
          <w:szCs w:val="22"/>
          <w:lang w:val="sr-Latn-RS"/>
        </w:rPr>
        <w:t>em</w:t>
      </w:r>
      <w:r w:rsidR="009E097C" w:rsidRPr="00B10BA5">
        <w:rPr>
          <w:rFonts w:ascii="Cambria" w:hAnsi="Cambria"/>
          <w:sz w:val="22"/>
          <w:szCs w:val="22"/>
          <w:lang w:val="sr-Latn-RS"/>
        </w:rPr>
        <w:t xml:space="preserve"> igara na sreću</w:t>
      </w:r>
      <w:r w:rsidR="0090384E" w:rsidRPr="00B10BA5">
        <w:rPr>
          <w:rFonts w:ascii="Cambria" w:hAnsi="Cambria"/>
          <w:sz w:val="22"/>
          <w:szCs w:val="22"/>
          <w:lang w:val="sr-Latn-RS"/>
        </w:rPr>
        <w:t>.</w:t>
      </w:r>
      <w:r w:rsidR="000E20C6" w:rsidRPr="00B10BA5">
        <w:rPr>
          <w:rFonts w:ascii="Cambria" w:hAnsi="Cambria"/>
          <w:sz w:val="22"/>
          <w:szCs w:val="22"/>
          <w:lang w:val="sr-Latn-RS"/>
        </w:rPr>
        <w:t xml:space="preserve"> Cilj je nastavak sprovođenja strateških ciljeva Društva, promocije</w:t>
      </w:r>
      <w:r w:rsidR="00C63034" w:rsidRPr="00B10BA5">
        <w:rPr>
          <w:rFonts w:ascii="Cambria" w:hAnsi="Cambria"/>
          <w:sz w:val="22"/>
          <w:szCs w:val="22"/>
          <w:lang w:val="sr-Latn-RS"/>
        </w:rPr>
        <w:t xml:space="preserve"> elektronskih igara na sreću i ostvarivanje boljeg  položaja na tržištu kroz privlačenje većeg broja novih korisnika. </w:t>
      </w:r>
      <w:r w:rsidR="00FB237C" w:rsidRPr="00B10BA5">
        <w:rPr>
          <w:rFonts w:ascii="Cambria" w:hAnsi="Cambria"/>
          <w:sz w:val="22"/>
          <w:szCs w:val="22"/>
          <w:lang w:val="sr-Latn-RS"/>
        </w:rPr>
        <w:t>Praćenje trendova i noviteta u ovoj djelatnosti, u vidu</w:t>
      </w:r>
      <w:r w:rsidR="00C63034" w:rsidRPr="00B10BA5">
        <w:rPr>
          <w:rFonts w:ascii="Cambria" w:hAnsi="Cambria"/>
          <w:sz w:val="22"/>
          <w:szCs w:val="22"/>
          <w:lang w:val="sr-Latn-RS"/>
        </w:rPr>
        <w:t xml:space="preserve"> uvo</w:t>
      </w:r>
      <w:r w:rsidR="00FB237C" w:rsidRPr="00B10BA5">
        <w:rPr>
          <w:rFonts w:ascii="Cambria" w:hAnsi="Cambria"/>
          <w:sz w:val="22"/>
          <w:szCs w:val="22"/>
          <w:lang w:val="sr-Latn-RS"/>
        </w:rPr>
        <w:t>đenja</w:t>
      </w:r>
      <w:r w:rsidR="00C63034" w:rsidRPr="00B10BA5">
        <w:rPr>
          <w:rFonts w:ascii="Cambria" w:hAnsi="Cambria"/>
          <w:sz w:val="22"/>
          <w:szCs w:val="22"/>
          <w:lang w:val="sr-Latn-RS"/>
        </w:rPr>
        <w:t xml:space="preserve"> nov</w:t>
      </w:r>
      <w:r w:rsidR="00FB237C" w:rsidRPr="00B10BA5">
        <w:rPr>
          <w:rFonts w:ascii="Cambria" w:hAnsi="Cambria"/>
          <w:sz w:val="22"/>
          <w:szCs w:val="22"/>
          <w:lang w:val="sr-Latn-RS"/>
        </w:rPr>
        <w:t>ih</w:t>
      </w:r>
      <w:r w:rsidR="00C63034" w:rsidRPr="00B10BA5">
        <w:rPr>
          <w:rFonts w:ascii="Cambria" w:hAnsi="Cambria"/>
          <w:sz w:val="22"/>
          <w:szCs w:val="22"/>
          <w:lang w:val="sr-Latn-RS"/>
        </w:rPr>
        <w:t xml:space="preserve"> ig</w:t>
      </w:r>
      <w:r w:rsidR="00FB237C" w:rsidRPr="00B10BA5">
        <w:rPr>
          <w:rFonts w:ascii="Cambria" w:hAnsi="Cambria"/>
          <w:sz w:val="22"/>
          <w:szCs w:val="22"/>
          <w:lang w:val="sr-Latn-RS"/>
        </w:rPr>
        <w:t>ara</w:t>
      </w:r>
      <w:r w:rsidR="00C63034" w:rsidRPr="00B10BA5">
        <w:rPr>
          <w:rFonts w:ascii="Cambria" w:hAnsi="Cambria"/>
          <w:sz w:val="22"/>
          <w:szCs w:val="22"/>
          <w:lang w:val="sr-Latn-RS"/>
        </w:rPr>
        <w:t xml:space="preserve"> na sreću kada se za to steknu uslovi</w:t>
      </w:r>
      <w:r w:rsidR="00FB237C" w:rsidRPr="00B10BA5">
        <w:rPr>
          <w:rFonts w:ascii="Cambria" w:hAnsi="Cambria"/>
          <w:sz w:val="22"/>
          <w:szCs w:val="22"/>
          <w:lang w:val="sr-Latn-RS"/>
        </w:rPr>
        <w:t>, jesu neki od dugoročnih planova.</w:t>
      </w:r>
      <w:r w:rsidR="00002422" w:rsidRPr="00B10BA5">
        <w:rPr>
          <w:rFonts w:ascii="Cambria" w:hAnsi="Cambria"/>
          <w:sz w:val="22"/>
          <w:szCs w:val="22"/>
          <w:lang w:val="sr-Latn-RS"/>
        </w:rPr>
        <w:t xml:space="preserve"> </w:t>
      </w:r>
      <w:r w:rsidR="00033485" w:rsidRPr="00B10BA5">
        <w:rPr>
          <w:rFonts w:ascii="Cambria" w:hAnsi="Cambria" w:cs="Calibri"/>
          <w:sz w:val="22"/>
          <w:szCs w:val="22"/>
          <w:lang w:val="hr-HR" w:eastAsia="hr-HR"/>
        </w:rPr>
        <w:t xml:space="preserve">Ponudilac </w:t>
      </w:r>
      <w:r w:rsidR="00C63034" w:rsidRPr="00B10BA5">
        <w:rPr>
          <w:rFonts w:ascii="Cambria" w:hAnsi="Cambria" w:cs="Calibri"/>
          <w:sz w:val="22"/>
          <w:szCs w:val="22"/>
          <w:lang w:val="hr-HR" w:eastAsia="hr-HR"/>
        </w:rPr>
        <w:t>nema namjeru mijenjati</w:t>
      </w:r>
      <w:r w:rsidR="00033485" w:rsidRPr="00B10BA5">
        <w:rPr>
          <w:rFonts w:ascii="Cambria" w:hAnsi="Cambria" w:cs="Calibri"/>
          <w:sz w:val="22"/>
          <w:szCs w:val="22"/>
          <w:lang w:val="hr-HR" w:eastAsia="hr-HR"/>
        </w:rPr>
        <w:t xml:space="preserve"> sjedište društva, a</w:t>
      </w:r>
      <w:r w:rsidR="000E20C6" w:rsidRPr="00B10BA5">
        <w:rPr>
          <w:rFonts w:ascii="Cambria" w:hAnsi="Cambria" w:cs="Calibri"/>
          <w:sz w:val="22"/>
          <w:szCs w:val="22"/>
          <w:lang w:val="hr-HR" w:eastAsia="hr-HR"/>
        </w:rPr>
        <w:t xml:space="preserve"> broj zaposlenih će se kretati</w:t>
      </w:r>
      <w:r w:rsidR="00033485" w:rsidRPr="00B10BA5">
        <w:rPr>
          <w:rFonts w:ascii="Cambria" w:hAnsi="Cambria" w:cs="Calibri"/>
          <w:sz w:val="22"/>
          <w:szCs w:val="22"/>
          <w:lang w:val="hr-HR" w:eastAsia="hr-HR"/>
        </w:rPr>
        <w:t xml:space="preserve"> zavisno od obima poslovanja.</w:t>
      </w:r>
    </w:p>
    <w:p w14:paraId="7790DF98" w14:textId="35BB1EC4" w:rsidR="006C794C" w:rsidRPr="00B10BA5" w:rsidRDefault="006C794C" w:rsidP="007919F7">
      <w:pPr>
        <w:pStyle w:val="ListParagraph"/>
        <w:numPr>
          <w:ilvl w:val="0"/>
          <w:numId w:val="1"/>
        </w:numPr>
        <w:ind w:left="-284" w:right="-284" w:hanging="425"/>
        <w:jc w:val="both"/>
        <w:rPr>
          <w:rFonts w:ascii="Cambria" w:hAnsi="Cambria" w:cs="Calibri"/>
          <w:sz w:val="22"/>
          <w:szCs w:val="22"/>
          <w:lang w:val="hr-HR" w:eastAsia="hr-HR"/>
        </w:rPr>
      </w:pPr>
      <w:r w:rsidRPr="00B10BA5">
        <w:rPr>
          <w:rFonts w:ascii="Cambria" w:hAnsi="Cambria" w:cs="Calibri"/>
          <w:sz w:val="22"/>
          <w:szCs w:val="22"/>
          <w:lang w:val="hr-HR" w:eastAsia="hr-HR"/>
        </w:rPr>
        <w:t>P</w:t>
      </w:r>
      <w:r w:rsidRPr="00B10BA5">
        <w:rPr>
          <w:rFonts w:ascii="Cambria" w:hAnsi="Cambria"/>
          <w:sz w:val="22"/>
          <w:szCs w:val="22"/>
          <w:lang w:val="hr-HR"/>
        </w:rPr>
        <w:t xml:space="preserve">onudilac neće kupiti akcije emitenta s pravom glasa na kojima je zasnovan teret (založno pravo, pravo plodouživanja, zabrana raspolaganja i drugi tereti). </w:t>
      </w:r>
    </w:p>
    <w:p w14:paraId="0BDECA0D" w14:textId="77777777" w:rsidR="006C794C" w:rsidRPr="00B10BA5" w:rsidRDefault="006C794C" w:rsidP="007919F7">
      <w:pPr>
        <w:pStyle w:val="ListParagraph"/>
        <w:numPr>
          <w:ilvl w:val="0"/>
          <w:numId w:val="1"/>
        </w:numPr>
        <w:tabs>
          <w:tab w:val="left" w:pos="360"/>
        </w:tabs>
        <w:ind w:left="-284" w:right="-284" w:hanging="425"/>
        <w:jc w:val="both"/>
        <w:rPr>
          <w:rFonts w:ascii="Cambria" w:hAnsi="Cambria" w:cs="Calibri"/>
          <w:sz w:val="22"/>
          <w:szCs w:val="22"/>
          <w:lang w:val="hr-HR" w:eastAsia="hr-HR"/>
        </w:rPr>
      </w:pPr>
      <w:r w:rsidRPr="00B10BA5">
        <w:rPr>
          <w:rFonts w:ascii="Cambria" w:hAnsi="Cambria"/>
          <w:sz w:val="22"/>
          <w:szCs w:val="22"/>
          <w:lang w:val="hr-HR"/>
        </w:rPr>
        <w:t>Ponudilac snosi sve troškove koji proizilaze iz ponude, bez obzira na rezultate preuzimanja, osim troškova prihvatanja ponude za preuzimanje, koje snose akcionari koji su prihvatili ponudu.</w:t>
      </w:r>
    </w:p>
    <w:p w14:paraId="7CFA03B3" w14:textId="77777777" w:rsidR="006C794C" w:rsidRPr="00B10BA5" w:rsidRDefault="006C794C" w:rsidP="00D55AF2">
      <w:pPr>
        <w:pStyle w:val="ListParagraph"/>
        <w:numPr>
          <w:ilvl w:val="0"/>
          <w:numId w:val="1"/>
        </w:numPr>
        <w:tabs>
          <w:tab w:val="left" w:pos="360"/>
        </w:tabs>
        <w:ind w:left="-284" w:right="-284" w:hanging="425"/>
        <w:jc w:val="both"/>
        <w:rPr>
          <w:rFonts w:ascii="Cambria" w:hAnsi="Cambria" w:cs="Calibri"/>
          <w:sz w:val="22"/>
          <w:szCs w:val="22"/>
          <w:lang w:val="hr-HR" w:eastAsia="hr-HR"/>
        </w:rPr>
      </w:pPr>
      <w:r w:rsidRPr="00B10BA5">
        <w:rPr>
          <w:rFonts w:ascii="Cambria" w:hAnsi="Cambria" w:cs="Calibri"/>
          <w:sz w:val="22"/>
          <w:szCs w:val="22"/>
          <w:lang w:val="hr-HR" w:eastAsia="hr-HR"/>
        </w:rPr>
        <w:t>Za istinitost, tačnost i potpunost podataka objavljenih u ponudi za preuzimanje odgovorna su sva lica koja su učestvovala u izradi ili pripremi ponude za preuzimanje.</w:t>
      </w:r>
    </w:p>
    <w:p w14:paraId="1E6CE5F6" w14:textId="77777777" w:rsidR="006C794C" w:rsidRPr="00B10BA5" w:rsidRDefault="006C794C" w:rsidP="00D55AF2">
      <w:pPr>
        <w:pStyle w:val="ListParagraph"/>
        <w:numPr>
          <w:ilvl w:val="0"/>
          <w:numId w:val="1"/>
        </w:numPr>
        <w:tabs>
          <w:tab w:val="left" w:pos="360"/>
        </w:tabs>
        <w:ind w:left="-284" w:right="-284" w:hanging="425"/>
        <w:jc w:val="both"/>
        <w:rPr>
          <w:rFonts w:ascii="Cambria" w:hAnsi="Cambria" w:cs="Calibri"/>
          <w:sz w:val="22"/>
          <w:szCs w:val="22"/>
          <w:lang w:val="hr-HR" w:eastAsia="hr-HR"/>
        </w:rPr>
      </w:pPr>
      <w:r w:rsidRPr="00B10BA5">
        <w:rPr>
          <w:rFonts w:ascii="Cambria" w:hAnsi="Cambria" w:cs="Calibri"/>
          <w:sz w:val="22"/>
          <w:szCs w:val="22"/>
          <w:lang w:val="hr-HR" w:eastAsia="hr-HR"/>
        </w:rPr>
        <w:t>Za štetu koja je nastala zbog neistinitih, netačnih i nepotpunih podataka u ponudi za preuzimanje solidarno odgovaraju sva lica iz prethodne tačke.</w:t>
      </w:r>
    </w:p>
    <w:p w14:paraId="52BED2A0" w14:textId="77777777" w:rsidR="006C794C" w:rsidRPr="00B10BA5" w:rsidRDefault="006C794C" w:rsidP="00D55AF2">
      <w:pPr>
        <w:pStyle w:val="ListParagraph"/>
        <w:numPr>
          <w:ilvl w:val="0"/>
          <w:numId w:val="1"/>
        </w:numPr>
        <w:tabs>
          <w:tab w:val="left" w:pos="360"/>
        </w:tabs>
        <w:ind w:left="-284" w:right="-284" w:hanging="425"/>
        <w:jc w:val="both"/>
        <w:rPr>
          <w:rFonts w:ascii="Cambria" w:hAnsi="Cambria" w:cs="Calibri"/>
          <w:sz w:val="22"/>
          <w:szCs w:val="22"/>
          <w:lang w:val="hr-HR" w:eastAsia="hr-HR"/>
        </w:rPr>
      </w:pPr>
      <w:bookmarkStart w:id="3" w:name="_Hlk66700302"/>
      <w:r w:rsidRPr="00B10BA5">
        <w:rPr>
          <w:rFonts w:ascii="Cambria" w:hAnsi="Cambria"/>
          <w:color w:val="000000"/>
          <w:sz w:val="22"/>
          <w:szCs w:val="22"/>
          <w:lang w:val="hr-HR" w:eastAsia="hr-HR"/>
        </w:rPr>
        <w:t>Za sve dodatne informacije i objašnjenja o Javnoj ponudi i načinu deponovanja akcija radi prihvatanja ponude i načinu isplate ponuđene cijene, obratite se Brokersko-dilerskom društvu „MONET BROKER</w:t>
      </w:r>
      <w:r w:rsidRPr="00B10BA5">
        <w:rPr>
          <w:rFonts w:ascii="Cambria" w:hAnsi="Cambria"/>
          <w:sz w:val="22"/>
          <w:szCs w:val="22"/>
          <w:lang w:val="hr-HR"/>
        </w:rPr>
        <w:t>“</w:t>
      </w:r>
      <w:r w:rsidRPr="00B10BA5">
        <w:rPr>
          <w:rFonts w:ascii="Cambria" w:hAnsi="Cambria"/>
          <w:color w:val="000000"/>
          <w:sz w:val="22"/>
          <w:szCs w:val="22"/>
          <w:lang w:val="hr-HR" w:eastAsia="hr-HR"/>
        </w:rPr>
        <w:t xml:space="preserve"> a.d. Banja Luka na telefon: +387 51 345 600, fax: +387 51 345 601.</w:t>
      </w:r>
    </w:p>
    <w:bookmarkEnd w:id="3"/>
    <w:p w14:paraId="7DA3302B" w14:textId="77777777" w:rsidR="00017245" w:rsidRPr="00B10BA5" w:rsidRDefault="00017245" w:rsidP="00D55AF2">
      <w:pPr>
        <w:pStyle w:val="ListParagraph"/>
        <w:tabs>
          <w:tab w:val="left" w:pos="360"/>
        </w:tabs>
        <w:ind w:left="-284" w:right="-284" w:hanging="283"/>
        <w:jc w:val="both"/>
        <w:rPr>
          <w:rFonts w:ascii="Cambria" w:hAnsi="Cambria" w:cs="Calibri"/>
          <w:sz w:val="22"/>
          <w:szCs w:val="22"/>
          <w:lang w:val="hr-HR" w:eastAsia="hr-HR"/>
        </w:rPr>
      </w:pPr>
    </w:p>
    <w:p w14:paraId="787BDEF9" w14:textId="77777777" w:rsidR="0002157C" w:rsidRPr="00B10BA5" w:rsidRDefault="006C794C" w:rsidP="00A930BB">
      <w:pPr>
        <w:ind w:left="-142" w:right="-284" w:hanging="284"/>
        <w:jc w:val="right"/>
        <w:rPr>
          <w:rFonts w:ascii="Cambria" w:hAnsi="Cambria"/>
          <w:sz w:val="22"/>
          <w:szCs w:val="22"/>
          <w:lang w:val="hr-HR"/>
        </w:rPr>
      </w:pPr>
      <w:r w:rsidRPr="00B10BA5">
        <w:rPr>
          <w:rFonts w:ascii="Cambria" w:hAnsi="Cambria"/>
          <w:sz w:val="22"/>
          <w:szCs w:val="22"/>
          <w:lang w:val="hr-HR"/>
        </w:rPr>
        <w:t xml:space="preserve">Ponudilac </w:t>
      </w:r>
    </w:p>
    <w:p w14:paraId="5FF67F0F" w14:textId="38B8F451" w:rsidR="005E067F" w:rsidRPr="00B10BA5" w:rsidRDefault="00FB237C" w:rsidP="00A930BB">
      <w:pPr>
        <w:ind w:left="-142" w:right="-284" w:hanging="284"/>
        <w:jc w:val="right"/>
        <w:rPr>
          <w:rFonts w:ascii="Cambria" w:hAnsi="Cambria"/>
          <w:sz w:val="22"/>
          <w:szCs w:val="22"/>
          <w:lang w:val="hr-HR"/>
        </w:rPr>
      </w:pPr>
      <w:r w:rsidRPr="00B10BA5">
        <w:rPr>
          <w:rFonts w:ascii="Cambria" w:hAnsi="Cambria"/>
          <w:sz w:val="22"/>
          <w:szCs w:val="22"/>
          <w:lang w:val="hr-HR"/>
        </w:rPr>
        <w:t xml:space="preserve">Fond za restituciju Republike Srpske </w:t>
      </w:r>
      <w:r w:rsidR="00FD32EC" w:rsidRPr="00B10BA5">
        <w:rPr>
          <w:rFonts w:ascii="Cambria" w:hAnsi="Cambria"/>
          <w:sz w:val="22"/>
          <w:szCs w:val="22"/>
          <w:lang w:val="hr-HR"/>
        </w:rPr>
        <w:t>a.d. Banja Luka</w:t>
      </w:r>
      <w:r w:rsidR="005E067F" w:rsidRPr="00B10BA5">
        <w:rPr>
          <w:rFonts w:ascii="Cambria" w:hAnsi="Cambria"/>
          <w:sz w:val="22"/>
          <w:szCs w:val="22"/>
          <w:lang w:val="hr-HR"/>
        </w:rPr>
        <w:t xml:space="preserve"> </w:t>
      </w:r>
    </w:p>
    <w:p w14:paraId="21CDCAA5" w14:textId="54190C37" w:rsidR="006C794C" w:rsidRPr="00B10BA5" w:rsidRDefault="006C794C" w:rsidP="00A930BB">
      <w:pPr>
        <w:ind w:left="-142" w:right="-284" w:hanging="284"/>
        <w:jc w:val="right"/>
        <w:rPr>
          <w:rFonts w:ascii="Cambria" w:hAnsi="Cambria"/>
          <w:sz w:val="22"/>
          <w:szCs w:val="22"/>
          <w:lang w:val="hr-HR"/>
        </w:rPr>
      </w:pPr>
      <w:r w:rsidRPr="00B10BA5">
        <w:rPr>
          <w:rFonts w:ascii="Cambria" w:hAnsi="Cambria"/>
          <w:sz w:val="22"/>
          <w:szCs w:val="22"/>
          <w:lang w:val="hr-HR"/>
        </w:rPr>
        <w:t>zastupan po punomoćniku:</w:t>
      </w:r>
    </w:p>
    <w:p w14:paraId="6EE3DEC6" w14:textId="77777777" w:rsidR="003D2756" w:rsidRPr="004B1C44" w:rsidRDefault="006C794C" w:rsidP="00A930BB">
      <w:pPr>
        <w:ind w:left="-426" w:right="-284"/>
        <w:jc w:val="right"/>
        <w:rPr>
          <w:rFonts w:ascii="Cambria" w:hAnsi="Cambria"/>
          <w:sz w:val="22"/>
          <w:szCs w:val="22"/>
        </w:rPr>
      </w:pPr>
      <w:r w:rsidRPr="00B10BA5">
        <w:rPr>
          <w:rFonts w:ascii="Cambria" w:hAnsi="Cambria"/>
          <w:sz w:val="22"/>
          <w:szCs w:val="22"/>
          <w:lang w:val="hr-HR"/>
        </w:rPr>
        <w:t>„</w:t>
      </w:r>
      <w:r w:rsidRPr="00B10BA5">
        <w:rPr>
          <w:rFonts w:ascii="Cambria" w:hAnsi="Cambria"/>
          <w:sz w:val="22"/>
          <w:szCs w:val="22"/>
          <w:lang w:val="sl-SI"/>
        </w:rPr>
        <w:t>MONET BROKER</w:t>
      </w:r>
      <w:r w:rsidRPr="00B10BA5">
        <w:rPr>
          <w:rFonts w:ascii="Cambria" w:hAnsi="Cambria"/>
          <w:sz w:val="22"/>
          <w:szCs w:val="22"/>
          <w:lang w:val="hr-HR"/>
        </w:rPr>
        <w:t>“</w:t>
      </w:r>
      <w:r w:rsidRPr="00B10BA5">
        <w:rPr>
          <w:rFonts w:ascii="Cambria" w:hAnsi="Cambria"/>
          <w:sz w:val="22"/>
          <w:szCs w:val="22"/>
          <w:lang w:val="sl-SI"/>
        </w:rPr>
        <w:t xml:space="preserve"> a.d. Banja Luka</w:t>
      </w:r>
      <w:r w:rsidRPr="004B1C44">
        <w:rPr>
          <w:rFonts w:ascii="Cambria" w:hAnsi="Cambria"/>
          <w:sz w:val="22"/>
          <w:szCs w:val="22"/>
        </w:rPr>
        <w:t xml:space="preserve">         </w:t>
      </w:r>
    </w:p>
    <w:sectPr w:rsidR="003D2756" w:rsidRPr="004B1C44" w:rsidSect="00A930BB">
      <w:pgSz w:w="11906" w:h="16838"/>
      <w:pgMar w:top="993"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5A2A96"/>
    <w:multiLevelType w:val="hybridMultilevel"/>
    <w:tmpl w:val="EA1017C6"/>
    <w:lvl w:ilvl="0" w:tplc="0E96D356">
      <w:start w:val="1"/>
      <w:numFmt w:val="decimal"/>
      <w:lvlText w:val="%1."/>
      <w:lvlJc w:val="left"/>
      <w:pPr>
        <w:ind w:left="360" w:hanging="360"/>
      </w:pPr>
      <w:rPr>
        <w:b w:val="0"/>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 w15:restartNumberingAfterBreak="0">
    <w:nsid w:val="0DFE7E0F"/>
    <w:multiLevelType w:val="hybridMultilevel"/>
    <w:tmpl w:val="5D029E02"/>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 w15:restartNumberingAfterBreak="0">
    <w:nsid w:val="2408775E"/>
    <w:multiLevelType w:val="hybridMultilevel"/>
    <w:tmpl w:val="782CB390"/>
    <w:lvl w:ilvl="0" w:tplc="0E96D356">
      <w:start w:val="1"/>
      <w:numFmt w:val="decimal"/>
      <w:lvlText w:val="%1."/>
      <w:lvlJc w:val="left"/>
      <w:pPr>
        <w:ind w:left="360" w:hanging="360"/>
      </w:pPr>
      <w:rPr>
        <w:b w:val="0"/>
      </w:rPr>
    </w:lvl>
    <w:lvl w:ilvl="1" w:tplc="041A0019">
      <w:start w:val="1"/>
      <w:numFmt w:val="lowerLetter"/>
      <w:lvlText w:val="%2."/>
      <w:lvlJc w:val="left"/>
      <w:pPr>
        <w:ind w:left="4320" w:hanging="360"/>
      </w:pPr>
    </w:lvl>
    <w:lvl w:ilvl="2" w:tplc="041A001B">
      <w:start w:val="1"/>
      <w:numFmt w:val="lowerRoman"/>
      <w:lvlText w:val="%3."/>
      <w:lvlJc w:val="right"/>
      <w:pPr>
        <w:ind w:left="5040" w:hanging="180"/>
      </w:pPr>
    </w:lvl>
    <w:lvl w:ilvl="3" w:tplc="041A000F">
      <w:start w:val="1"/>
      <w:numFmt w:val="decimal"/>
      <w:lvlText w:val="%4."/>
      <w:lvlJc w:val="left"/>
      <w:pPr>
        <w:ind w:left="5760" w:hanging="360"/>
      </w:pPr>
    </w:lvl>
    <w:lvl w:ilvl="4" w:tplc="041A0019">
      <w:start w:val="1"/>
      <w:numFmt w:val="lowerLetter"/>
      <w:lvlText w:val="%5."/>
      <w:lvlJc w:val="left"/>
      <w:pPr>
        <w:ind w:left="6480" w:hanging="360"/>
      </w:pPr>
    </w:lvl>
    <w:lvl w:ilvl="5" w:tplc="041A001B">
      <w:start w:val="1"/>
      <w:numFmt w:val="lowerRoman"/>
      <w:lvlText w:val="%6."/>
      <w:lvlJc w:val="right"/>
      <w:pPr>
        <w:ind w:left="7200" w:hanging="180"/>
      </w:pPr>
    </w:lvl>
    <w:lvl w:ilvl="6" w:tplc="041A000F">
      <w:start w:val="1"/>
      <w:numFmt w:val="decimal"/>
      <w:lvlText w:val="%7."/>
      <w:lvlJc w:val="left"/>
      <w:pPr>
        <w:ind w:left="7920" w:hanging="360"/>
      </w:pPr>
    </w:lvl>
    <w:lvl w:ilvl="7" w:tplc="041A0019">
      <w:start w:val="1"/>
      <w:numFmt w:val="lowerLetter"/>
      <w:lvlText w:val="%8."/>
      <w:lvlJc w:val="left"/>
      <w:pPr>
        <w:ind w:left="8640" w:hanging="360"/>
      </w:pPr>
    </w:lvl>
    <w:lvl w:ilvl="8" w:tplc="041A001B">
      <w:start w:val="1"/>
      <w:numFmt w:val="lowerRoman"/>
      <w:lvlText w:val="%9."/>
      <w:lvlJc w:val="right"/>
      <w:pPr>
        <w:ind w:left="9360" w:hanging="180"/>
      </w:pPr>
    </w:lvl>
  </w:abstractNum>
  <w:abstractNum w:abstractNumId="3" w15:restartNumberingAfterBreak="0">
    <w:nsid w:val="32CB577C"/>
    <w:multiLevelType w:val="hybridMultilevel"/>
    <w:tmpl w:val="9480A00C"/>
    <w:lvl w:ilvl="0" w:tplc="08090001">
      <w:start w:val="1"/>
      <w:numFmt w:val="bullet"/>
      <w:lvlText w:val=""/>
      <w:lvlJc w:val="left"/>
      <w:pPr>
        <w:tabs>
          <w:tab w:val="num" w:pos="720"/>
        </w:tabs>
        <w:ind w:left="720" w:hanging="360"/>
      </w:pPr>
      <w:rPr>
        <w:rFonts w:ascii="Symbol" w:hAnsi="Symbol" w:hint="default"/>
        <w:b w:val="0"/>
        <w:bCs w:val="0"/>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3D5517D9"/>
    <w:multiLevelType w:val="hybridMultilevel"/>
    <w:tmpl w:val="10BEA2E8"/>
    <w:lvl w:ilvl="0" w:tplc="0809000B">
      <w:start w:val="1"/>
      <w:numFmt w:val="bullet"/>
      <w:lvlText w:val=""/>
      <w:lvlJc w:val="left"/>
      <w:pPr>
        <w:ind w:left="1080" w:hanging="360"/>
      </w:pPr>
      <w:rPr>
        <w:rFonts w:ascii="Wingdings" w:hAnsi="Wingdings" w:hint="default"/>
      </w:rPr>
    </w:lvl>
    <w:lvl w:ilvl="1" w:tplc="241A0003" w:tentative="1">
      <w:start w:val="1"/>
      <w:numFmt w:val="bullet"/>
      <w:lvlText w:val="o"/>
      <w:lvlJc w:val="left"/>
      <w:pPr>
        <w:ind w:left="1800" w:hanging="360"/>
      </w:pPr>
      <w:rPr>
        <w:rFonts w:ascii="Courier New" w:hAnsi="Courier New" w:cs="Courier New" w:hint="default"/>
      </w:rPr>
    </w:lvl>
    <w:lvl w:ilvl="2" w:tplc="241A0005" w:tentative="1">
      <w:start w:val="1"/>
      <w:numFmt w:val="bullet"/>
      <w:lvlText w:val=""/>
      <w:lvlJc w:val="left"/>
      <w:pPr>
        <w:ind w:left="2520" w:hanging="360"/>
      </w:pPr>
      <w:rPr>
        <w:rFonts w:ascii="Wingdings" w:hAnsi="Wingdings" w:hint="default"/>
      </w:rPr>
    </w:lvl>
    <w:lvl w:ilvl="3" w:tplc="241A0001" w:tentative="1">
      <w:start w:val="1"/>
      <w:numFmt w:val="bullet"/>
      <w:lvlText w:val=""/>
      <w:lvlJc w:val="left"/>
      <w:pPr>
        <w:ind w:left="3240" w:hanging="360"/>
      </w:pPr>
      <w:rPr>
        <w:rFonts w:ascii="Symbol" w:hAnsi="Symbol" w:hint="default"/>
      </w:rPr>
    </w:lvl>
    <w:lvl w:ilvl="4" w:tplc="241A0003" w:tentative="1">
      <w:start w:val="1"/>
      <w:numFmt w:val="bullet"/>
      <w:lvlText w:val="o"/>
      <w:lvlJc w:val="left"/>
      <w:pPr>
        <w:ind w:left="3960" w:hanging="360"/>
      </w:pPr>
      <w:rPr>
        <w:rFonts w:ascii="Courier New" w:hAnsi="Courier New" w:cs="Courier New" w:hint="default"/>
      </w:rPr>
    </w:lvl>
    <w:lvl w:ilvl="5" w:tplc="241A0005" w:tentative="1">
      <w:start w:val="1"/>
      <w:numFmt w:val="bullet"/>
      <w:lvlText w:val=""/>
      <w:lvlJc w:val="left"/>
      <w:pPr>
        <w:ind w:left="4680" w:hanging="360"/>
      </w:pPr>
      <w:rPr>
        <w:rFonts w:ascii="Wingdings" w:hAnsi="Wingdings" w:hint="default"/>
      </w:rPr>
    </w:lvl>
    <w:lvl w:ilvl="6" w:tplc="241A0001" w:tentative="1">
      <w:start w:val="1"/>
      <w:numFmt w:val="bullet"/>
      <w:lvlText w:val=""/>
      <w:lvlJc w:val="left"/>
      <w:pPr>
        <w:ind w:left="5400" w:hanging="360"/>
      </w:pPr>
      <w:rPr>
        <w:rFonts w:ascii="Symbol" w:hAnsi="Symbol" w:hint="default"/>
      </w:rPr>
    </w:lvl>
    <w:lvl w:ilvl="7" w:tplc="241A0003" w:tentative="1">
      <w:start w:val="1"/>
      <w:numFmt w:val="bullet"/>
      <w:lvlText w:val="o"/>
      <w:lvlJc w:val="left"/>
      <w:pPr>
        <w:ind w:left="6120" w:hanging="360"/>
      </w:pPr>
      <w:rPr>
        <w:rFonts w:ascii="Courier New" w:hAnsi="Courier New" w:cs="Courier New" w:hint="default"/>
      </w:rPr>
    </w:lvl>
    <w:lvl w:ilvl="8" w:tplc="241A0005" w:tentative="1">
      <w:start w:val="1"/>
      <w:numFmt w:val="bullet"/>
      <w:lvlText w:val=""/>
      <w:lvlJc w:val="left"/>
      <w:pPr>
        <w:ind w:left="6840" w:hanging="360"/>
      </w:pPr>
      <w:rPr>
        <w:rFonts w:ascii="Wingdings" w:hAnsi="Wingdings" w:hint="default"/>
      </w:rPr>
    </w:lvl>
  </w:abstractNum>
  <w:abstractNum w:abstractNumId="5" w15:restartNumberingAfterBreak="0">
    <w:nsid w:val="4065211A"/>
    <w:multiLevelType w:val="hybridMultilevel"/>
    <w:tmpl w:val="5EC06D9A"/>
    <w:lvl w:ilvl="0" w:tplc="0E96D356">
      <w:start w:val="1"/>
      <w:numFmt w:val="decimal"/>
      <w:lvlText w:val="%1."/>
      <w:lvlJc w:val="left"/>
      <w:pPr>
        <w:ind w:left="360" w:hanging="360"/>
      </w:pPr>
      <w:rPr>
        <w:b w:val="0"/>
      </w:rPr>
    </w:lvl>
    <w:lvl w:ilvl="1" w:tplc="041A0019">
      <w:start w:val="1"/>
      <w:numFmt w:val="lowerLetter"/>
      <w:lvlText w:val="%2."/>
      <w:lvlJc w:val="left"/>
      <w:pPr>
        <w:ind w:left="4320" w:hanging="360"/>
      </w:pPr>
    </w:lvl>
    <w:lvl w:ilvl="2" w:tplc="041A001B">
      <w:start w:val="1"/>
      <w:numFmt w:val="lowerRoman"/>
      <w:lvlText w:val="%3."/>
      <w:lvlJc w:val="right"/>
      <w:pPr>
        <w:ind w:left="5040" w:hanging="180"/>
      </w:pPr>
    </w:lvl>
    <w:lvl w:ilvl="3" w:tplc="041A000F">
      <w:start w:val="1"/>
      <w:numFmt w:val="decimal"/>
      <w:lvlText w:val="%4."/>
      <w:lvlJc w:val="left"/>
      <w:pPr>
        <w:ind w:left="5760" w:hanging="360"/>
      </w:pPr>
    </w:lvl>
    <w:lvl w:ilvl="4" w:tplc="041A0019">
      <w:start w:val="1"/>
      <w:numFmt w:val="lowerLetter"/>
      <w:lvlText w:val="%5."/>
      <w:lvlJc w:val="left"/>
      <w:pPr>
        <w:ind w:left="6480" w:hanging="360"/>
      </w:pPr>
    </w:lvl>
    <w:lvl w:ilvl="5" w:tplc="041A001B">
      <w:start w:val="1"/>
      <w:numFmt w:val="lowerRoman"/>
      <w:lvlText w:val="%6."/>
      <w:lvlJc w:val="right"/>
      <w:pPr>
        <w:ind w:left="7200" w:hanging="180"/>
      </w:pPr>
    </w:lvl>
    <w:lvl w:ilvl="6" w:tplc="041A000F">
      <w:start w:val="1"/>
      <w:numFmt w:val="decimal"/>
      <w:lvlText w:val="%7."/>
      <w:lvlJc w:val="left"/>
      <w:pPr>
        <w:ind w:left="7920" w:hanging="360"/>
      </w:pPr>
    </w:lvl>
    <w:lvl w:ilvl="7" w:tplc="041A0019">
      <w:start w:val="1"/>
      <w:numFmt w:val="lowerLetter"/>
      <w:lvlText w:val="%8."/>
      <w:lvlJc w:val="left"/>
      <w:pPr>
        <w:ind w:left="8640" w:hanging="360"/>
      </w:pPr>
    </w:lvl>
    <w:lvl w:ilvl="8" w:tplc="041A001B">
      <w:start w:val="1"/>
      <w:numFmt w:val="lowerRoman"/>
      <w:lvlText w:val="%9."/>
      <w:lvlJc w:val="right"/>
      <w:pPr>
        <w:ind w:left="9360" w:hanging="180"/>
      </w:pPr>
    </w:lvl>
  </w:abstractNum>
  <w:abstractNum w:abstractNumId="6" w15:restartNumberingAfterBreak="0">
    <w:nsid w:val="48BA5B6B"/>
    <w:multiLevelType w:val="hybridMultilevel"/>
    <w:tmpl w:val="C16E1860"/>
    <w:lvl w:ilvl="0" w:tplc="0809000B">
      <w:start w:val="1"/>
      <w:numFmt w:val="bullet"/>
      <w:lvlText w:val=""/>
      <w:lvlJc w:val="left"/>
      <w:pPr>
        <w:ind w:left="720" w:hanging="360"/>
      </w:pPr>
      <w:rPr>
        <w:rFonts w:ascii="Wingdings" w:hAnsi="Wingding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7" w15:restartNumberingAfterBreak="0">
    <w:nsid w:val="4D88210F"/>
    <w:multiLevelType w:val="hybridMultilevel"/>
    <w:tmpl w:val="DC08A4CC"/>
    <w:lvl w:ilvl="0" w:tplc="08090001">
      <w:start w:val="1"/>
      <w:numFmt w:val="bullet"/>
      <w:lvlText w:val=""/>
      <w:lvlJc w:val="left"/>
      <w:pPr>
        <w:ind w:left="360" w:hanging="360"/>
      </w:pPr>
      <w:rPr>
        <w:rFonts w:ascii="Symbol" w:hAnsi="Symbol" w:hint="default"/>
        <w:b w:val="0"/>
      </w:rPr>
    </w:lvl>
    <w:lvl w:ilvl="1" w:tplc="041A0019">
      <w:start w:val="1"/>
      <w:numFmt w:val="lowerLetter"/>
      <w:lvlText w:val="%2."/>
      <w:lvlJc w:val="left"/>
      <w:pPr>
        <w:ind w:left="4320" w:hanging="360"/>
      </w:pPr>
    </w:lvl>
    <w:lvl w:ilvl="2" w:tplc="041A001B">
      <w:start w:val="1"/>
      <w:numFmt w:val="lowerRoman"/>
      <w:lvlText w:val="%3."/>
      <w:lvlJc w:val="right"/>
      <w:pPr>
        <w:ind w:left="5040" w:hanging="180"/>
      </w:pPr>
    </w:lvl>
    <w:lvl w:ilvl="3" w:tplc="041A000F">
      <w:start w:val="1"/>
      <w:numFmt w:val="decimal"/>
      <w:lvlText w:val="%4."/>
      <w:lvlJc w:val="left"/>
      <w:pPr>
        <w:ind w:left="5760" w:hanging="360"/>
      </w:pPr>
    </w:lvl>
    <w:lvl w:ilvl="4" w:tplc="041A0019">
      <w:start w:val="1"/>
      <w:numFmt w:val="lowerLetter"/>
      <w:lvlText w:val="%5."/>
      <w:lvlJc w:val="left"/>
      <w:pPr>
        <w:ind w:left="6480" w:hanging="360"/>
      </w:pPr>
    </w:lvl>
    <w:lvl w:ilvl="5" w:tplc="041A001B">
      <w:start w:val="1"/>
      <w:numFmt w:val="lowerRoman"/>
      <w:lvlText w:val="%6."/>
      <w:lvlJc w:val="right"/>
      <w:pPr>
        <w:ind w:left="7200" w:hanging="180"/>
      </w:pPr>
    </w:lvl>
    <w:lvl w:ilvl="6" w:tplc="041A000F">
      <w:start w:val="1"/>
      <w:numFmt w:val="decimal"/>
      <w:lvlText w:val="%7."/>
      <w:lvlJc w:val="left"/>
      <w:pPr>
        <w:ind w:left="7920" w:hanging="360"/>
      </w:pPr>
    </w:lvl>
    <w:lvl w:ilvl="7" w:tplc="041A0019">
      <w:start w:val="1"/>
      <w:numFmt w:val="lowerLetter"/>
      <w:lvlText w:val="%8."/>
      <w:lvlJc w:val="left"/>
      <w:pPr>
        <w:ind w:left="8640" w:hanging="360"/>
      </w:pPr>
    </w:lvl>
    <w:lvl w:ilvl="8" w:tplc="041A001B">
      <w:start w:val="1"/>
      <w:numFmt w:val="lowerRoman"/>
      <w:lvlText w:val="%9."/>
      <w:lvlJc w:val="right"/>
      <w:pPr>
        <w:ind w:left="9360" w:hanging="180"/>
      </w:pPr>
    </w:lvl>
  </w:abstractNum>
  <w:abstractNum w:abstractNumId="8" w15:restartNumberingAfterBreak="0">
    <w:nsid w:val="4EDD34A3"/>
    <w:multiLevelType w:val="hybridMultilevel"/>
    <w:tmpl w:val="2E166AA4"/>
    <w:lvl w:ilvl="0" w:tplc="0809000B">
      <w:start w:val="1"/>
      <w:numFmt w:val="bullet"/>
      <w:lvlText w:val=""/>
      <w:lvlJc w:val="left"/>
      <w:pPr>
        <w:ind w:left="720" w:hanging="360"/>
      </w:pPr>
      <w:rPr>
        <w:rFonts w:ascii="Wingdings" w:hAnsi="Wingding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num w:numId="1" w16cid:durableId="415446227">
    <w:abstractNumId w:val="5"/>
  </w:num>
  <w:num w:numId="2" w16cid:durableId="2017919276">
    <w:abstractNumId w:val="5"/>
  </w:num>
  <w:num w:numId="3" w16cid:durableId="1883247536">
    <w:abstractNumId w:val="2"/>
  </w:num>
  <w:num w:numId="4" w16cid:durableId="1521698239">
    <w:abstractNumId w:val="0"/>
  </w:num>
  <w:num w:numId="5" w16cid:durableId="620692863">
    <w:abstractNumId w:val="3"/>
  </w:num>
  <w:num w:numId="6" w16cid:durableId="1032607362">
    <w:abstractNumId w:val="4"/>
  </w:num>
  <w:num w:numId="7" w16cid:durableId="179467082">
    <w:abstractNumId w:val="8"/>
  </w:num>
  <w:num w:numId="8" w16cid:durableId="2020933911">
    <w:abstractNumId w:val="7"/>
  </w:num>
  <w:num w:numId="9" w16cid:durableId="1846702797">
    <w:abstractNumId w:val="6"/>
  </w:num>
  <w:num w:numId="10" w16cid:durableId="8439379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794C"/>
    <w:rsid w:val="00002422"/>
    <w:rsid w:val="00010B64"/>
    <w:rsid w:val="00017245"/>
    <w:rsid w:val="0002157C"/>
    <w:rsid w:val="00023788"/>
    <w:rsid w:val="00033485"/>
    <w:rsid w:val="00044600"/>
    <w:rsid w:val="00050119"/>
    <w:rsid w:val="0005569A"/>
    <w:rsid w:val="0006631E"/>
    <w:rsid w:val="000A7307"/>
    <w:rsid w:val="000C4AB5"/>
    <w:rsid w:val="000D759A"/>
    <w:rsid w:val="000E20C6"/>
    <w:rsid w:val="000E23CA"/>
    <w:rsid w:val="000F0461"/>
    <w:rsid w:val="000F0CAC"/>
    <w:rsid w:val="000F2D39"/>
    <w:rsid w:val="000F2E64"/>
    <w:rsid w:val="0012601F"/>
    <w:rsid w:val="001823AA"/>
    <w:rsid w:val="00184FFC"/>
    <w:rsid w:val="001B4777"/>
    <w:rsid w:val="001B6FC6"/>
    <w:rsid w:val="001B75A3"/>
    <w:rsid w:val="001C08B3"/>
    <w:rsid w:val="001F21FF"/>
    <w:rsid w:val="001F43C3"/>
    <w:rsid w:val="001F7CC9"/>
    <w:rsid w:val="00200AA5"/>
    <w:rsid w:val="00244F33"/>
    <w:rsid w:val="00251053"/>
    <w:rsid w:val="00271119"/>
    <w:rsid w:val="002728D2"/>
    <w:rsid w:val="002746A0"/>
    <w:rsid w:val="00274AAC"/>
    <w:rsid w:val="00275D49"/>
    <w:rsid w:val="002A1FCD"/>
    <w:rsid w:val="002E110B"/>
    <w:rsid w:val="002F0DD7"/>
    <w:rsid w:val="002F3FB4"/>
    <w:rsid w:val="00313FDD"/>
    <w:rsid w:val="00330B9F"/>
    <w:rsid w:val="00337C00"/>
    <w:rsid w:val="003C4DE5"/>
    <w:rsid w:val="003D2756"/>
    <w:rsid w:val="003F407A"/>
    <w:rsid w:val="004049D4"/>
    <w:rsid w:val="00451FA3"/>
    <w:rsid w:val="0045691C"/>
    <w:rsid w:val="0047258D"/>
    <w:rsid w:val="00474C2A"/>
    <w:rsid w:val="004A12F5"/>
    <w:rsid w:val="004B1C44"/>
    <w:rsid w:val="004C0B05"/>
    <w:rsid w:val="004E2439"/>
    <w:rsid w:val="0051619B"/>
    <w:rsid w:val="00534301"/>
    <w:rsid w:val="00537060"/>
    <w:rsid w:val="00561E4B"/>
    <w:rsid w:val="00571E68"/>
    <w:rsid w:val="005A0C8B"/>
    <w:rsid w:val="005B11B0"/>
    <w:rsid w:val="005E067F"/>
    <w:rsid w:val="005E3C45"/>
    <w:rsid w:val="00605CE4"/>
    <w:rsid w:val="00606824"/>
    <w:rsid w:val="00617FFB"/>
    <w:rsid w:val="00630E3F"/>
    <w:rsid w:val="00666D03"/>
    <w:rsid w:val="006921C8"/>
    <w:rsid w:val="006B06A7"/>
    <w:rsid w:val="006C794C"/>
    <w:rsid w:val="006E2A18"/>
    <w:rsid w:val="006E3555"/>
    <w:rsid w:val="0070106E"/>
    <w:rsid w:val="0070504B"/>
    <w:rsid w:val="00720E22"/>
    <w:rsid w:val="00761FE2"/>
    <w:rsid w:val="00762AA7"/>
    <w:rsid w:val="00766831"/>
    <w:rsid w:val="007919F7"/>
    <w:rsid w:val="007A55BB"/>
    <w:rsid w:val="007C6CA5"/>
    <w:rsid w:val="007E3442"/>
    <w:rsid w:val="008314BB"/>
    <w:rsid w:val="0083178F"/>
    <w:rsid w:val="00833C7B"/>
    <w:rsid w:val="008459E0"/>
    <w:rsid w:val="00845AB9"/>
    <w:rsid w:val="00877A56"/>
    <w:rsid w:val="00882324"/>
    <w:rsid w:val="00892E00"/>
    <w:rsid w:val="008B56F1"/>
    <w:rsid w:val="008B5FC1"/>
    <w:rsid w:val="008D71CC"/>
    <w:rsid w:val="0090384E"/>
    <w:rsid w:val="00964A09"/>
    <w:rsid w:val="009D017F"/>
    <w:rsid w:val="009E097C"/>
    <w:rsid w:val="00A0283A"/>
    <w:rsid w:val="00A8637A"/>
    <w:rsid w:val="00A930BB"/>
    <w:rsid w:val="00AA6318"/>
    <w:rsid w:val="00AC2F47"/>
    <w:rsid w:val="00AC5C6A"/>
    <w:rsid w:val="00AF2A78"/>
    <w:rsid w:val="00B10BA5"/>
    <w:rsid w:val="00B112B9"/>
    <w:rsid w:val="00B26CC9"/>
    <w:rsid w:val="00B3181E"/>
    <w:rsid w:val="00B348EE"/>
    <w:rsid w:val="00BF7CE4"/>
    <w:rsid w:val="00C05D0F"/>
    <w:rsid w:val="00C068FB"/>
    <w:rsid w:val="00C07F7F"/>
    <w:rsid w:val="00C269DA"/>
    <w:rsid w:val="00C56A79"/>
    <w:rsid w:val="00C63034"/>
    <w:rsid w:val="00C80433"/>
    <w:rsid w:val="00C8220D"/>
    <w:rsid w:val="00CB0E57"/>
    <w:rsid w:val="00CB67A5"/>
    <w:rsid w:val="00CC2B09"/>
    <w:rsid w:val="00CC611C"/>
    <w:rsid w:val="00CE3B20"/>
    <w:rsid w:val="00CF24CB"/>
    <w:rsid w:val="00D03585"/>
    <w:rsid w:val="00D20589"/>
    <w:rsid w:val="00D223FB"/>
    <w:rsid w:val="00D226C2"/>
    <w:rsid w:val="00D3415E"/>
    <w:rsid w:val="00D362BF"/>
    <w:rsid w:val="00D51C92"/>
    <w:rsid w:val="00D55AF2"/>
    <w:rsid w:val="00D651D0"/>
    <w:rsid w:val="00D65468"/>
    <w:rsid w:val="00D70BF3"/>
    <w:rsid w:val="00D87504"/>
    <w:rsid w:val="00D96709"/>
    <w:rsid w:val="00DC52DC"/>
    <w:rsid w:val="00DF173F"/>
    <w:rsid w:val="00DF36E1"/>
    <w:rsid w:val="00E72EEB"/>
    <w:rsid w:val="00E76215"/>
    <w:rsid w:val="00E938A0"/>
    <w:rsid w:val="00EB299E"/>
    <w:rsid w:val="00ED435E"/>
    <w:rsid w:val="00EE5747"/>
    <w:rsid w:val="00EF4394"/>
    <w:rsid w:val="00EF77E8"/>
    <w:rsid w:val="00F131C7"/>
    <w:rsid w:val="00F21611"/>
    <w:rsid w:val="00F30BDF"/>
    <w:rsid w:val="00F579A8"/>
    <w:rsid w:val="00F645C6"/>
    <w:rsid w:val="00F95061"/>
    <w:rsid w:val="00FA4C2D"/>
    <w:rsid w:val="00FB237C"/>
    <w:rsid w:val="00FD21FC"/>
    <w:rsid w:val="00FD32EC"/>
  </w:rsids>
  <m:mathPr>
    <m:mathFont m:val="Cambria Math"/>
    <m:brkBin m:val="before"/>
    <m:brkBinSub m:val="--"/>
    <m:smallFrac m:val="0"/>
    <m:dispDef/>
    <m:lMargin m:val="0"/>
    <m:rMargin m:val="0"/>
    <m:defJc m:val="centerGroup"/>
    <m:wrapIndent m:val="1440"/>
    <m:intLim m:val="subSup"/>
    <m:naryLim m:val="undOvr"/>
  </m:mathPr>
  <w:themeFontLang w:val="bs-Latn-B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0C328C"/>
  <w15:docId w15:val="{A7B00879-A348-4B89-9491-E90364E18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bs-Latn-B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794C"/>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C794C"/>
    <w:pPr>
      <w:ind w:left="708"/>
    </w:pPr>
  </w:style>
  <w:style w:type="character" w:customStyle="1" w:styleId="apple-style-span">
    <w:name w:val="apple-style-span"/>
    <w:rsid w:val="006C794C"/>
  </w:style>
  <w:style w:type="paragraph" w:styleId="BalloonText">
    <w:name w:val="Balloon Text"/>
    <w:basedOn w:val="Normal"/>
    <w:link w:val="BalloonTextChar"/>
    <w:uiPriority w:val="99"/>
    <w:semiHidden/>
    <w:unhideWhenUsed/>
    <w:rsid w:val="002F0DD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0DD7"/>
    <w:rPr>
      <w:rFonts w:ascii="Segoe UI" w:eastAsia="Times New Roman" w:hAnsi="Segoe UI" w:cs="Segoe UI"/>
      <w:sz w:val="18"/>
      <w:szCs w:val="18"/>
      <w:lang w:val="en-US"/>
    </w:rPr>
  </w:style>
  <w:style w:type="paragraph" w:styleId="BodyText">
    <w:name w:val="Body Text"/>
    <w:basedOn w:val="Normal"/>
    <w:link w:val="BodyTextChar"/>
    <w:rsid w:val="008459E0"/>
    <w:pPr>
      <w:jc w:val="both"/>
    </w:pPr>
    <w:rPr>
      <w:lang w:val="sr-Latn-CS"/>
    </w:rPr>
  </w:style>
  <w:style w:type="character" w:customStyle="1" w:styleId="BodyTextChar">
    <w:name w:val="Body Text Char"/>
    <w:basedOn w:val="DefaultParagraphFont"/>
    <w:link w:val="BodyText"/>
    <w:rsid w:val="008459E0"/>
    <w:rPr>
      <w:rFonts w:ascii="Times New Roman" w:eastAsia="Times New Roman" w:hAnsi="Times New Roman" w:cs="Times New Roman"/>
      <w:sz w:val="24"/>
      <w:szCs w:val="24"/>
      <w:lang w:val="sr-Latn-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893115">
      <w:bodyDiv w:val="1"/>
      <w:marLeft w:val="0"/>
      <w:marRight w:val="0"/>
      <w:marTop w:val="0"/>
      <w:marBottom w:val="0"/>
      <w:divBdr>
        <w:top w:val="none" w:sz="0" w:space="0" w:color="auto"/>
        <w:left w:val="none" w:sz="0" w:space="0" w:color="auto"/>
        <w:bottom w:val="none" w:sz="0" w:space="0" w:color="auto"/>
        <w:right w:val="none" w:sz="0" w:space="0" w:color="auto"/>
      </w:divBdr>
    </w:div>
    <w:div w:id="335692877">
      <w:bodyDiv w:val="1"/>
      <w:marLeft w:val="0"/>
      <w:marRight w:val="0"/>
      <w:marTop w:val="0"/>
      <w:marBottom w:val="0"/>
      <w:divBdr>
        <w:top w:val="none" w:sz="0" w:space="0" w:color="auto"/>
        <w:left w:val="none" w:sz="0" w:space="0" w:color="auto"/>
        <w:bottom w:val="none" w:sz="0" w:space="0" w:color="auto"/>
        <w:right w:val="none" w:sz="0" w:space="0" w:color="auto"/>
      </w:divBdr>
    </w:div>
    <w:div w:id="452553075">
      <w:bodyDiv w:val="1"/>
      <w:marLeft w:val="0"/>
      <w:marRight w:val="0"/>
      <w:marTop w:val="0"/>
      <w:marBottom w:val="0"/>
      <w:divBdr>
        <w:top w:val="none" w:sz="0" w:space="0" w:color="auto"/>
        <w:left w:val="none" w:sz="0" w:space="0" w:color="auto"/>
        <w:bottom w:val="none" w:sz="0" w:space="0" w:color="auto"/>
        <w:right w:val="none" w:sz="0" w:space="0" w:color="auto"/>
      </w:divBdr>
    </w:div>
    <w:div w:id="505247973">
      <w:bodyDiv w:val="1"/>
      <w:marLeft w:val="0"/>
      <w:marRight w:val="0"/>
      <w:marTop w:val="0"/>
      <w:marBottom w:val="0"/>
      <w:divBdr>
        <w:top w:val="none" w:sz="0" w:space="0" w:color="auto"/>
        <w:left w:val="none" w:sz="0" w:space="0" w:color="auto"/>
        <w:bottom w:val="none" w:sz="0" w:space="0" w:color="auto"/>
        <w:right w:val="none" w:sz="0" w:space="0" w:color="auto"/>
      </w:divBdr>
    </w:div>
    <w:div w:id="791284661">
      <w:bodyDiv w:val="1"/>
      <w:marLeft w:val="0"/>
      <w:marRight w:val="0"/>
      <w:marTop w:val="0"/>
      <w:marBottom w:val="0"/>
      <w:divBdr>
        <w:top w:val="none" w:sz="0" w:space="0" w:color="auto"/>
        <w:left w:val="none" w:sz="0" w:space="0" w:color="auto"/>
        <w:bottom w:val="none" w:sz="0" w:space="0" w:color="auto"/>
        <w:right w:val="none" w:sz="0" w:space="0" w:color="auto"/>
      </w:divBdr>
    </w:div>
    <w:div w:id="1060713895">
      <w:bodyDiv w:val="1"/>
      <w:marLeft w:val="0"/>
      <w:marRight w:val="0"/>
      <w:marTop w:val="0"/>
      <w:marBottom w:val="0"/>
      <w:divBdr>
        <w:top w:val="none" w:sz="0" w:space="0" w:color="auto"/>
        <w:left w:val="none" w:sz="0" w:space="0" w:color="auto"/>
        <w:bottom w:val="none" w:sz="0" w:space="0" w:color="auto"/>
        <w:right w:val="none" w:sz="0" w:space="0" w:color="auto"/>
      </w:divBdr>
    </w:div>
    <w:div w:id="1277642979">
      <w:bodyDiv w:val="1"/>
      <w:marLeft w:val="0"/>
      <w:marRight w:val="0"/>
      <w:marTop w:val="0"/>
      <w:marBottom w:val="0"/>
      <w:divBdr>
        <w:top w:val="none" w:sz="0" w:space="0" w:color="auto"/>
        <w:left w:val="none" w:sz="0" w:space="0" w:color="auto"/>
        <w:bottom w:val="none" w:sz="0" w:space="0" w:color="auto"/>
        <w:right w:val="none" w:sz="0" w:space="0" w:color="auto"/>
      </w:divBdr>
    </w:div>
    <w:div w:id="1430731569">
      <w:bodyDiv w:val="1"/>
      <w:marLeft w:val="0"/>
      <w:marRight w:val="0"/>
      <w:marTop w:val="0"/>
      <w:marBottom w:val="0"/>
      <w:divBdr>
        <w:top w:val="none" w:sz="0" w:space="0" w:color="auto"/>
        <w:left w:val="none" w:sz="0" w:space="0" w:color="auto"/>
        <w:bottom w:val="none" w:sz="0" w:space="0" w:color="auto"/>
        <w:right w:val="none" w:sz="0" w:space="0" w:color="auto"/>
      </w:divBdr>
    </w:div>
    <w:div w:id="1478838793">
      <w:bodyDiv w:val="1"/>
      <w:marLeft w:val="0"/>
      <w:marRight w:val="0"/>
      <w:marTop w:val="0"/>
      <w:marBottom w:val="0"/>
      <w:divBdr>
        <w:top w:val="none" w:sz="0" w:space="0" w:color="auto"/>
        <w:left w:val="none" w:sz="0" w:space="0" w:color="auto"/>
        <w:bottom w:val="none" w:sz="0" w:space="0" w:color="auto"/>
        <w:right w:val="none" w:sz="0" w:space="0" w:color="auto"/>
      </w:divBdr>
    </w:div>
    <w:div w:id="1485775508">
      <w:bodyDiv w:val="1"/>
      <w:marLeft w:val="0"/>
      <w:marRight w:val="0"/>
      <w:marTop w:val="0"/>
      <w:marBottom w:val="0"/>
      <w:divBdr>
        <w:top w:val="none" w:sz="0" w:space="0" w:color="auto"/>
        <w:left w:val="none" w:sz="0" w:space="0" w:color="auto"/>
        <w:bottom w:val="none" w:sz="0" w:space="0" w:color="auto"/>
        <w:right w:val="none" w:sz="0" w:space="0" w:color="auto"/>
      </w:divBdr>
    </w:div>
    <w:div w:id="1666668623">
      <w:bodyDiv w:val="1"/>
      <w:marLeft w:val="0"/>
      <w:marRight w:val="0"/>
      <w:marTop w:val="0"/>
      <w:marBottom w:val="0"/>
      <w:divBdr>
        <w:top w:val="none" w:sz="0" w:space="0" w:color="auto"/>
        <w:left w:val="none" w:sz="0" w:space="0" w:color="auto"/>
        <w:bottom w:val="none" w:sz="0" w:space="0" w:color="auto"/>
        <w:right w:val="none" w:sz="0" w:space="0" w:color="auto"/>
      </w:divBdr>
    </w:div>
    <w:div w:id="1748646401">
      <w:bodyDiv w:val="1"/>
      <w:marLeft w:val="0"/>
      <w:marRight w:val="0"/>
      <w:marTop w:val="0"/>
      <w:marBottom w:val="0"/>
      <w:divBdr>
        <w:top w:val="none" w:sz="0" w:space="0" w:color="auto"/>
        <w:left w:val="none" w:sz="0" w:space="0" w:color="auto"/>
        <w:bottom w:val="none" w:sz="0" w:space="0" w:color="auto"/>
        <w:right w:val="none" w:sz="0" w:space="0" w:color="auto"/>
      </w:divBdr>
      <w:divsChild>
        <w:div w:id="761486149">
          <w:marLeft w:val="0"/>
          <w:marRight w:val="0"/>
          <w:marTop w:val="0"/>
          <w:marBottom w:val="0"/>
          <w:divBdr>
            <w:top w:val="none" w:sz="0" w:space="0" w:color="auto"/>
            <w:left w:val="none" w:sz="0" w:space="0" w:color="auto"/>
            <w:bottom w:val="none" w:sz="0" w:space="0" w:color="auto"/>
            <w:right w:val="none" w:sz="0" w:space="0" w:color="auto"/>
          </w:divBdr>
        </w:div>
        <w:div w:id="252445015">
          <w:marLeft w:val="0"/>
          <w:marRight w:val="0"/>
          <w:marTop w:val="0"/>
          <w:marBottom w:val="0"/>
          <w:divBdr>
            <w:top w:val="none" w:sz="0" w:space="0" w:color="auto"/>
            <w:left w:val="none" w:sz="0" w:space="0" w:color="auto"/>
            <w:bottom w:val="none" w:sz="0" w:space="0" w:color="auto"/>
            <w:right w:val="none" w:sz="0" w:space="0" w:color="auto"/>
          </w:divBdr>
        </w:div>
      </w:divsChild>
    </w:div>
    <w:div w:id="1890530461">
      <w:bodyDiv w:val="1"/>
      <w:marLeft w:val="0"/>
      <w:marRight w:val="0"/>
      <w:marTop w:val="0"/>
      <w:marBottom w:val="0"/>
      <w:divBdr>
        <w:top w:val="none" w:sz="0" w:space="0" w:color="auto"/>
        <w:left w:val="none" w:sz="0" w:space="0" w:color="auto"/>
        <w:bottom w:val="none" w:sz="0" w:space="0" w:color="auto"/>
        <w:right w:val="none" w:sz="0" w:space="0" w:color="auto"/>
      </w:divBdr>
    </w:div>
    <w:div w:id="1899977247">
      <w:bodyDiv w:val="1"/>
      <w:marLeft w:val="0"/>
      <w:marRight w:val="0"/>
      <w:marTop w:val="0"/>
      <w:marBottom w:val="0"/>
      <w:divBdr>
        <w:top w:val="none" w:sz="0" w:space="0" w:color="auto"/>
        <w:left w:val="none" w:sz="0" w:space="0" w:color="auto"/>
        <w:bottom w:val="none" w:sz="0" w:space="0" w:color="auto"/>
        <w:right w:val="none" w:sz="0" w:space="0" w:color="auto"/>
      </w:divBdr>
    </w:div>
    <w:div w:id="1962110081">
      <w:bodyDiv w:val="1"/>
      <w:marLeft w:val="0"/>
      <w:marRight w:val="0"/>
      <w:marTop w:val="0"/>
      <w:marBottom w:val="0"/>
      <w:divBdr>
        <w:top w:val="none" w:sz="0" w:space="0" w:color="auto"/>
        <w:left w:val="none" w:sz="0" w:space="0" w:color="auto"/>
        <w:bottom w:val="none" w:sz="0" w:space="0" w:color="auto"/>
        <w:right w:val="none" w:sz="0" w:space="0" w:color="auto"/>
      </w:divBdr>
    </w:div>
    <w:div w:id="2024286230">
      <w:bodyDiv w:val="1"/>
      <w:marLeft w:val="0"/>
      <w:marRight w:val="0"/>
      <w:marTop w:val="0"/>
      <w:marBottom w:val="0"/>
      <w:divBdr>
        <w:top w:val="none" w:sz="0" w:space="0" w:color="auto"/>
        <w:left w:val="none" w:sz="0" w:space="0" w:color="auto"/>
        <w:bottom w:val="none" w:sz="0" w:space="0" w:color="auto"/>
        <w:right w:val="none" w:sz="0" w:space="0" w:color="auto"/>
      </w:divBdr>
    </w:div>
    <w:div w:id="2089691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ED8551-15F1-4C36-AF53-2B56C68D09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2</Pages>
  <Words>991</Words>
  <Characters>5649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komp</dc:creator>
  <cp:lastModifiedBy>Korisnik</cp:lastModifiedBy>
  <cp:revision>6</cp:revision>
  <cp:lastPrinted>2025-02-14T08:00:00Z</cp:lastPrinted>
  <dcterms:created xsi:type="dcterms:W3CDTF">2025-02-13T12:16:00Z</dcterms:created>
  <dcterms:modified xsi:type="dcterms:W3CDTF">2025-02-20T13:07:00Z</dcterms:modified>
</cp:coreProperties>
</file>