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F2" w:rsidRPr="001471E9" w:rsidRDefault="006A5DF2" w:rsidP="006A5DF2">
      <w:pPr>
        <w:jc w:val="center"/>
      </w:pPr>
    </w:p>
    <w:p w:rsidR="007F54F2" w:rsidRDefault="007F54F2" w:rsidP="007F54F2"/>
    <w:p w:rsidR="008677F5" w:rsidRDefault="008677F5" w:rsidP="007F54F2"/>
    <w:p w:rsidR="008677F5" w:rsidRDefault="008677F5" w:rsidP="007F54F2"/>
    <w:p w:rsidR="008677F5" w:rsidRDefault="008677F5" w:rsidP="007F54F2"/>
    <w:p w:rsidR="008677F5" w:rsidRDefault="008677F5" w:rsidP="007F54F2"/>
    <w:p w:rsidR="008677F5" w:rsidRPr="007F54F2" w:rsidRDefault="008677F5" w:rsidP="007F54F2"/>
    <w:p w:rsidR="007F54F2" w:rsidRPr="007F54F2" w:rsidRDefault="007F54F2" w:rsidP="007F54F2"/>
    <w:p w:rsidR="007F54F2" w:rsidRPr="007F54F2" w:rsidRDefault="007F54F2" w:rsidP="007F54F2"/>
    <w:p w:rsidR="008677F5" w:rsidRPr="00E821D2" w:rsidRDefault="008677F5" w:rsidP="008677F5">
      <w:pPr>
        <w:pStyle w:val="xl40"/>
        <w:spacing w:before="0" w:beforeAutospacing="0" w:after="0" w:afterAutospacing="0" w:line="360" w:lineRule="auto"/>
        <w:rPr>
          <w:rFonts w:ascii="Times New Roman" w:eastAsia="Times New Roman" w:hAnsi="Times New Roman" w:cs="Times New Roman"/>
          <w:bCs w:val="0"/>
          <w:lang w:val="en-US" w:eastAsia="en-US"/>
        </w:rPr>
      </w:pPr>
      <w:r>
        <w:tab/>
      </w:r>
      <w:r w:rsidRPr="00E821D2">
        <w:rPr>
          <w:rFonts w:ascii="Times New Roman" w:eastAsia="Times New Roman" w:hAnsi="Times New Roman" w:cs="Times New Roman"/>
          <w:bCs w:val="0"/>
          <w:lang w:val="en-US" w:eastAsia="en-US"/>
        </w:rPr>
        <w:t xml:space="preserve">        “VELEPREHRANA “ AD</w:t>
      </w:r>
    </w:p>
    <w:p w:rsidR="008677F5" w:rsidRPr="00E821D2" w:rsidRDefault="008677F5" w:rsidP="008677F5">
      <w:pPr>
        <w:rPr>
          <w:b/>
        </w:rPr>
      </w:pPr>
      <w:r w:rsidRPr="00E821D2">
        <w:rPr>
          <w:b/>
        </w:rPr>
        <w:t xml:space="preserve">                              Banja Luka</w:t>
      </w:r>
    </w:p>
    <w:p w:rsidR="007F54F2" w:rsidRPr="007F54F2" w:rsidRDefault="007F54F2" w:rsidP="007F54F2"/>
    <w:p w:rsidR="007F54F2" w:rsidRPr="007F54F2" w:rsidRDefault="007F54F2" w:rsidP="007F54F2"/>
    <w:p w:rsidR="007F54F2" w:rsidRDefault="007F54F2" w:rsidP="007F54F2">
      <w:pPr>
        <w:tabs>
          <w:tab w:val="left" w:pos="2200"/>
        </w:tabs>
      </w:pPr>
      <w:r>
        <w:tab/>
      </w:r>
    </w:p>
    <w:p w:rsidR="007F54F2" w:rsidRDefault="007F54F2" w:rsidP="007F54F2">
      <w:pPr>
        <w:tabs>
          <w:tab w:val="left" w:pos="2200"/>
        </w:tabs>
      </w:pPr>
    </w:p>
    <w:p w:rsidR="007F54F2" w:rsidRDefault="007F54F2" w:rsidP="007F54F2">
      <w:pPr>
        <w:tabs>
          <w:tab w:val="left" w:pos="2200"/>
        </w:tabs>
      </w:pPr>
    </w:p>
    <w:p w:rsidR="001460F2" w:rsidRDefault="001460F2" w:rsidP="007F54F2">
      <w:pPr>
        <w:tabs>
          <w:tab w:val="left" w:pos="2200"/>
        </w:tabs>
      </w:pPr>
    </w:p>
    <w:p w:rsidR="001460F2" w:rsidRDefault="001460F2" w:rsidP="007F54F2">
      <w:pPr>
        <w:tabs>
          <w:tab w:val="left" w:pos="2200"/>
        </w:tabs>
      </w:pPr>
    </w:p>
    <w:p w:rsidR="001460F2" w:rsidRDefault="001460F2" w:rsidP="007F54F2">
      <w:pPr>
        <w:tabs>
          <w:tab w:val="left" w:pos="2200"/>
        </w:tabs>
      </w:pPr>
    </w:p>
    <w:p w:rsidR="007F54F2" w:rsidRDefault="007F54F2" w:rsidP="007F54F2">
      <w:pPr>
        <w:tabs>
          <w:tab w:val="left" w:pos="2200"/>
        </w:tabs>
      </w:pPr>
    </w:p>
    <w:p w:rsidR="007F54F2" w:rsidRDefault="007F54F2" w:rsidP="007F54F2">
      <w:pPr>
        <w:tabs>
          <w:tab w:val="left" w:pos="2200"/>
        </w:tabs>
      </w:pPr>
    </w:p>
    <w:p w:rsidR="007F54F2" w:rsidRDefault="007F54F2" w:rsidP="007F54F2">
      <w:pPr>
        <w:tabs>
          <w:tab w:val="left" w:pos="2200"/>
        </w:tabs>
      </w:pPr>
    </w:p>
    <w:p w:rsidR="007F54F2" w:rsidRDefault="007F54F2" w:rsidP="007F54F2">
      <w:pPr>
        <w:tabs>
          <w:tab w:val="left" w:pos="2200"/>
        </w:tabs>
      </w:pPr>
    </w:p>
    <w:p w:rsidR="007F54F2" w:rsidRDefault="007F54F2" w:rsidP="007F54F2">
      <w:pPr>
        <w:tabs>
          <w:tab w:val="left" w:pos="2200"/>
        </w:tabs>
      </w:pPr>
    </w:p>
    <w:p w:rsidR="007F54F2" w:rsidRDefault="007F54F2" w:rsidP="007F54F2">
      <w:pPr>
        <w:tabs>
          <w:tab w:val="left" w:pos="2200"/>
        </w:tabs>
      </w:pPr>
    </w:p>
    <w:p w:rsidR="007F54F2" w:rsidRDefault="007F54F2" w:rsidP="007F54F2">
      <w:pPr>
        <w:tabs>
          <w:tab w:val="left" w:pos="2200"/>
        </w:tabs>
      </w:pPr>
    </w:p>
    <w:p w:rsidR="007F54F2" w:rsidRDefault="007F54F2" w:rsidP="007F54F2">
      <w:pPr>
        <w:tabs>
          <w:tab w:val="left" w:pos="2200"/>
        </w:tabs>
      </w:pPr>
    </w:p>
    <w:p w:rsidR="007F54F2" w:rsidRPr="007F54F2" w:rsidRDefault="007F54F2" w:rsidP="007F54F2">
      <w:pPr>
        <w:tabs>
          <w:tab w:val="left" w:pos="2200"/>
        </w:tabs>
        <w:rPr>
          <w:b/>
          <w:sz w:val="36"/>
          <w:szCs w:val="36"/>
        </w:rPr>
      </w:pPr>
      <w:r w:rsidRPr="007F54F2">
        <w:rPr>
          <w:b/>
          <w:sz w:val="36"/>
          <w:szCs w:val="36"/>
        </w:rPr>
        <w:t xml:space="preserve">                    NAPOMENE UZ FINANSIJSKE IZVEŠTAJE</w:t>
      </w:r>
    </w:p>
    <w:p w:rsidR="007F54F2" w:rsidRDefault="007F54F2" w:rsidP="007F54F2"/>
    <w:p w:rsidR="008C72E0" w:rsidRDefault="008C72E0" w:rsidP="007F54F2"/>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Pr="008C72E0" w:rsidRDefault="008C72E0" w:rsidP="008C72E0"/>
    <w:p w:rsidR="008C72E0" w:rsidRDefault="008C72E0" w:rsidP="008C72E0"/>
    <w:p w:rsidR="008C72E0" w:rsidRPr="008C72E0" w:rsidRDefault="008C72E0" w:rsidP="008C72E0"/>
    <w:p w:rsidR="008C72E0" w:rsidRPr="008C72E0" w:rsidRDefault="008C72E0" w:rsidP="008C72E0"/>
    <w:p w:rsidR="008C72E0" w:rsidRDefault="00DC3DE1" w:rsidP="00DC3DE1">
      <w:pPr>
        <w:tabs>
          <w:tab w:val="left" w:pos="1134"/>
        </w:tabs>
      </w:pPr>
      <w:r>
        <w:t xml:space="preserve">                        </w:t>
      </w:r>
      <w:r w:rsidR="008C72E0">
        <w:t xml:space="preserve">Datum: </w:t>
      </w:r>
      <w:r w:rsidR="00076B8D">
        <w:t>31</w:t>
      </w:r>
      <w:r w:rsidR="00FF5EDA">
        <w:t>.</w:t>
      </w:r>
      <w:r w:rsidR="00076B8D">
        <w:t>12</w:t>
      </w:r>
      <w:r w:rsidR="008C72E0">
        <w:t>.20</w:t>
      </w:r>
      <w:r w:rsidR="006879EC">
        <w:t>2</w:t>
      </w:r>
      <w:r w:rsidR="00F816B3">
        <w:t>1</w:t>
      </w:r>
      <w:r w:rsidR="00076B8D">
        <w:t>.</w:t>
      </w:r>
      <w:r w:rsidR="008C72E0">
        <w:t>god.</w:t>
      </w:r>
    </w:p>
    <w:p w:rsidR="008C72E0" w:rsidRDefault="008C72E0" w:rsidP="008C72E0"/>
    <w:p w:rsidR="006A5DF2" w:rsidRPr="008C72E0" w:rsidRDefault="002C2476" w:rsidP="008C72E0">
      <w:pPr>
        <w:sectPr w:rsidR="006A5DF2" w:rsidRPr="008C72E0" w:rsidSect="002C2476">
          <w:pgSz w:w="11907" w:h="16840" w:code="9"/>
          <w:pgMar w:top="0" w:right="1418" w:bottom="1418" w:left="425" w:header="680" w:footer="680" w:gutter="0"/>
          <w:cols w:space="720"/>
          <w:docGrid w:linePitch="360"/>
        </w:sectPr>
      </w:pPr>
      <w:r>
        <w:t xml:space="preserve">  </w:t>
      </w:r>
    </w:p>
    <w:p w:rsidR="006A5DF2" w:rsidRPr="0096256B" w:rsidRDefault="006A5DF2" w:rsidP="006A5DF2">
      <w:pPr>
        <w:pStyle w:val="xl40"/>
        <w:spacing w:before="0" w:beforeAutospacing="0" w:after="0" w:afterAutospacing="0" w:line="360" w:lineRule="auto"/>
        <w:rPr>
          <w:rFonts w:ascii="Times New Roman" w:eastAsia="Times New Roman" w:hAnsi="Times New Roman" w:cs="Times New Roman"/>
          <w:bCs w:val="0"/>
          <w:lang w:val="sl-SI" w:eastAsia="en-US"/>
        </w:rPr>
      </w:pPr>
    </w:p>
    <w:p w:rsidR="006A5DF2" w:rsidRPr="0096256B" w:rsidRDefault="006A5DF2" w:rsidP="006A5DF2">
      <w:pPr>
        <w:pStyle w:val="Naslov"/>
      </w:pPr>
      <w:bookmarkStart w:id="0" w:name="Pocetak_napomena"/>
      <w:bookmarkStart w:id="1" w:name="_Toc280083484"/>
      <w:bookmarkEnd w:id="0"/>
      <w:r w:rsidRPr="0096256B">
        <w:t xml:space="preserve">OSNOVNI PODACI O </w:t>
      </w:r>
      <w:r>
        <w:t>DRUŠTVU</w:t>
      </w:r>
      <w:bookmarkEnd w:id="1"/>
    </w:p>
    <w:p w:rsidR="006A5DF2" w:rsidRDefault="006A5DF2" w:rsidP="006A5DF2">
      <w:pPr>
        <w:tabs>
          <w:tab w:val="left" w:pos="0"/>
        </w:tabs>
        <w:rPr>
          <w:b/>
          <w:bCs/>
        </w:rPr>
      </w:pPr>
    </w:p>
    <w:p w:rsidR="006A5DF2" w:rsidRDefault="006A5DF2" w:rsidP="006A5DF2">
      <w:r>
        <w:t>Na osnovu rješenja Osnovnog suda u Banja Luci broj: U/I-1649/2001 od 28.08.2001.godine izvršen je upis promjene svojine dijela državnog kapitala i promjene oblika organizovanja u akcionarsko društvo Veleprehrana A.D. Banja Luka.</w:t>
      </w:r>
    </w:p>
    <w:p w:rsidR="006A5DF2" w:rsidRDefault="006A5DF2" w:rsidP="006A5DF2"/>
    <w:p w:rsidR="006A5DF2" w:rsidRDefault="006A5DF2" w:rsidP="006A5DF2">
      <w:pPr>
        <w:tabs>
          <w:tab w:val="left" w:pos="0"/>
        </w:tabs>
        <w:rPr>
          <w:bCs/>
        </w:rPr>
      </w:pPr>
      <w:r>
        <w:rPr>
          <w:bCs/>
        </w:rPr>
        <w:t>Rješenjem Osnovnog suda u Banja Luci broj:U/I-3003/05 od 12.04.2006.godine izvršen je upis usklađivanja djelatnosti sa Zakonom o klasifikaciji djelatnosti i o registru jedinica razvrstavanja.</w:t>
      </w:r>
    </w:p>
    <w:p w:rsidR="006A5DF2" w:rsidRDefault="006A5DF2" w:rsidP="006A5DF2">
      <w:pPr>
        <w:tabs>
          <w:tab w:val="left" w:pos="0"/>
        </w:tabs>
        <w:rPr>
          <w:bCs/>
        </w:rPr>
      </w:pPr>
      <w:r>
        <w:rPr>
          <w:bCs/>
        </w:rPr>
        <w:t xml:space="preserve">Rješenjem Osnovnog suda u Banja Luci broj: 071-0-Reg-06-001420 od 26.07.2006.godine, izvršen je upis dopune djelatnosti: </w:t>
      </w:r>
    </w:p>
    <w:p w:rsidR="006A5DF2" w:rsidRDefault="006A5DF2" w:rsidP="006A5DF2">
      <w:pPr>
        <w:tabs>
          <w:tab w:val="left" w:pos="0"/>
        </w:tabs>
        <w:rPr>
          <w:bCs/>
        </w:rPr>
      </w:pPr>
    </w:p>
    <w:p w:rsidR="006A5DF2" w:rsidRDefault="006A5DF2" w:rsidP="006A5DF2">
      <w:pPr>
        <w:tabs>
          <w:tab w:val="left" w:pos="0"/>
        </w:tabs>
        <w:rPr>
          <w:bCs/>
        </w:rPr>
      </w:pPr>
      <w:r>
        <w:rPr>
          <w:bCs/>
        </w:rPr>
        <w:t xml:space="preserve">- 15.820 proizvodnja dvopeka i keksa, proizvodnja trajnih peciva i kolača, </w:t>
      </w:r>
    </w:p>
    <w:p w:rsidR="006A5DF2" w:rsidRDefault="006A5DF2" w:rsidP="006A5DF2">
      <w:pPr>
        <w:tabs>
          <w:tab w:val="left" w:pos="0"/>
        </w:tabs>
        <w:rPr>
          <w:bCs/>
        </w:rPr>
      </w:pPr>
      <w:r>
        <w:rPr>
          <w:bCs/>
        </w:rPr>
        <w:t xml:space="preserve">- 15.840 proizvodnja kakaa, čokolade i konditorskih proizvoda, </w:t>
      </w:r>
    </w:p>
    <w:p w:rsidR="006A5DF2" w:rsidRDefault="006A5DF2" w:rsidP="006A5DF2">
      <w:pPr>
        <w:tabs>
          <w:tab w:val="left" w:pos="0"/>
        </w:tabs>
        <w:rPr>
          <w:bCs/>
        </w:rPr>
      </w:pPr>
      <w:r>
        <w:rPr>
          <w:bCs/>
        </w:rPr>
        <w:t xml:space="preserve">- 15.850 proizvodnja makarona, rezanaca, kuskusa i sličnih proizvoda od brašna, </w:t>
      </w:r>
    </w:p>
    <w:p w:rsidR="006A5DF2" w:rsidRDefault="006A5DF2" w:rsidP="006A5DF2">
      <w:pPr>
        <w:tabs>
          <w:tab w:val="left" w:pos="0"/>
        </w:tabs>
        <w:rPr>
          <w:bCs/>
        </w:rPr>
      </w:pPr>
      <w:r>
        <w:rPr>
          <w:bCs/>
        </w:rPr>
        <w:t xml:space="preserve">- 15.860 prerada čaja i kave i ostalo. </w:t>
      </w:r>
    </w:p>
    <w:p w:rsidR="006A5DF2" w:rsidRDefault="006A5DF2" w:rsidP="006A5DF2">
      <w:pPr>
        <w:tabs>
          <w:tab w:val="left" w:pos="0"/>
        </w:tabs>
        <w:rPr>
          <w:bCs/>
        </w:rPr>
      </w:pPr>
    </w:p>
    <w:p w:rsidR="006A5DF2" w:rsidRDefault="006A5DF2" w:rsidP="006A5DF2">
      <w:pPr>
        <w:tabs>
          <w:tab w:val="left" w:pos="0"/>
        </w:tabs>
        <w:rPr>
          <w:bCs/>
        </w:rPr>
      </w:pPr>
      <w:r>
        <w:rPr>
          <w:bCs/>
        </w:rPr>
        <w:t>Rješenjem Osno</w:t>
      </w:r>
      <w:r w:rsidR="00121A24">
        <w:rPr>
          <w:bCs/>
        </w:rPr>
        <w:t>vnog suda u Banja Luci broj: 057-0-</w:t>
      </w:r>
      <w:r>
        <w:rPr>
          <w:bCs/>
        </w:rPr>
        <w:t>Reg-</w:t>
      </w:r>
      <w:r w:rsidR="00121A24">
        <w:rPr>
          <w:bCs/>
        </w:rPr>
        <w:t>15</w:t>
      </w:r>
      <w:r>
        <w:rPr>
          <w:bCs/>
        </w:rPr>
        <w:t>-</w:t>
      </w:r>
      <w:r w:rsidR="00121A24">
        <w:rPr>
          <w:bCs/>
        </w:rPr>
        <w:t>000018</w:t>
      </w:r>
      <w:r>
        <w:rPr>
          <w:bCs/>
        </w:rPr>
        <w:t xml:space="preserve"> od </w:t>
      </w:r>
      <w:r w:rsidR="00121A24">
        <w:rPr>
          <w:bCs/>
        </w:rPr>
        <w:t>24</w:t>
      </w:r>
      <w:r>
        <w:rPr>
          <w:bCs/>
        </w:rPr>
        <w:t>.0</w:t>
      </w:r>
      <w:r w:rsidR="00121A24">
        <w:rPr>
          <w:bCs/>
        </w:rPr>
        <w:t>2</w:t>
      </w:r>
      <w:r>
        <w:rPr>
          <w:bCs/>
        </w:rPr>
        <w:t>.20</w:t>
      </w:r>
      <w:r w:rsidR="00121A24">
        <w:rPr>
          <w:bCs/>
        </w:rPr>
        <w:t>15</w:t>
      </w:r>
      <w:r>
        <w:rPr>
          <w:bCs/>
        </w:rPr>
        <w:t>. godine izvršen je upis promjene lica ovlaštenog za zastupanje, kao ovlašteno lice</w:t>
      </w:r>
      <w:r w:rsidR="00121A24">
        <w:rPr>
          <w:bCs/>
        </w:rPr>
        <w:t xml:space="preserve"> upisan je direktor Društva </w:t>
      </w:r>
      <w:r w:rsidR="006879EC">
        <w:rPr>
          <w:bCs/>
        </w:rPr>
        <w:t xml:space="preserve">mr </w:t>
      </w:r>
      <w:r w:rsidR="00121A24">
        <w:rPr>
          <w:bCs/>
        </w:rPr>
        <w:t>Dražen Gladović</w:t>
      </w:r>
      <w:r>
        <w:rPr>
          <w:bCs/>
        </w:rPr>
        <w:t xml:space="preserve">. </w:t>
      </w:r>
      <w:r w:rsidR="00121A24">
        <w:rPr>
          <w:bCs/>
        </w:rPr>
        <w:t>R</w:t>
      </w:r>
      <w:r>
        <w:rPr>
          <w:bCs/>
        </w:rPr>
        <w:t>ješenjem</w:t>
      </w:r>
      <w:r w:rsidR="00F81EF3">
        <w:rPr>
          <w:bCs/>
        </w:rPr>
        <w:t xml:space="preserve"> Osnovnog suda u Banja Luci broj:071-0.Reg-09-001186 od 06.08.2009. godine</w:t>
      </w:r>
      <w:r>
        <w:rPr>
          <w:bCs/>
        </w:rPr>
        <w:t xml:space="preserve"> je izvršen upis dopune djelatnosti pod šifrom 70.200 – iznajmljivanje nekretnina.</w:t>
      </w:r>
    </w:p>
    <w:p w:rsidR="006A5DF2" w:rsidRDefault="00E7668B" w:rsidP="006A5DF2">
      <w:pPr>
        <w:tabs>
          <w:tab w:val="left" w:pos="0"/>
        </w:tabs>
        <w:rPr>
          <w:bCs/>
        </w:rPr>
      </w:pPr>
      <w:r>
        <w:rPr>
          <w:bCs/>
        </w:rPr>
        <w:t>Rješenjem</w:t>
      </w:r>
      <w:r w:rsidR="00C44C4B">
        <w:rPr>
          <w:bCs/>
        </w:rPr>
        <w:t xml:space="preserve"> Okružnog privrednog suda Banja Luka broj:057-0-Reg-11-001789 od 20.09.2011.</w:t>
      </w:r>
    </w:p>
    <w:p w:rsidR="00C44C4B" w:rsidRDefault="00C44C4B" w:rsidP="006A5DF2">
      <w:pPr>
        <w:tabs>
          <w:tab w:val="left" w:pos="0"/>
        </w:tabs>
        <w:rPr>
          <w:bCs/>
        </w:rPr>
      </w:pPr>
      <w:r>
        <w:rPr>
          <w:bCs/>
        </w:rPr>
        <w:t>Godine izvršen je upis usklađivanja odredaba osnivačkog akta Društva sa odredbama Zakona</w:t>
      </w:r>
    </w:p>
    <w:p w:rsidR="00C44C4B" w:rsidRDefault="00121A24" w:rsidP="006A5DF2">
      <w:pPr>
        <w:tabs>
          <w:tab w:val="left" w:pos="0"/>
        </w:tabs>
        <w:rPr>
          <w:bCs/>
        </w:rPr>
      </w:pPr>
      <w:r>
        <w:rPr>
          <w:bCs/>
        </w:rPr>
        <w:t>o privrednim društvima (»Slu</w:t>
      </w:r>
      <w:r w:rsidR="00C44C4B">
        <w:rPr>
          <w:bCs/>
        </w:rPr>
        <w:t>žbeni glasnik Republike Srpske«, broj:127/08</w:t>
      </w:r>
      <w:r w:rsidR="00160F64">
        <w:rPr>
          <w:bCs/>
        </w:rPr>
        <w:t xml:space="preserve"> i </w:t>
      </w:r>
      <w:r w:rsidR="00C44C4B">
        <w:rPr>
          <w:bCs/>
        </w:rPr>
        <w:t>58/09) i usklađivanje djelatnosti sa Uredbom o klasifikaciji djelatnosti (»Službeni glasnik Republike Srpske«, broj: 119/10).</w:t>
      </w:r>
      <w:r w:rsidR="00160F64">
        <w:rPr>
          <w:bCs/>
        </w:rPr>
        <w:t xml:space="preserve"> Sjedište Društva je u Banja Luci, Dunavska 1 c.</w:t>
      </w:r>
    </w:p>
    <w:p w:rsidR="00160F64" w:rsidRDefault="00160F64" w:rsidP="006A5DF2">
      <w:pPr>
        <w:tabs>
          <w:tab w:val="left" w:pos="0"/>
        </w:tabs>
        <w:rPr>
          <w:bCs/>
        </w:rPr>
      </w:pPr>
    </w:p>
    <w:p w:rsidR="00160F64" w:rsidRDefault="00160F64" w:rsidP="006A5DF2">
      <w:pPr>
        <w:tabs>
          <w:tab w:val="left" w:pos="0"/>
        </w:tabs>
        <w:rPr>
          <w:bCs/>
        </w:rPr>
      </w:pPr>
      <w:r>
        <w:rPr>
          <w:bCs/>
        </w:rPr>
        <w:t>U</w:t>
      </w:r>
      <w:r w:rsidR="00121A24">
        <w:rPr>
          <w:bCs/>
        </w:rPr>
        <w:t xml:space="preserve"> </w:t>
      </w:r>
      <w:r>
        <w:rPr>
          <w:bCs/>
        </w:rPr>
        <w:t>sudskom registru su upisane sledeće djelatnosti:</w:t>
      </w:r>
    </w:p>
    <w:p w:rsidR="00160F64" w:rsidRDefault="00160F64" w:rsidP="006A5DF2">
      <w:pPr>
        <w:tabs>
          <w:tab w:val="left" w:pos="0"/>
        </w:tabs>
        <w:rPr>
          <w:bCs/>
        </w:rPr>
      </w:pPr>
      <w:r>
        <w:rPr>
          <w:bCs/>
        </w:rPr>
        <w:t>-10.72  Proizvodnja dvopeka i keksa; proizvodnja trajnih peciva i kolača,</w:t>
      </w:r>
    </w:p>
    <w:p w:rsidR="00160F64" w:rsidRDefault="00160F64" w:rsidP="006A5DF2">
      <w:pPr>
        <w:tabs>
          <w:tab w:val="left" w:pos="0"/>
        </w:tabs>
        <w:rPr>
          <w:bCs/>
        </w:rPr>
      </w:pPr>
      <w:r>
        <w:rPr>
          <w:bCs/>
        </w:rPr>
        <w:t>-10.73  Proizvodnja makarona, rezanaca,kuskusa i sličnih proizvoda od brašna,</w:t>
      </w:r>
    </w:p>
    <w:p w:rsidR="00160F64" w:rsidRDefault="00160F64" w:rsidP="006A5DF2">
      <w:pPr>
        <w:tabs>
          <w:tab w:val="left" w:pos="0"/>
        </w:tabs>
        <w:rPr>
          <w:bCs/>
        </w:rPr>
      </w:pPr>
      <w:r>
        <w:rPr>
          <w:bCs/>
        </w:rPr>
        <w:t>-10.85  Proizvodnja gotove hrane,</w:t>
      </w:r>
    </w:p>
    <w:p w:rsidR="00160F64" w:rsidRDefault="00160F64" w:rsidP="006A5DF2">
      <w:pPr>
        <w:tabs>
          <w:tab w:val="left" w:pos="0"/>
        </w:tabs>
        <w:rPr>
          <w:bCs/>
        </w:rPr>
      </w:pPr>
      <w:r>
        <w:rPr>
          <w:bCs/>
        </w:rPr>
        <w:t>-46.39  Nespecijalizovana trgovina na velikohranom, pićima i duvanom,</w:t>
      </w:r>
    </w:p>
    <w:p w:rsidR="00160F64" w:rsidRDefault="00160F64" w:rsidP="006A5DF2">
      <w:pPr>
        <w:tabs>
          <w:tab w:val="left" w:pos="0"/>
        </w:tabs>
        <w:rPr>
          <w:bCs/>
        </w:rPr>
      </w:pPr>
      <w:r>
        <w:rPr>
          <w:bCs/>
        </w:rPr>
        <w:t>-46.76  Trgovina na veliko ostalim poluproizvodima,</w:t>
      </w:r>
    </w:p>
    <w:p w:rsidR="00160F64" w:rsidRDefault="00160F64" w:rsidP="006A5DF2">
      <w:pPr>
        <w:tabs>
          <w:tab w:val="left" w:pos="0"/>
        </w:tabs>
        <w:rPr>
          <w:bCs/>
        </w:rPr>
      </w:pPr>
      <w:r>
        <w:rPr>
          <w:bCs/>
        </w:rPr>
        <w:t>-56.10  Djelatnosti restorana i usluge dostave brze hrane,</w:t>
      </w:r>
    </w:p>
    <w:p w:rsidR="00160F64" w:rsidRDefault="00160F64" w:rsidP="006A5DF2">
      <w:pPr>
        <w:tabs>
          <w:tab w:val="left" w:pos="0"/>
        </w:tabs>
        <w:rPr>
          <w:bCs/>
        </w:rPr>
      </w:pPr>
      <w:r>
        <w:rPr>
          <w:bCs/>
        </w:rPr>
        <w:t>-68.20  Iznajmljivanje i poslovanje</w:t>
      </w:r>
      <w:r w:rsidR="003514A1">
        <w:rPr>
          <w:bCs/>
        </w:rPr>
        <w:t xml:space="preserve"> </w:t>
      </w:r>
      <w:r>
        <w:rPr>
          <w:bCs/>
        </w:rPr>
        <w:t>sopstvenih nekretninama i ostale djelatnosti.</w:t>
      </w:r>
    </w:p>
    <w:p w:rsidR="00160F64" w:rsidRDefault="00160F64" w:rsidP="006A5DF2">
      <w:pPr>
        <w:tabs>
          <w:tab w:val="left" w:pos="0"/>
        </w:tabs>
        <w:rPr>
          <w:bCs/>
        </w:rPr>
      </w:pPr>
      <w:r>
        <w:rPr>
          <w:bCs/>
        </w:rPr>
        <w:t xml:space="preserve"> </w:t>
      </w:r>
    </w:p>
    <w:p w:rsidR="00160F64" w:rsidRDefault="00160F64" w:rsidP="006A5DF2">
      <w:pPr>
        <w:tabs>
          <w:tab w:val="left" w:pos="0"/>
        </w:tabs>
        <w:rPr>
          <w:bCs/>
        </w:rPr>
      </w:pPr>
      <w:r>
        <w:rPr>
          <w:bCs/>
        </w:rPr>
        <w:t xml:space="preserve">Prema Obavještenju o razvrstavanju jedinice razvrstavanja po djelatnostima Republičkog </w:t>
      </w:r>
      <w:r w:rsidR="006879EC">
        <w:rPr>
          <w:bCs/>
        </w:rPr>
        <w:t>zavoda</w:t>
      </w:r>
      <w:r w:rsidR="00DF2EE9">
        <w:rPr>
          <w:bCs/>
        </w:rPr>
        <w:t xml:space="preserve"> za statistiku</w:t>
      </w:r>
      <w:r w:rsidR="00410B38">
        <w:rPr>
          <w:bCs/>
        </w:rPr>
        <w:t xml:space="preserve"> broj: BL-S-543/20</w:t>
      </w:r>
      <w:r w:rsidR="00DF2EE9">
        <w:rPr>
          <w:bCs/>
        </w:rPr>
        <w:t xml:space="preserve">  od </w:t>
      </w:r>
      <w:r w:rsidR="00410B38">
        <w:rPr>
          <w:bCs/>
        </w:rPr>
        <w:t>09</w:t>
      </w:r>
      <w:r>
        <w:rPr>
          <w:bCs/>
        </w:rPr>
        <w:t>.</w:t>
      </w:r>
      <w:r w:rsidR="00DF2EE9">
        <w:rPr>
          <w:bCs/>
        </w:rPr>
        <w:t>03</w:t>
      </w:r>
      <w:r>
        <w:rPr>
          <w:bCs/>
        </w:rPr>
        <w:t>.20</w:t>
      </w:r>
      <w:r w:rsidR="00DF2EE9">
        <w:rPr>
          <w:bCs/>
        </w:rPr>
        <w:t>20</w:t>
      </w:r>
      <w:r>
        <w:rPr>
          <w:bCs/>
        </w:rPr>
        <w:t>. godine, pretežna djelatnost Društva je pod šifrom</w:t>
      </w:r>
      <w:r w:rsidR="00AE1813">
        <w:rPr>
          <w:bCs/>
        </w:rPr>
        <w:t xml:space="preserve"> </w:t>
      </w:r>
      <w:r w:rsidR="00DF2EE9" w:rsidRPr="00DF2EE9">
        <w:rPr>
          <w:bCs/>
        </w:rPr>
        <w:t xml:space="preserve">68.20 </w:t>
      </w:r>
      <w:r w:rsidR="00DF2EE9">
        <w:rPr>
          <w:bCs/>
        </w:rPr>
        <w:t>iznajmljivanje i poslovanje sopstvenim nekretninama</w:t>
      </w:r>
      <w:r w:rsidR="00AE1813">
        <w:rPr>
          <w:bCs/>
        </w:rPr>
        <w:t>.</w:t>
      </w:r>
    </w:p>
    <w:p w:rsidR="00AE1813" w:rsidRDefault="00AE1813" w:rsidP="006A5DF2">
      <w:pPr>
        <w:tabs>
          <w:tab w:val="left" w:pos="0"/>
        </w:tabs>
        <w:rPr>
          <w:bCs/>
        </w:rPr>
      </w:pPr>
    </w:p>
    <w:p w:rsidR="00AE1813" w:rsidRDefault="00AE1813" w:rsidP="006A5DF2">
      <w:pPr>
        <w:tabs>
          <w:tab w:val="left" w:pos="0"/>
        </w:tabs>
        <w:rPr>
          <w:bCs/>
        </w:rPr>
      </w:pPr>
      <w:r>
        <w:rPr>
          <w:bCs/>
        </w:rPr>
        <w:t>Matični broj Društva je 1041975 a registracija poreskog obveznika kod Poreske uprave je izvršena pod brojem 4400882880004. Registracija obveznika poreza na dodatu vrijednost je izvršena kod Uprave za indirektno oporezivanje Banja Luka  pod brojem 400882880004.</w:t>
      </w:r>
    </w:p>
    <w:p w:rsidR="006A5DF2" w:rsidRDefault="006A5DF2" w:rsidP="006A5DF2">
      <w:pPr>
        <w:tabs>
          <w:tab w:val="left" w:pos="0"/>
        </w:tabs>
        <w:rPr>
          <w:bCs/>
        </w:rPr>
      </w:pPr>
    </w:p>
    <w:p w:rsidR="006A5DF2" w:rsidRDefault="00446032" w:rsidP="006A5DF2">
      <w:pPr>
        <w:tabs>
          <w:tab w:val="left" w:pos="0"/>
        </w:tabs>
        <w:rPr>
          <w:bCs/>
        </w:rPr>
      </w:pPr>
      <w:r>
        <w:rPr>
          <w:bCs/>
        </w:rPr>
        <w:t>U toku 20</w:t>
      </w:r>
      <w:r w:rsidR="00410B38">
        <w:rPr>
          <w:bCs/>
        </w:rPr>
        <w:t>2</w:t>
      </w:r>
      <w:r w:rsidR="00F816B3">
        <w:rPr>
          <w:bCs/>
        </w:rPr>
        <w:t>1</w:t>
      </w:r>
      <w:r>
        <w:rPr>
          <w:bCs/>
        </w:rPr>
        <w:t>. godine</w:t>
      </w:r>
      <w:r w:rsidR="00E5077E">
        <w:rPr>
          <w:bCs/>
        </w:rPr>
        <w:t xml:space="preserve"> </w:t>
      </w:r>
      <w:r>
        <w:rPr>
          <w:bCs/>
        </w:rPr>
        <w:t>n</w:t>
      </w:r>
      <w:r w:rsidR="006A5DF2">
        <w:rPr>
          <w:bCs/>
        </w:rPr>
        <w:t>ajznačajniji prihodi Društva su ostvareni izdavanjem u zakup skladišnog i kancelarijskog prostora</w:t>
      </w:r>
      <w:r w:rsidR="00BD4911">
        <w:rPr>
          <w:bCs/>
        </w:rPr>
        <w:t>.</w:t>
      </w:r>
    </w:p>
    <w:p w:rsidR="006A5DF2" w:rsidRDefault="005C58D0" w:rsidP="006A5DF2">
      <w:pPr>
        <w:tabs>
          <w:tab w:val="left" w:pos="0"/>
        </w:tabs>
        <w:rPr>
          <w:bCs/>
        </w:rPr>
      </w:pPr>
      <w:r>
        <w:rPr>
          <w:bCs/>
        </w:rPr>
        <w:t>Prosječan broj zaposlenih</w:t>
      </w:r>
      <w:r w:rsidR="00410B38">
        <w:rPr>
          <w:bCs/>
        </w:rPr>
        <w:t xml:space="preserve"> </w:t>
      </w:r>
      <w:r>
        <w:rPr>
          <w:bCs/>
        </w:rPr>
        <w:t xml:space="preserve">po osnovu stanja na kraju mjeseca na dan bilansiranja je </w:t>
      </w:r>
      <w:r w:rsidR="00791579">
        <w:rPr>
          <w:bCs/>
        </w:rPr>
        <w:t>1</w:t>
      </w:r>
      <w:r w:rsidR="00410B38">
        <w:rPr>
          <w:bCs/>
        </w:rPr>
        <w:t>3</w:t>
      </w:r>
      <w:r w:rsidR="006A5DF2">
        <w:rPr>
          <w:bCs/>
        </w:rPr>
        <w:t>.</w:t>
      </w:r>
    </w:p>
    <w:p w:rsidR="00CD4824" w:rsidRDefault="00CD4824" w:rsidP="006A5DF2">
      <w:pPr>
        <w:tabs>
          <w:tab w:val="left" w:pos="0"/>
        </w:tabs>
        <w:rPr>
          <w:bCs/>
        </w:rPr>
      </w:pPr>
    </w:p>
    <w:p w:rsidR="00CD4824" w:rsidRDefault="00CD4824" w:rsidP="006A5DF2">
      <w:pPr>
        <w:tabs>
          <w:tab w:val="left" w:pos="0"/>
        </w:tabs>
        <w:rPr>
          <w:bCs/>
        </w:rPr>
      </w:pPr>
    </w:p>
    <w:p w:rsidR="00CD4824" w:rsidRDefault="00CD4824" w:rsidP="006A5DF2">
      <w:pPr>
        <w:tabs>
          <w:tab w:val="left" w:pos="0"/>
        </w:tabs>
        <w:rPr>
          <w:bCs/>
        </w:rPr>
      </w:pPr>
    </w:p>
    <w:p w:rsidR="00CD4824" w:rsidRDefault="00CD4824" w:rsidP="006A5DF2">
      <w:pPr>
        <w:tabs>
          <w:tab w:val="left" w:pos="0"/>
        </w:tabs>
        <w:rPr>
          <w:bCs/>
        </w:rPr>
      </w:pPr>
    </w:p>
    <w:p w:rsidR="006A5DF2" w:rsidRPr="0096256B" w:rsidRDefault="006A5DF2" w:rsidP="006A5DF2">
      <w:pPr>
        <w:tabs>
          <w:tab w:val="left" w:pos="0"/>
        </w:tabs>
        <w:rPr>
          <w:b/>
          <w:bCs/>
        </w:rPr>
      </w:pPr>
    </w:p>
    <w:p w:rsidR="003514A1" w:rsidRPr="003514A1" w:rsidRDefault="003514A1" w:rsidP="00F72E5F">
      <w:r w:rsidRPr="003514A1">
        <w:t xml:space="preserve">Prilikom sastavljanja finansijskih izvještaja Društvo koristi računovodstvene politike koje su utvrđene Pravilnikom o računovodstvu koji je donijet u februaru mjesecu 2001.godine od strane Upravnog odbora i primjenjuje se od tog datuma. </w:t>
      </w:r>
    </w:p>
    <w:p w:rsidR="003514A1" w:rsidRPr="003514A1" w:rsidRDefault="003514A1" w:rsidP="00F72E5F">
      <w:r w:rsidRPr="003514A1">
        <w:t xml:space="preserve">Računovodstvena evidencija je bazirana na sledećim računovodstvenim propisima: </w:t>
      </w:r>
    </w:p>
    <w:p w:rsidR="003514A1" w:rsidRPr="003514A1" w:rsidRDefault="00F72E5F" w:rsidP="00F72E5F">
      <w:r>
        <w:tab/>
      </w:r>
      <w:r w:rsidR="003514A1" w:rsidRPr="003514A1">
        <w:t xml:space="preserve">- Zakon o računovodstvu i reviziji Republike Srpske (»Službeni glasnik Republike Srpske«, 94/15), </w:t>
      </w:r>
    </w:p>
    <w:p w:rsidR="003514A1" w:rsidRPr="003514A1" w:rsidRDefault="00F72E5F" w:rsidP="00F72E5F">
      <w:r>
        <w:tab/>
      </w:r>
      <w:r w:rsidR="003514A1" w:rsidRPr="003514A1">
        <w:t xml:space="preserve">- Međunarodni računovodstveni standardi i Međunarodni standardi finansijskog izvještavanja, </w:t>
      </w:r>
    </w:p>
    <w:p w:rsidR="003514A1" w:rsidRPr="003514A1" w:rsidRDefault="00F72E5F" w:rsidP="00F72E5F">
      <w:r>
        <w:tab/>
      </w:r>
      <w:r w:rsidR="003514A1" w:rsidRPr="003514A1">
        <w:t xml:space="preserve">- Pravilnik o Kontnom okviru i sadržini računa u Kontnom okviru za privredna društva, zadruge, druga pravna lica i preduzetnike (»Službeni glasnik Republike Srpske« 106/15), </w:t>
      </w:r>
    </w:p>
    <w:p w:rsidR="003514A1" w:rsidRPr="003514A1" w:rsidRDefault="00F72E5F" w:rsidP="00F72E5F">
      <w:r>
        <w:tab/>
      </w:r>
      <w:r w:rsidR="003514A1" w:rsidRPr="003514A1">
        <w:t xml:space="preserve">- Pravilnik o sadržini i formi obrazaca finansijskih izvještaja za privredna društva, zadruge, druga pravna lica i preduzetnike (»Službeni glasnik Republike Srpske« 63/16), Pravilnik o sadržini i formi obrasca Izvještaja o promjenama u kapitalu (»Službeni glasnik Republike Srpske« 49/15). </w:t>
      </w:r>
    </w:p>
    <w:p w:rsidR="003514A1" w:rsidRPr="003514A1" w:rsidRDefault="003514A1" w:rsidP="00F72E5F">
      <w:r w:rsidRPr="003514A1">
        <w:t xml:space="preserve">Finansijski izvještaji Društva su sastavljeni u skladu sa načelom stalnosti poslovanja. </w:t>
      </w:r>
    </w:p>
    <w:p w:rsidR="006A5DF2" w:rsidRPr="003514A1" w:rsidRDefault="003514A1" w:rsidP="00F72E5F">
      <w:pPr>
        <w:rPr>
          <w:b/>
          <w:bCs/>
        </w:rPr>
      </w:pPr>
      <w:r w:rsidRPr="003514A1">
        <w:t>Na osnovu člana 5. Zakona o računovodstvu i reviziji Republike Srpske, Društvo je razvrstano u malo pravno lice.</w:t>
      </w:r>
    </w:p>
    <w:p w:rsidR="00CD4824" w:rsidRDefault="00CD4824" w:rsidP="00F72E5F">
      <w:pPr>
        <w:rPr>
          <w:b/>
          <w:bCs/>
        </w:rPr>
      </w:pPr>
    </w:p>
    <w:p w:rsidR="00CD4824" w:rsidRPr="0096256B" w:rsidRDefault="00CD4824" w:rsidP="006A5DF2">
      <w:pPr>
        <w:tabs>
          <w:tab w:val="left" w:pos="0"/>
        </w:tabs>
        <w:rPr>
          <w:b/>
          <w:bCs/>
        </w:rPr>
      </w:pPr>
    </w:p>
    <w:p w:rsidR="006A5DF2" w:rsidRDefault="006A5DF2" w:rsidP="006A5DF2">
      <w:pPr>
        <w:pStyle w:val="Naslov"/>
      </w:pPr>
      <w:bookmarkStart w:id="2" w:name="_Toc280083485"/>
      <w:r w:rsidRPr="0096256B">
        <w:t>RAČUNOVODSTVENE POLITIKE</w:t>
      </w:r>
      <w:bookmarkEnd w:id="2"/>
    </w:p>
    <w:p w:rsidR="00CD4824" w:rsidRPr="0096256B" w:rsidRDefault="00CD4824" w:rsidP="00CD4824">
      <w:pPr>
        <w:pStyle w:val="Naslov"/>
        <w:numPr>
          <w:ilvl w:val="0"/>
          <w:numId w:val="0"/>
        </w:numPr>
        <w:ind w:left="360" w:hanging="360"/>
      </w:pPr>
    </w:p>
    <w:p w:rsidR="006A5DF2" w:rsidRPr="0096256B" w:rsidRDefault="006A5DF2" w:rsidP="006A5DF2">
      <w:pPr>
        <w:rPr>
          <w:b/>
          <w:bCs/>
        </w:rPr>
      </w:pPr>
    </w:p>
    <w:p w:rsidR="006A5DF2" w:rsidRPr="0096256B" w:rsidRDefault="00F72E5F" w:rsidP="006A5DF2">
      <w:pPr>
        <w:rPr>
          <w:b/>
          <w:bCs/>
        </w:rPr>
      </w:pPr>
      <w:r>
        <w:rPr>
          <w:b/>
          <w:bCs/>
        </w:rPr>
        <w:t>2</w:t>
      </w:r>
      <w:r w:rsidR="006A5DF2" w:rsidRPr="0096256B">
        <w:rPr>
          <w:b/>
          <w:bCs/>
        </w:rPr>
        <w:t>.1.</w:t>
      </w:r>
      <w:r w:rsidR="006A5DF2" w:rsidRPr="0096256B">
        <w:t xml:space="preserve"> </w:t>
      </w:r>
      <w:r w:rsidR="006A5DF2" w:rsidRPr="0096256B">
        <w:rPr>
          <w:b/>
          <w:bCs/>
        </w:rPr>
        <w:t>RAČUNOVODSTVENA NAČELA</w:t>
      </w:r>
    </w:p>
    <w:p w:rsidR="006A5DF2" w:rsidRDefault="006A5DF2" w:rsidP="006A5DF2">
      <w:r w:rsidRPr="0096256B">
        <w:t xml:space="preserve">Pri sačinjavanju finansijskih </w:t>
      </w:r>
      <w:r>
        <w:t>izvještaj</w:t>
      </w:r>
      <w:r w:rsidRPr="0096256B">
        <w:t xml:space="preserve">a </w:t>
      </w:r>
      <w:r>
        <w:t>Društvo</w:t>
      </w:r>
      <w:r w:rsidRPr="0096256B">
        <w:t xml:space="preserve"> se pridržava sledećih načela:</w:t>
      </w:r>
    </w:p>
    <w:p w:rsidR="00CD4824" w:rsidRPr="0096256B" w:rsidRDefault="00CD4824" w:rsidP="006A5DF2"/>
    <w:p w:rsidR="006A5DF2" w:rsidRPr="0096256B" w:rsidRDefault="006A5DF2" w:rsidP="006A5DF2"/>
    <w:p w:rsidR="006A5DF2" w:rsidRPr="0096256B" w:rsidRDefault="00F72E5F" w:rsidP="006A5DF2">
      <w:r>
        <w:rPr>
          <w:b/>
          <w:bCs/>
        </w:rPr>
        <w:t>2</w:t>
      </w:r>
      <w:r w:rsidR="006A5DF2" w:rsidRPr="0096256B">
        <w:rPr>
          <w:b/>
          <w:bCs/>
        </w:rPr>
        <w:t>.1.1. NAČELO STALNOSTI</w:t>
      </w:r>
      <w:r w:rsidR="006A5DF2" w:rsidRPr="0096256B">
        <w:t xml:space="preserve"> iz koga proizilazi da imovinski, finansijski i prinosni položaj </w:t>
      </w:r>
      <w:r w:rsidR="006A5DF2">
        <w:t>društva</w:t>
      </w:r>
      <w:r w:rsidR="006A5DF2" w:rsidRPr="0096256B">
        <w:t xml:space="preserve"> kao i ekonomska politika zemlje i ekonomske prilike u okruženju omogućuje poslovanje u neograničenom roku iz čega proizilazi privremenost i povremenost izveštavanja, kao i obaveznost proc</w:t>
      </w:r>
      <w:r w:rsidR="006A5DF2">
        <w:t>j</w:t>
      </w:r>
      <w:r w:rsidR="006A5DF2" w:rsidRPr="0096256B">
        <w:t>enjivanja po nabavnoj c</w:t>
      </w:r>
      <w:r w:rsidR="006A5DF2">
        <w:t>ij</w:t>
      </w:r>
      <w:r w:rsidR="006A5DF2" w:rsidRPr="0096256B">
        <w:t>eni i c</w:t>
      </w:r>
      <w:r w:rsidR="006A5DF2">
        <w:t>ij</w:t>
      </w:r>
      <w:r w:rsidR="006A5DF2" w:rsidRPr="0096256B">
        <w:t>eni koštanja osim u slučajevima prim</w:t>
      </w:r>
      <w:r w:rsidR="006A5DF2">
        <w:t>j</w:t>
      </w:r>
      <w:r w:rsidR="006A5DF2" w:rsidRPr="0096256B">
        <w:t>ena načela impariteta.</w:t>
      </w:r>
    </w:p>
    <w:p w:rsidR="006A5DF2" w:rsidRDefault="006A5DF2" w:rsidP="006A5DF2"/>
    <w:p w:rsidR="00CD4824" w:rsidRPr="0096256B" w:rsidRDefault="00CD4824" w:rsidP="006A5DF2"/>
    <w:p w:rsidR="006A5DF2" w:rsidRPr="0096256B" w:rsidRDefault="00F72E5F" w:rsidP="006A5DF2">
      <w:r>
        <w:rPr>
          <w:b/>
          <w:bCs/>
        </w:rPr>
        <w:t>2</w:t>
      </w:r>
      <w:r w:rsidR="006A5DF2" w:rsidRPr="0096256B">
        <w:rPr>
          <w:b/>
          <w:bCs/>
        </w:rPr>
        <w:t>.1.2. NAČELO DOSLEDNOSTI</w:t>
      </w:r>
      <w:r w:rsidR="006A5DF2" w:rsidRPr="0096256B">
        <w:t xml:space="preserve"> koje podrazum</w:t>
      </w:r>
      <w:r w:rsidR="006A5DF2">
        <w:t>ij</w:t>
      </w:r>
      <w:r w:rsidR="006A5DF2" w:rsidRPr="0096256B">
        <w:t>eva da se način proc</w:t>
      </w:r>
      <w:r w:rsidR="006A5DF2">
        <w:t>j</w:t>
      </w:r>
      <w:r w:rsidR="006A5DF2" w:rsidRPr="0096256B">
        <w:t>enjivanja u dužem vremenskom razdoblju ne m</w:t>
      </w:r>
      <w:r w:rsidR="006A5DF2">
        <w:t>ij</w:t>
      </w:r>
      <w:r w:rsidR="006A5DF2" w:rsidRPr="0096256B">
        <w:t>enja, a ako do prom</w:t>
      </w:r>
      <w:r w:rsidR="006A5DF2">
        <w:t>j</w:t>
      </w:r>
      <w:r w:rsidR="006A5DF2" w:rsidRPr="0096256B">
        <w:t>ene ipak dođe u Aneksu se iskazuje efekat prom</w:t>
      </w:r>
      <w:r w:rsidR="006A5DF2">
        <w:t>j</w:t>
      </w:r>
      <w:r w:rsidR="006A5DF2" w:rsidRPr="0096256B">
        <w:t>ene i obrazl</w:t>
      </w:r>
      <w:r w:rsidR="006A5DF2">
        <w:t>a</w:t>
      </w:r>
      <w:r w:rsidR="006A5DF2" w:rsidRPr="0096256B">
        <w:t>že razlog promene.</w:t>
      </w:r>
    </w:p>
    <w:p w:rsidR="006A5DF2" w:rsidRDefault="006A5DF2" w:rsidP="006A5DF2"/>
    <w:p w:rsidR="00CD4824" w:rsidRPr="0096256B" w:rsidRDefault="00CD4824" w:rsidP="006A5DF2"/>
    <w:p w:rsidR="006A5DF2" w:rsidRDefault="00F72E5F" w:rsidP="006A5DF2">
      <w:r>
        <w:rPr>
          <w:b/>
          <w:bCs/>
        </w:rPr>
        <w:t>2</w:t>
      </w:r>
      <w:r w:rsidR="006A5DF2" w:rsidRPr="0096256B">
        <w:rPr>
          <w:b/>
          <w:bCs/>
        </w:rPr>
        <w:t>.1.3. NAČELO REALIZACIJE</w:t>
      </w:r>
      <w:r w:rsidR="006A5DF2" w:rsidRPr="0096256B">
        <w:t xml:space="preserve"> po kome se u bilansu usp</w:t>
      </w:r>
      <w:r w:rsidR="006A5DF2">
        <w:t>j</w:t>
      </w:r>
      <w:r w:rsidR="006A5DF2" w:rsidRPr="0096256B">
        <w:t>eha mogu uključiti samo realizovani (tržišno potvrđeni) dobici.</w:t>
      </w:r>
    </w:p>
    <w:p w:rsidR="00CD4824" w:rsidRPr="0096256B" w:rsidRDefault="00CD4824" w:rsidP="006A5DF2"/>
    <w:p w:rsidR="006A5DF2" w:rsidRPr="0096256B" w:rsidRDefault="006A5DF2" w:rsidP="006A5DF2"/>
    <w:p w:rsidR="006A5DF2" w:rsidRDefault="00F72E5F" w:rsidP="006A5DF2">
      <w:pPr>
        <w:ind w:firstLine="6"/>
      </w:pPr>
      <w:r>
        <w:rPr>
          <w:b/>
          <w:bCs/>
        </w:rPr>
        <w:t>2</w:t>
      </w:r>
      <w:r w:rsidR="006A5DF2" w:rsidRPr="0096256B">
        <w:rPr>
          <w:b/>
          <w:bCs/>
        </w:rPr>
        <w:t>.1.4. NAČELO IMPARITETA</w:t>
      </w:r>
      <w:r w:rsidR="006A5DF2" w:rsidRPr="0096256B">
        <w:t xml:space="preserve"> (nejednake </w:t>
      </w:r>
      <w:r w:rsidR="006A5DF2">
        <w:t>vrijednost</w:t>
      </w:r>
      <w:r w:rsidR="006A5DF2" w:rsidRPr="0096256B">
        <w:t>i), koje zaht</w:t>
      </w:r>
      <w:r w:rsidR="006A5DF2">
        <w:t>ij</w:t>
      </w:r>
      <w:r w:rsidR="006A5DF2" w:rsidRPr="0096256B">
        <w:t xml:space="preserve">eva bilansiranje imovine po najnižoj a obaveza po najvišoj </w:t>
      </w:r>
      <w:r w:rsidR="006A5DF2">
        <w:t>vrijednost</w:t>
      </w:r>
      <w:r w:rsidR="006A5DF2" w:rsidRPr="0096256B">
        <w:t>i što ima za posledicu odm</w:t>
      </w:r>
      <w:r w:rsidR="006A5DF2">
        <w:t>j</w:t>
      </w:r>
      <w:r w:rsidR="006A5DF2" w:rsidRPr="0096256B">
        <w:t>eravanj</w:t>
      </w:r>
      <w:r w:rsidR="006A5DF2">
        <w:t>e</w:t>
      </w:r>
      <w:r w:rsidR="006A5DF2" w:rsidRPr="0096256B">
        <w:t xml:space="preserve"> rashoda na više a prihoda na niže, kao i uzimanje u obzir obezvr</w:t>
      </w:r>
      <w:r w:rsidR="006A5DF2">
        <w:t>j</w:t>
      </w:r>
      <w:r w:rsidR="006A5DF2" w:rsidRPr="0096256B">
        <w:t>eđenja (depresijacije) i rezervisanja nazavisno da li je rezultat dobitak ili gubitak.</w:t>
      </w:r>
    </w:p>
    <w:p w:rsidR="00CD4824" w:rsidRPr="0096256B" w:rsidRDefault="00CD4824" w:rsidP="006A5DF2">
      <w:pPr>
        <w:ind w:firstLine="6"/>
      </w:pPr>
    </w:p>
    <w:p w:rsidR="006A5DF2" w:rsidRPr="0096256B" w:rsidRDefault="006A5DF2" w:rsidP="006A5DF2"/>
    <w:p w:rsidR="00F72E5F" w:rsidRDefault="00F72E5F" w:rsidP="006A5DF2">
      <w:pPr>
        <w:rPr>
          <w:b/>
          <w:bCs/>
        </w:rPr>
      </w:pPr>
    </w:p>
    <w:p w:rsidR="00F72E5F" w:rsidRDefault="00F72E5F" w:rsidP="006A5DF2">
      <w:pPr>
        <w:rPr>
          <w:b/>
          <w:bCs/>
        </w:rPr>
      </w:pPr>
    </w:p>
    <w:p w:rsidR="006A5DF2" w:rsidRDefault="00F72E5F" w:rsidP="006A5DF2">
      <w:r>
        <w:rPr>
          <w:b/>
          <w:bCs/>
        </w:rPr>
        <w:t>2</w:t>
      </w:r>
      <w:r w:rsidR="006A5DF2" w:rsidRPr="0096256B">
        <w:rPr>
          <w:b/>
          <w:bCs/>
        </w:rPr>
        <w:t>.1.5. NAČELO UZROČNOSTI PRIHODA I RASHODA</w:t>
      </w:r>
      <w:r w:rsidR="006A5DF2" w:rsidRPr="0096256B">
        <w:t xml:space="preserve"> po kome se uzimaju u obzir svi prihodi i svi rashodi datog obračunskog perioda bez obzira na momenat naplate prihoda (fakturisana realizacija) i momenata plaćanja po osnovu rashoda.</w:t>
      </w:r>
    </w:p>
    <w:p w:rsidR="00CD4824" w:rsidRPr="0096256B" w:rsidRDefault="00CD4824" w:rsidP="006A5DF2"/>
    <w:p w:rsidR="006A5DF2" w:rsidRPr="0096256B" w:rsidRDefault="006A5DF2" w:rsidP="006A5DF2"/>
    <w:p w:rsidR="006A5DF2" w:rsidRDefault="00F72E5F" w:rsidP="006A5DF2">
      <w:r>
        <w:rPr>
          <w:b/>
          <w:bCs/>
        </w:rPr>
        <w:t>2</w:t>
      </w:r>
      <w:r w:rsidR="006A5DF2" w:rsidRPr="0096256B">
        <w:rPr>
          <w:b/>
          <w:bCs/>
        </w:rPr>
        <w:t>.1.6. NAČELO POJEDINAČNOG PROC</w:t>
      </w:r>
      <w:r w:rsidR="006A5DF2">
        <w:rPr>
          <w:b/>
          <w:bCs/>
        </w:rPr>
        <w:t>J</w:t>
      </w:r>
      <w:r w:rsidR="006A5DF2" w:rsidRPr="0096256B">
        <w:rPr>
          <w:b/>
          <w:bCs/>
        </w:rPr>
        <w:t xml:space="preserve">ENJIVANJA IMOVINE I OBAVEZA </w:t>
      </w:r>
      <w:r w:rsidR="006A5DF2" w:rsidRPr="0096256B">
        <w:t xml:space="preserve"> pri čemu eventualna grupna proc</w:t>
      </w:r>
      <w:r w:rsidR="006A5DF2">
        <w:t>j</w:t>
      </w:r>
      <w:r w:rsidR="006A5DF2" w:rsidRPr="0096256B">
        <w:t>enjivanja radi racionalizacije proističu iz pojedinačnog proc</w:t>
      </w:r>
      <w:r w:rsidR="006A5DF2">
        <w:t>j</w:t>
      </w:r>
      <w:r w:rsidR="006A5DF2" w:rsidRPr="0096256B">
        <w:t>enjivanja.</w:t>
      </w:r>
    </w:p>
    <w:p w:rsidR="00CD4824" w:rsidRPr="0096256B" w:rsidRDefault="00CD4824" w:rsidP="006A5DF2"/>
    <w:p w:rsidR="006A5DF2" w:rsidRPr="0096256B" w:rsidRDefault="006A5DF2" w:rsidP="006A5DF2">
      <w:pPr>
        <w:rPr>
          <w:b/>
          <w:bCs/>
        </w:rPr>
      </w:pPr>
    </w:p>
    <w:p w:rsidR="006A5DF2" w:rsidRPr="0096256B" w:rsidRDefault="00F72E5F" w:rsidP="006A5DF2">
      <w:r>
        <w:rPr>
          <w:b/>
          <w:bCs/>
        </w:rPr>
        <w:t>2</w:t>
      </w:r>
      <w:r w:rsidR="006A5DF2" w:rsidRPr="0096256B">
        <w:rPr>
          <w:b/>
          <w:bCs/>
        </w:rPr>
        <w:t>.1.7. NAČELO INDE</w:t>
      </w:r>
      <w:r w:rsidR="006A5DF2">
        <w:rPr>
          <w:b/>
          <w:bCs/>
        </w:rPr>
        <w:t>N</w:t>
      </w:r>
      <w:r w:rsidR="006A5DF2" w:rsidRPr="0096256B">
        <w:rPr>
          <w:b/>
          <w:bCs/>
        </w:rPr>
        <w:t xml:space="preserve">TITETA BILANSA </w:t>
      </w:r>
      <w:r w:rsidR="006A5DF2" w:rsidRPr="0096256B">
        <w:t>po kome bilans otvaranja poslovnih knjiga za tekuću godinu mora da bude identičan zaključnom bilansu za prethodnu godinu.</w:t>
      </w:r>
    </w:p>
    <w:p w:rsidR="006A5DF2" w:rsidRDefault="006A5DF2" w:rsidP="006A5DF2"/>
    <w:p w:rsidR="006A2C24" w:rsidRDefault="006A2C24" w:rsidP="006A5DF2"/>
    <w:p w:rsidR="00CD4824" w:rsidRDefault="00CD4824" w:rsidP="006A5DF2"/>
    <w:p w:rsidR="006A5DF2" w:rsidRPr="00E7203E" w:rsidRDefault="00F72E5F" w:rsidP="006A5DF2">
      <w:pPr>
        <w:rPr>
          <w:b/>
          <w:bCs/>
        </w:rPr>
      </w:pPr>
      <w:r>
        <w:rPr>
          <w:b/>
          <w:bCs/>
        </w:rPr>
        <w:t>3</w:t>
      </w:r>
      <w:r w:rsidR="006A5DF2" w:rsidRPr="00E7203E">
        <w:rPr>
          <w:b/>
          <w:bCs/>
        </w:rPr>
        <w:t>. PROC</w:t>
      </w:r>
      <w:r w:rsidR="006A5DF2">
        <w:rPr>
          <w:b/>
          <w:bCs/>
        </w:rPr>
        <w:t>J</w:t>
      </w:r>
      <w:r w:rsidR="006A5DF2" w:rsidRPr="00E7203E">
        <w:rPr>
          <w:b/>
          <w:bCs/>
        </w:rPr>
        <w:t>ENJIVANJE IMOVINE</w:t>
      </w:r>
    </w:p>
    <w:p w:rsidR="006A5DF2" w:rsidRPr="00BB571C" w:rsidRDefault="006A5DF2" w:rsidP="006A5DF2">
      <w:pPr>
        <w:spacing w:line="320" w:lineRule="atLeast"/>
        <w:rPr>
          <w:lang w:val="hr-HR"/>
        </w:rPr>
      </w:pPr>
    </w:p>
    <w:p w:rsidR="006A5DF2" w:rsidRPr="00BB571C" w:rsidRDefault="00F72E5F" w:rsidP="006A5DF2">
      <w:pPr>
        <w:spacing w:line="320" w:lineRule="atLeast"/>
        <w:rPr>
          <w:b/>
          <w:bCs/>
          <w:lang w:val="hr-HR"/>
        </w:rPr>
      </w:pPr>
      <w:r>
        <w:rPr>
          <w:b/>
          <w:bCs/>
          <w:lang w:val="hr-HR"/>
        </w:rPr>
        <w:t>3</w:t>
      </w:r>
      <w:r w:rsidR="006A5DF2">
        <w:rPr>
          <w:b/>
          <w:bCs/>
          <w:lang w:val="hr-HR"/>
        </w:rPr>
        <w:t>.1</w:t>
      </w:r>
      <w:r w:rsidR="006A5DF2" w:rsidRPr="00BB571C">
        <w:rPr>
          <w:b/>
          <w:bCs/>
          <w:lang w:val="hr-HR"/>
        </w:rPr>
        <w:t>. NEKRETNINE, POSTROJENJA</w:t>
      </w:r>
      <w:r w:rsidR="006A5DF2">
        <w:rPr>
          <w:b/>
          <w:bCs/>
          <w:lang w:val="hr-HR"/>
        </w:rPr>
        <w:t xml:space="preserve"> I</w:t>
      </w:r>
      <w:r w:rsidR="006A5DF2" w:rsidRPr="00BB571C">
        <w:rPr>
          <w:b/>
          <w:bCs/>
          <w:lang w:val="hr-HR"/>
        </w:rPr>
        <w:t xml:space="preserve"> OPREMA </w:t>
      </w:r>
    </w:p>
    <w:p w:rsidR="006A5DF2" w:rsidRPr="00BB571C" w:rsidRDefault="006A5DF2" w:rsidP="006A5DF2">
      <w:pPr>
        <w:spacing w:line="320" w:lineRule="atLeast"/>
        <w:rPr>
          <w:b/>
          <w:bCs/>
          <w:lang w:val="hr-HR"/>
        </w:rPr>
      </w:pPr>
    </w:p>
    <w:p w:rsidR="006A5DF2" w:rsidRDefault="006A5DF2" w:rsidP="006A5DF2">
      <w:pPr>
        <w:spacing w:line="320" w:lineRule="atLeast"/>
        <w:rPr>
          <w:lang w:val="hr-HR"/>
        </w:rPr>
      </w:pPr>
      <w:r>
        <w:rPr>
          <w:lang w:val="hr-HR"/>
        </w:rPr>
        <w:t xml:space="preserve">U nekretnine postrojenja i opremu spadaju: zemljišta, građevinski objekti, postrojenja i oprema i investicione nekretnine.  </w:t>
      </w:r>
    </w:p>
    <w:p w:rsidR="006A5DF2" w:rsidRPr="00BB571C" w:rsidRDefault="006A5DF2" w:rsidP="006A5DF2">
      <w:pPr>
        <w:spacing w:line="320" w:lineRule="atLeast"/>
        <w:rPr>
          <w:lang w:val="hr-HR"/>
        </w:rPr>
      </w:pPr>
      <w:r w:rsidRPr="00BB571C">
        <w:rPr>
          <w:lang w:val="hr-HR"/>
        </w:rPr>
        <w:t xml:space="preserve">U momentu nabavke ova imovina se vrednuje po nabavnoj </w:t>
      </w:r>
      <w:r>
        <w:rPr>
          <w:lang w:val="hr-HR"/>
        </w:rPr>
        <w:t>vrijednosti</w:t>
      </w:r>
      <w:r w:rsidRPr="00BB571C">
        <w:rPr>
          <w:lang w:val="hr-HR"/>
        </w:rPr>
        <w:t>.</w:t>
      </w:r>
      <w:r>
        <w:rPr>
          <w:lang w:val="hr-HR"/>
        </w:rPr>
        <w:t xml:space="preserve"> </w:t>
      </w:r>
      <w:r w:rsidRPr="00BB571C">
        <w:rPr>
          <w:lang w:val="hr-HR"/>
        </w:rPr>
        <w:t xml:space="preserve">Nakon početnog priznavanja po nabavnoj </w:t>
      </w:r>
      <w:r>
        <w:rPr>
          <w:lang w:val="hr-HR"/>
        </w:rPr>
        <w:t>vrijednost</w:t>
      </w:r>
      <w:r w:rsidRPr="00BB571C">
        <w:rPr>
          <w:lang w:val="hr-HR"/>
        </w:rPr>
        <w:t xml:space="preserve">i građevinski objekti, postrojenja, oprema vrednuju se po </w:t>
      </w:r>
      <w:r w:rsidRPr="00FE7958">
        <w:rPr>
          <w:lang w:val="hr-HR"/>
        </w:rPr>
        <w:t>sadašnjoj</w:t>
      </w:r>
      <w:r w:rsidRPr="00BB571C">
        <w:rPr>
          <w:lang w:val="hr-HR"/>
        </w:rPr>
        <w:t xml:space="preserve"> </w:t>
      </w:r>
      <w:r>
        <w:rPr>
          <w:lang w:val="hr-HR"/>
        </w:rPr>
        <w:t>vrijednost</w:t>
      </w:r>
      <w:r w:rsidRPr="00BB571C">
        <w:rPr>
          <w:lang w:val="hr-HR"/>
        </w:rPr>
        <w:t xml:space="preserve">i (nabavna </w:t>
      </w:r>
      <w:r>
        <w:rPr>
          <w:lang w:val="hr-HR"/>
        </w:rPr>
        <w:t>vrijednost</w:t>
      </w:r>
      <w:r w:rsidRPr="00BB571C">
        <w:rPr>
          <w:lang w:val="hr-HR"/>
        </w:rPr>
        <w:t xml:space="preserve"> umanjena za iznos obračunate amortizacije).</w:t>
      </w:r>
    </w:p>
    <w:p w:rsidR="006A5DF2" w:rsidRDefault="006A5DF2" w:rsidP="006A5DF2">
      <w:pPr>
        <w:spacing w:line="320" w:lineRule="atLeast"/>
        <w:rPr>
          <w:highlight w:val="yellow"/>
          <w:lang w:val="hr-HR"/>
        </w:rPr>
      </w:pPr>
    </w:p>
    <w:p w:rsidR="006A5DF2" w:rsidRDefault="006A5DF2" w:rsidP="006A5DF2">
      <w:pPr>
        <w:spacing w:line="320" w:lineRule="atLeast"/>
        <w:rPr>
          <w:lang w:val="hr-HR"/>
        </w:rPr>
      </w:pPr>
      <w:r w:rsidRPr="0034050B">
        <w:rPr>
          <w:lang w:val="hr-HR"/>
        </w:rPr>
        <w:t xml:space="preserve">Sadašnja </w:t>
      </w:r>
      <w:r>
        <w:rPr>
          <w:lang w:val="hr-HR"/>
        </w:rPr>
        <w:t>vrijednost</w:t>
      </w:r>
      <w:r w:rsidRPr="0034050B">
        <w:rPr>
          <w:lang w:val="hr-HR"/>
        </w:rPr>
        <w:t xml:space="preserve"> građevinskih objekata, postrojenja, opreme i investicione imovine uvećava se za naknadne troškove po osnovu troškova adaptacije, zam</w:t>
      </w:r>
      <w:r>
        <w:rPr>
          <w:lang w:val="hr-HR"/>
        </w:rPr>
        <w:t>j</w:t>
      </w:r>
      <w:r w:rsidRPr="0034050B">
        <w:rPr>
          <w:lang w:val="hr-HR"/>
        </w:rPr>
        <w:t>ene d</w:t>
      </w:r>
      <w:r>
        <w:rPr>
          <w:lang w:val="hr-HR"/>
        </w:rPr>
        <w:t>ij</w:t>
      </w:r>
      <w:r w:rsidRPr="0034050B">
        <w:rPr>
          <w:lang w:val="hr-HR"/>
        </w:rPr>
        <w:t>elova i troškova generalnih popravki pod uslovom da se ovi troškovi mogu izm</w:t>
      </w:r>
      <w:r>
        <w:rPr>
          <w:lang w:val="hr-HR"/>
        </w:rPr>
        <w:t>j</w:t>
      </w:r>
      <w:r w:rsidRPr="0034050B">
        <w:rPr>
          <w:lang w:val="hr-HR"/>
        </w:rPr>
        <w:t>eriti i da oni produžuju korisni v</w:t>
      </w:r>
      <w:r>
        <w:rPr>
          <w:lang w:val="hr-HR"/>
        </w:rPr>
        <w:t>ij</w:t>
      </w:r>
      <w:r w:rsidRPr="0034050B">
        <w:rPr>
          <w:lang w:val="hr-HR"/>
        </w:rPr>
        <w:t>ek ili povećavaju učinak sredstva.</w:t>
      </w:r>
    </w:p>
    <w:p w:rsidR="00CD4824" w:rsidRPr="00BB571C" w:rsidRDefault="00CD4824" w:rsidP="006A5DF2">
      <w:pPr>
        <w:spacing w:line="320" w:lineRule="atLeast"/>
        <w:rPr>
          <w:lang w:val="hr-HR"/>
        </w:rPr>
      </w:pPr>
    </w:p>
    <w:p w:rsidR="006A5DF2" w:rsidRDefault="006A5DF2" w:rsidP="006A5DF2">
      <w:pPr>
        <w:spacing w:line="320" w:lineRule="atLeast"/>
        <w:rPr>
          <w:lang w:val="hr-HR"/>
        </w:rPr>
      </w:pPr>
      <w:r w:rsidRPr="00BB571C">
        <w:rPr>
          <w:lang w:val="hr-HR"/>
        </w:rPr>
        <w:t xml:space="preserve">Nakon početnog vrednovanja kada knjigovodstvena </w:t>
      </w:r>
      <w:r>
        <w:rPr>
          <w:lang w:val="hr-HR"/>
        </w:rPr>
        <w:t>vrijednost</w:t>
      </w:r>
      <w:r w:rsidRPr="00BB571C">
        <w:rPr>
          <w:lang w:val="hr-HR"/>
        </w:rPr>
        <w:t xml:space="preserve"> nekretnina, postrojenja i opreme odstupa od vladajućih tržišnih c</w:t>
      </w:r>
      <w:r>
        <w:rPr>
          <w:lang w:val="hr-HR"/>
        </w:rPr>
        <w:t>ij</w:t>
      </w:r>
      <w:r w:rsidRPr="00BB571C">
        <w:rPr>
          <w:lang w:val="hr-HR"/>
        </w:rPr>
        <w:t>ena na dan bilansa, vrši se proc</w:t>
      </w:r>
      <w:r>
        <w:rPr>
          <w:lang w:val="hr-HR"/>
        </w:rPr>
        <w:t>j</w:t>
      </w:r>
      <w:r w:rsidRPr="00BB571C">
        <w:rPr>
          <w:lang w:val="hr-HR"/>
        </w:rPr>
        <w:t>ena nekretnina, postrojenja i opreme ili putem ponovne nabavne c</w:t>
      </w:r>
      <w:r>
        <w:rPr>
          <w:lang w:val="hr-HR"/>
        </w:rPr>
        <w:t>ij</w:t>
      </w:r>
      <w:r w:rsidRPr="00BB571C">
        <w:rPr>
          <w:lang w:val="hr-HR"/>
        </w:rPr>
        <w:t>ene ili putem revalorizacije. Pozitivni efekti ove proc</w:t>
      </w:r>
      <w:r>
        <w:rPr>
          <w:lang w:val="hr-HR"/>
        </w:rPr>
        <w:t>j</w:t>
      </w:r>
      <w:r w:rsidRPr="00BB571C">
        <w:rPr>
          <w:lang w:val="hr-HR"/>
        </w:rPr>
        <w:t>ene povećavaju revalorizacionu rezervu, a negativni efekti smanjuju revalorizacionu rezervu,</w:t>
      </w:r>
      <w:r w:rsidR="00FB700D">
        <w:rPr>
          <w:lang w:val="hr-HR"/>
        </w:rPr>
        <w:t xml:space="preserve"> </w:t>
      </w:r>
      <w:r w:rsidRPr="00BB571C">
        <w:rPr>
          <w:lang w:val="hr-HR"/>
        </w:rPr>
        <w:t>a ako revalorizacione rezerve nema negativni efekat povećava rashod obezvređenje</w:t>
      </w:r>
      <w:r>
        <w:rPr>
          <w:lang w:val="hr-HR"/>
        </w:rPr>
        <w:t>m</w:t>
      </w:r>
      <w:r w:rsidRPr="00BB571C">
        <w:rPr>
          <w:lang w:val="hr-HR"/>
        </w:rPr>
        <w:t xml:space="preserve"> imovine u bilansu usp</w:t>
      </w:r>
      <w:r>
        <w:rPr>
          <w:lang w:val="hr-HR"/>
        </w:rPr>
        <w:t>j</w:t>
      </w:r>
      <w:r w:rsidRPr="00BB571C">
        <w:rPr>
          <w:lang w:val="hr-HR"/>
        </w:rPr>
        <w:t>eha.</w:t>
      </w:r>
    </w:p>
    <w:p w:rsidR="00CD4824" w:rsidRDefault="00CD4824" w:rsidP="006A5DF2">
      <w:pPr>
        <w:spacing w:line="320" w:lineRule="atLeast"/>
        <w:rPr>
          <w:lang w:val="hr-HR"/>
        </w:rPr>
      </w:pPr>
    </w:p>
    <w:p w:rsidR="006A5DF2" w:rsidRDefault="006A5DF2" w:rsidP="006A5DF2">
      <w:pPr>
        <w:spacing w:line="320" w:lineRule="atLeast"/>
        <w:rPr>
          <w:lang w:val="hr-HR"/>
        </w:rPr>
      </w:pPr>
    </w:p>
    <w:p w:rsidR="006A5DF2" w:rsidRPr="00BB571C" w:rsidRDefault="00F72E5F" w:rsidP="006A5DF2">
      <w:pPr>
        <w:spacing w:line="320" w:lineRule="atLeast"/>
        <w:rPr>
          <w:b/>
          <w:bCs/>
          <w:lang w:val="hr-HR"/>
        </w:rPr>
      </w:pPr>
      <w:r>
        <w:rPr>
          <w:b/>
          <w:bCs/>
          <w:lang w:val="hr-HR"/>
        </w:rPr>
        <w:t>3</w:t>
      </w:r>
      <w:r w:rsidR="006A5DF2">
        <w:rPr>
          <w:b/>
          <w:bCs/>
          <w:lang w:val="hr-HR"/>
        </w:rPr>
        <w:t>.2</w:t>
      </w:r>
      <w:r w:rsidR="006A5DF2" w:rsidRPr="00BB571C">
        <w:rPr>
          <w:b/>
          <w:bCs/>
          <w:lang w:val="hr-HR"/>
        </w:rPr>
        <w:t xml:space="preserve">. </w:t>
      </w:r>
      <w:r w:rsidR="006A5DF2">
        <w:rPr>
          <w:b/>
          <w:bCs/>
          <w:lang w:val="hr-HR"/>
        </w:rPr>
        <w:t>AMORTIZACIJA</w:t>
      </w:r>
      <w:r w:rsidR="006A5DF2" w:rsidRPr="00BB571C">
        <w:rPr>
          <w:b/>
          <w:bCs/>
          <w:lang w:val="hr-HR"/>
        </w:rPr>
        <w:t xml:space="preserve"> </w:t>
      </w:r>
    </w:p>
    <w:p w:rsidR="006A5DF2" w:rsidRDefault="006A5DF2" w:rsidP="006A5DF2">
      <w:pPr>
        <w:spacing w:line="320" w:lineRule="atLeast"/>
        <w:rPr>
          <w:lang w:val="hr-HR"/>
        </w:rPr>
      </w:pPr>
      <w:r w:rsidRPr="00BB571C">
        <w:rPr>
          <w:lang w:val="hr-HR"/>
        </w:rPr>
        <w:t xml:space="preserve">Osnovica za obračun amortizacije nematerijalnih ulaganja, nekretnina, postrojenja, opreme, izuzimajući zemljište je nabavna odnosno revalorizovana nabavna </w:t>
      </w:r>
      <w:r>
        <w:rPr>
          <w:lang w:val="hr-HR"/>
        </w:rPr>
        <w:t>vrijednost</w:t>
      </w:r>
      <w:r w:rsidRPr="00BB571C">
        <w:rPr>
          <w:lang w:val="hr-HR"/>
        </w:rPr>
        <w:t>.</w:t>
      </w:r>
      <w:r>
        <w:rPr>
          <w:lang w:val="hr-HR"/>
        </w:rPr>
        <w:t xml:space="preserve"> Metod obračuna amortizacije je linearni odnosno proporcionalni (paragraf 62 MRS 16- Nekretnine, postrojenja i oprema). </w:t>
      </w:r>
    </w:p>
    <w:p w:rsidR="006A5DF2" w:rsidRDefault="006A5DF2" w:rsidP="006A5DF2">
      <w:pPr>
        <w:spacing w:line="320" w:lineRule="atLeast"/>
        <w:rPr>
          <w:lang w:val="hr-HR"/>
        </w:rPr>
      </w:pPr>
      <w:r>
        <w:rPr>
          <w:lang w:val="hr-HR"/>
        </w:rPr>
        <w:t>Prilikom obračuna amortizacije Društvo koristi slijedeće amortizacione stope:</w:t>
      </w:r>
    </w:p>
    <w:p w:rsidR="006A5DF2" w:rsidRDefault="006A5DF2" w:rsidP="006A5DF2">
      <w:pPr>
        <w:spacing w:line="320" w:lineRule="atLeast"/>
        <w:rPr>
          <w:lang w:val="hr-HR"/>
        </w:rPr>
      </w:pPr>
      <w:r>
        <w:rPr>
          <w:lang w:val="hr-HR"/>
        </w:rPr>
        <w:t>- građevinski objekti            1,00% do   5,00%</w:t>
      </w:r>
    </w:p>
    <w:p w:rsidR="006A5DF2" w:rsidRDefault="006A5DF2" w:rsidP="006A5DF2">
      <w:pPr>
        <w:spacing w:line="320" w:lineRule="atLeast"/>
        <w:rPr>
          <w:lang w:val="hr-HR"/>
        </w:rPr>
      </w:pPr>
      <w:r>
        <w:rPr>
          <w:lang w:val="hr-HR"/>
        </w:rPr>
        <w:t xml:space="preserve">- oprema         </w:t>
      </w:r>
      <w:r w:rsidR="00A85C3D">
        <w:rPr>
          <w:lang w:val="hr-HR"/>
        </w:rPr>
        <w:t xml:space="preserve">                      2,50% do 40</w:t>
      </w:r>
      <w:r>
        <w:rPr>
          <w:lang w:val="hr-HR"/>
        </w:rPr>
        <w:t>,00%</w:t>
      </w:r>
    </w:p>
    <w:p w:rsidR="00CD4824" w:rsidRDefault="00CD4824" w:rsidP="006A5DF2">
      <w:pPr>
        <w:spacing w:line="320" w:lineRule="atLeast"/>
        <w:rPr>
          <w:lang w:val="hr-HR"/>
        </w:rPr>
      </w:pPr>
    </w:p>
    <w:p w:rsidR="00CD4824" w:rsidRPr="00BB571C" w:rsidRDefault="00CD4824" w:rsidP="006A5DF2">
      <w:pPr>
        <w:spacing w:line="320" w:lineRule="atLeast"/>
        <w:rPr>
          <w:lang w:val="hr-HR"/>
        </w:rPr>
      </w:pPr>
    </w:p>
    <w:p w:rsidR="006A5DF2" w:rsidRDefault="006A5DF2" w:rsidP="006A5DF2">
      <w:pPr>
        <w:spacing w:line="320" w:lineRule="atLeast"/>
        <w:rPr>
          <w:lang w:val="hr-HR"/>
        </w:rPr>
      </w:pPr>
    </w:p>
    <w:p w:rsidR="006A5DF2" w:rsidRPr="00BB571C" w:rsidRDefault="00F72E5F" w:rsidP="006A5DF2">
      <w:pPr>
        <w:spacing w:line="320" w:lineRule="atLeast"/>
        <w:rPr>
          <w:b/>
          <w:bCs/>
          <w:lang w:val="hr-HR"/>
        </w:rPr>
      </w:pPr>
      <w:r>
        <w:rPr>
          <w:b/>
          <w:bCs/>
          <w:lang w:val="hr-HR"/>
        </w:rPr>
        <w:t>3</w:t>
      </w:r>
      <w:r w:rsidR="006A5DF2">
        <w:rPr>
          <w:b/>
          <w:bCs/>
          <w:lang w:val="hr-HR"/>
        </w:rPr>
        <w:t>.3</w:t>
      </w:r>
      <w:r w:rsidR="006A5DF2" w:rsidRPr="00BB571C">
        <w:rPr>
          <w:b/>
          <w:bCs/>
          <w:lang w:val="hr-HR"/>
        </w:rPr>
        <w:t>.</w:t>
      </w:r>
      <w:r w:rsidR="0073642C">
        <w:rPr>
          <w:b/>
          <w:bCs/>
          <w:lang w:val="hr-HR"/>
        </w:rPr>
        <w:t xml:space="preserve"> OSTALI</w:t>
      </w:r>
      <w:r w:rsidR="006A5DF2" w:rsidRPr="00BB571C">
        <w:rPr>
          <w:b/>
          <w:bCs/>
          <w:lang w:val="hr-HR"/>
        </w:rPr>
        <w:t xml:space="preserve"> </w:t>
      </w:r>
      <w:r w:rsidR="006A5DF2">
        <w:rPr>
          <w:b/>
          <w:bCs/>
          <w:lang w:val="hr-HR"/>
        </w:rPr>
        <w:t>DUGOROČNI FINANSIJSKI PLASMANI</w:t>
      </w:r>
    </w:p>
    <w:p w:rsidR="006A5DF2" w:rsidRDefault="006A5DF2" w:rsidP="006A5DF2">
      <w:pPr>
        <w:spacing w:line="320" w:lineRule="atLeast"/>
        <w:rPr>
          <w:bCs/>
          <w:lang w:val="hr-HR"/>
        </w:rPr>
      </w:pPr>
      <w:r>
        <w:rPr>
          <w:lang w:val="hr-HR"/>
        </w:rPr>
        <w:t xml:space="preserve">U dugoročne finansijske plasmane spadaju: finansijska sredstva raspoloživa za prodaju. Uključena su u listu kotacije na berzi i vrednuju se po prodajnoj berzanskoj cijeni na dan bilansa. </w:t>
      </w:r>
      <w:r w:rsidRPr="005C3063">
        <w:rPr>
          <w:bCs/>
          <w:lang w:val="hr-HR"/>
        </w:rPr>
        <w:t>Pozitivni efekti evidentiraju se u korist revalorizacione rezerve a negativni</w:t>
      </w:r>
      <w:r w:rsidRPr="00047A32">
        <w:rPr>
          <w:bCs/>
          <w:lang w:val="hr-HR"/>
        </w:rPr>
        <w:t xml:space="preserve"> </w:t>
      </w:r>
      <w:r w:rsidRPr="005C3063">
        <w:rPr>
          <w:bCs/>
          <w:lang w:val="hr-HR"/>
        </w:rPr>
        <w:t>na teret ranije ostvarene revalorizacione rezerve a</w:t>
      </w:r>
      <w:r w:rsidRPr="00047A32">
        <w:rPr>
          <w:bCs/>
          <w:lang w:val="hr-HR"/>
        </w:rPr>
        <w:t xml:space="preserve"> </w:t>
      </w:r>
      <w:r w:rsidRPr="005C3063">
        <w:rPr>
          <w:bCs/>
          <w:lang w:val="hr-HR"/>
        </w:rPr>
        <w:t>ako te rezerve nema na teret rashoda obezvr</w:t>
      </w:r>
      <w:r>
        <w:rPr>
          <w:bCs/>
          <w:lang w:val="hr-HR"/>
        </w:rPr>
        <w:t>j</w:t>
      </w:r>
      <w:r w:rsidRPr="005C3063">
        <w:rPr>
          <w:bCs/>
          <w:lang w:val="hr-HR"/>
        </w:rPr>
        <w:t>eđenja</w:t>
      </w:r>
      <w:r>
        <w:rPr>
          <w:bCs/>
          <w:lang w:val="hr-HR"/>
        </w:rPr>
        <w:t>.</w:t>
      </w:r>
    </w:p>
    <w:p w:rsidR="006A2C24" w:rsidRDefault="006A2C24" w:rsidP="006A5DF2">
      <w:pPr>
        <w:spacing w:line="320" w:lineRule="atLeast"/>
        <w:rPr>
          <w:lang w:val="hr-HR"/>
        </w:rPr>
      </w:pPr>
    </w:p>
    <w:p w:rsidR="00F72E5F" w:rsidRDefault="00F72E5F" w:rsidP="006A5DF2">
      <w:pPr>
        <w:spacing w:line="320" w:lineRule="atLeast"/>
        <w:rPr>
          <w:lang w:val="hr-HR"/>
        </w:rPr>
      </w:pPr>
    </w:p>
    <w:p w:rsidR="006A5DF2" w:rsidRPr="00BB571C" w:rsidRDefault="00F72E5F" w:rsidP="006A5DF2">
      <w:pPr>
        <w:spacing w:line="320" w:lineRule="atLeast"/>
        <w:rPr>
          <w:b/>
          <w:bCs/>
          <w:lang w:val="hr-HR"/>
        </w:rPr>
      </w:pPr>
      <w:r>
        <w:rPr>
          <w:b/>
          <w:bCs/>
          <w:lang w:val="hr-HR"/>
        </w:rPr>
        <w:t>3</w:t>
      </w:r>
      <w:r w:rsidR="006A5DF2">
        <w:rPr>
          <w:b/>
          <w:bCs/>
          <w:lang w:val="hr-HR"/>
        </w:rPr>
        <w:t>.4</w:t>
      </w:r>
      <w:r w:rsidR="006A5DF2" w:rsidRPr="00BB571C">
        <w:rPr>
          <w:b/>
          <w:bCs/>
          <w:lang w:val="hr-HR"/>
        </w:rPr>
        <w:t xml:space="preserve">. </w:t>
      </w:r>
      <w:r w:rsidR="006A5DF2">
        <w:rPr>
          <w:b/>
          <w:bCs/>
          <w:lang w:val="hr-HR"/>
        </w:rPr>
        <w:t>ZALIHE I DATI AVANSI</w:t>
      </w:r>
    </w:p>
    <w:p w:rsidR="006A5DF2" w:rsidRPr="00C02019" w:rsidRDefault="006A5DF2" w:rsidP="006A5DF2">
      <w:pPr>
        <w:spacing w:line="320" w:lineRule="atLeast"/>
        <w:rPr>
          <w:bCs/>
          <w:lang w:val="hr-HR"/>
        </w:rPr>
      </w:pPr>
      <w:r w:rsidRPr="00C02019">
        <w:rPr>
          <w:bCs/>
          <w:lang w:val="hr-HR"/>
        </w:rPr>
        <w:t>U zalihe</w:t>
      </w:r>
      <w:r>
        <w:rPr>
          <w:bCs/>
          <w:lang w:val="hr-HR"/>
        </w:rPr>
        <w:t xml:space="preserve"> spadaju: zalihe materijala, zalihe gotovih proizvoda, zalihe robe i dati avansi.</w:t>
      </w:r>
    </w:p>
    <w:p w:rsidR="006A5DF2" w:rsidRDefault="006A5DF2" w:rsidP="006A5DF2">
      <w:pPr>
        <w:spacing w:line="320" w:lineRule="atLeast"/>
        <w:rPr>
          <w:lang w:val="hr-HR"/>
        </w:rPr>
      </w:pPr>
      <w:r w:rsidRPr="00BB571C">
        <w:rPr>
          <w:lang w:val="hr-HR"/>
        </w:rPr>
        <w:t>Zalihe materijala, rezervnih d</w:t>
      </w:r>
      <w:r>
        <w:rPr>
          <w:lang w:val="hr-HR"/>
        </w:rPr>
        <w:t>ij</w:t>
      </w:r>
      <w:r w:rsidRPr="00BB571C">
        <w:rPr>
          <w:lang w:val="hr-HR"/>
        </w:rPr>
        <w:t>elova, inventara sa jednokratnim otpisom i robe proc</w:t>
      </w:r>
      <w:r>
        <w:rPr>
          <w:lang w:val="hr-HR"/>
        </w:rPr>
        <w:t>j</w:t>
      </w:r>
      <w:r w:rsidRPr="00BB571C">
        <w:rPr>
          <w:lang w:val="hr-HR"/>
        </w:rPr>
        <w:t xml:space="preserve">enjuju se po nabavnoj </w:t>
      </w:r>
      <w:r>
        <w:rPr>
          <w:lang w:val="hr-HR"/>
        </w:rPr>
        <w:t>vrijednost</w:t>
      </w:r>
      <w:r w:rsidRPr="00BB571C">
        <w:rPr>
          <w:lang w:val="hr-HR"/>
        </w:rPr>
        <w:t xml:space="preserve">i, koja obuhvata fakturnu </w:t>
      </w:r>
      <w:r>
        <w:rPr>
          <w:lang w:val="hr-HR"/>
        </w:rPr>
        <w:t>vrijednost</w:t>
      </w:r>
      <w:r w:rsidRPr="00BB571C">
        <w:rPr>
          <w:lang w:val="hr-HR"/>
        </w:rPr>
        <w:t xml:space="preserve"> dobavljača i zavisne troškove nabavke.</w:t>
      </w:r>
      <w:r>
        <w:rPr>
          <w:lang w:val="hr-HR"/>
        </w:rPr>
        <w:t xml:space="preserve"> </w:t>
      </w:r>
      <w:r w:rsidRPr="004179B1">
        <w:rPr>
          <w:lang w:val="hr-HR"/>
        </w:rPr>
        <w:t>Obračun izlaza zaliha materijala i rezervnih dijelova, sitnog inventara i robe vrši se po prosječnoj nabavnoj cijeni.</w:t>
      </w:r>
    </w:p>
    <w:p w:rsidR="006A5DF2" w:rsidRDefault="006A5DF2" w:rsidP="006A5DF2">
      <w:pPr>
        <w:spacing w:line="320" w:lineRule="atLeast"/>
        <w:rPr>
          <w:lang w:val="hr-HR"/>
        </w:rPr>
      </w:pPr>
      <w:r>
        <w:rPr>
          <w:lang w:val="hr-HR"/>
        </w:rPr>
        <w:t>Dati avansi se procjenjuju po n</w:t>
      </w:r>
      <w:r w:rsidR="00331EE4">
        <w:rPr>
          <w:lang w:val="hr-HR"/>
        </w:rPr>
        <w:t>o</w:t>
      </w:r>
      <w:r>
        <w:rPr>
          <w:lang w:val="hr-HR"/>
        </w:rPr>
        <w:t>minalnoj vrijednosti.</w:t>
      </w:r>
    </w:p>
    <w:p w:rsidR="006A5DF2" w:rsidRDefault="006A5DF2" w:rsidP="006A5DF2">
      <w:pPr>
        <w:spacing w:line="320" w:lineRule="atLeast"/>
        <w:rPr>
          <w:lang w:val="hr-HR"/>
        </w:rPr>
      </w:pPr>
    </w:p>
    <w:p w:rsidR="006A2C24" w:rsidRDefault="006A2C24" w:rsidP="006A5DF2">
      <w:pPr>
        <w:spacing w:line="320" w:lineRule="atLeast"/>
        <w:rPr>
          <w:lang w:val="hr-HR"/>
        </w:rPr>
      </w:pPr>
    </w:p>
    <w:p w:rsidR="006A5DF2" w:rsidRDefault="00F72E5F" w:rsidP="006A5DF2">
      <w:pPr>
        <w:spacing w:line="320" w:lineRule="atLeast"/>
        <w:jc w:val="left"/>
        <w:rPr>
          <w:lang w:val="hr-HR"/>
        </w:rPr>
      </w:pPr>
      <w:r>
        <w:rPr>
          <w:b/>
          <w:bCs/>
          <w:lang w:val="hr-HR"/>
        </w:rPr>
        <w:t>3</w:t>
      </w:r>
      <w:r w:rsidR="006A5DF2">
        <w:rPr>
          <w:b/>
          <w:bCs/>
          <w:lang w:val="hr-HR"/>
        </w:rPr>
        <w:t>.5</w:t>
      </w:r>
      <w:r w:rsidR="006A5DF2" w:rsidRPr="00BB571C">
        <w:rPr>
          <w:b/>
          <w:bCs/>
          <w:lang w:val="hr-HR"/>
        </w:rPr>
        <w:t xml:space="preserve">. </w:t>
      </w:r>
      <w:r w:rsidR="006A5DF2" w:rsidRPr="000E2D20">
        <w:rPr>
          <w:b/>
          <w:bCs/>
          <w:lang w:val="hr-HR"/>
        </w:rPr>
        <w:t>POTRAŽIVANJA OD PRODAJE I DRUGA POTRAŽIVANJA</w:t>
      </w:r>
    </w:p>
    <w:p w:rsidR="006A5DF2" w:rsidRDefault="006A5DF2" w:rsidP="006A5DF2">
      <w:pPr>
        <w:spacing w:line="320" w:lineRule="atLeast"/>
        <w:rPr>
          <w:lang w:val="hr-HR"/>
        </w:rPr>
      </w:pPr>
      <w:r w:rsidRPr="000E2D20">
        <w:rPr>
          <w:lang w:val="hr-HR"/>
        </w:rPr>
        <w:t>Potraživanja od prodaje i druga potraživanja</w:t>
      </w:r>
      <w:r>
        <w:rPr>
          <w:lang w:val="hr-HR"/>
        </w:rPr>
        <w:t xml:space="preserve"> obuhvataju: potraživanja po osnovu prodaje proizvoda i robe, druga kratkoročna potraživanja i porez na dodatu vrijednost. </w:t>
      </w:r>
    </w:p>
    <w:p w:rsidR="006A5DF2" w:rsidRPr="00BB571C" w:rsidRDefault="006A5DF2" w:rsidP="006A5DF2">
      <w:pPr>
        <w:spacing w:line="320" w:lineRule="atLeast"/>
        <w:rPr>
          <w:lang w:val="hr-HR"/>
        </w:rPr>
      </w:pPr>
      <w:r w:rsidRPr="00BB571C">
        <w:rPr>
          <w:lang w:val="hr-HR"/>
        </w:rPr>
        <w:t>Kratkoročna potraživanja proc</w:t>
      </w:r>
      <w:r>
        <w:rPr>
          <w:lang w:val="hr-HR"/>
        </w:rPr>
        <w:t>j</w:t>
      </w:r>
      <w:r w:rsidRPr="00BB571C">
        <w:rPr>
          <w:lang w:val="hr-HR"/>
        </w:rPr>
        <w:t xml:space="preserve">enjuju se po nominalnoj </w:t>
      </w:r>
      <w:r>
        <w:rPr>
          <w:lang w:val="hr-HR"/>
        </w:rPr>
        <w:t>vrijednost</w:t>
      </w:r>
      <w:r w:rsidRPr="00BB571C">
        <w:rPr>
          <w:lang w:val="hr-HR"/>
        </w:rPr>
        <w:t>i</w:t>
      </w:r>
      <w:r w:rsidRPr="000A306B">
        <w:rPr>
          <w:lang w:val="hr-HR"/>
        </w:rPr>
        <w:t xml:space="preserve"> </w:t>
      </w:r>
      <w:r w:rsidRPr="00BB571C">
        <w:rPr>
          <w:lang w:val="hr-HR"/>
        </w:rPr>
        <w:t xml:space="preserve">umanjenoj za </w:t>
      </w:r>
      <w:r w:rsidRPr="00BB571C">
        <w:rPr>
          <w:b/>
          <w:bCs/>
          <w:lang w:val="hr-HR"/>
        </w:rPr>
        <w:t xml:space="preserve"> </w:t>
      </w:r>
      <w:r w:rsidRPr="00BB571C">
        <w:rPr>
          <w:lang w:val="hr-HR"/>
        </w:rPr>
        <w:t>indirektni otpis, po odluci rukovodstva, v</w:t>
      </w:r>
      <w:r>
        <w:rPr>
          <w:lang w:val="hr-HR"/>
        </w:rPr>
        <w:t>j</w:t>
      </w:r>
      <w:r w:rsidRPr="00BB571C">
        <w:rPr>
          <w:lang w:val="hr-HR"/>
        </w:rPr>
        <w:t>erovatno nenaplativih potraživanja odnosno za direktni otpis ako je nenaplativost potraživanja dokumentovana.</w:t>
      </w:r>
    </w:p>
    <w:p w:rsidR="006A5DF2" w:rsidRDefault="006A5DF2" w:rsidP="006A5DF2">
      <w:pPr>
        <w:spacing w:line="320" w:lineRule="atLeast"/>
        <w:rPr>
          <w:lang w:val="hr-HR"/>
        </w:rPr>
      </w:pPr>
    </w:p>
    <w:p w:rsidR="006A5DF2" w:rsidRPr="00BB571C" w:rsidRDefault="00F72E5F" w:rsidP="006A5DF2">
      <w:pPr>
        <w:spacing w:line="320" w:lineRule="atLeast"/>
        <w:rPr>
          <w:b/>
          <w:bCs/>
          <w:lang w:val="hr-HR"/>
        </w:rPr>
      </w:pPr>
      <w:r>
        <w:rPr>
          <w:b/>
          <w:bCs/>
          <w:lang w:val="hr-HR"/>
        </w:rPr>
        <w:t>3</w:t>
      </w:r>
      <w:r w:rsidR="006A5DF2">
        <w:rPr>
          <w:b/>
          <w:bCs/>
          <w:lang w:val="hr-HR"/>
        </w:rPr>
        <w:t>.6</w:t>
      </w:r>
      <w:r w:rsidR="006A5DF2" w:rsidRPr="00BB571C">
        <w:rPr>
          <w:b/>
          <w:bCs/>
          <w:lang w:val="hr-HR"/>
        </w:rPr>
        <w:t>. GOTOVINA</w:t>
      </w:r>
      <w:r w:rsidR="006A5DF2">
        <w:rPr>
          <w:b/>
          <w:bCs/>
          <w:lang w:val="hr-HR"/>
        </w:rPr>
        <w:t xml:space="preserve"> I EKVIVALENTI GOTOVINE</w:t>
      </w:r>
    </w:p>
    <w:p w:rsidR="006A5DF2" w:rsidRPr="00647A37" w:rsidRDefault="006A5DF2" w:rsidP="006A5DF2">
      <w:pPr>
        <w:spacing w:line="320" w:lineRule="atLeast"/>
        <w:rPr>
          <w:bCs/>
          <w:lang w:val="hr-HR"/>
        </w:rPr>
      </w:pPr>
      <w:r w:rsidRPr="00647A37">
        <w:rPr>
          <w:bCs/>
          <w:lang w:val="hr-HR"/>
        </w:rPr>
        <w:t>U gotovinu</w:t>
      </w:r>
      <w:r>
        <w:rPr>
          <w:bCs/>
          <w:lang w:val="hr-HR"/>
        </w:rPr>
        <w:t xml:space="preserve"> i ekvivalente gotovine </w:t>
      </w:r>
      <w:r w:rsidR="004C282F">
        <w:rPr>
          <w:bCs/>
          <w:lang w:val="hr-HR"/>
        </w:rPr>
        <w:t>Društva spadaju:poslovni računi i blagajna</w:t>
      </w:r>
    </w:p>
    <w:p w:rsidR="006A5DF2" w:rsidRDefault="006A5DF2" w:rsidP="006A5DF2">
      <w:pPr>
        <w:spacing w:line="320" w:lineRule="atLeast"/>
        <w:rPr>
          <w:lang w:val="hr-HR"/>
        </w:rPr>
      </w:pPr>
      <w:r>
        <w:rPr>
          <w:lang w:val="hr-HR"/>
        </w:rPr>
        <w:t xml:space="preserve">Gotovina se procjenjuje po nominalnoj vrijednosti. Depoziti po viđenju i gotovina u stranoj valuti procjenjuju se po srednjem kursu strane valute na dan bilansa. </w:t>
      </w:r>
    </w:p>
    <w:p w:rsidR="006A2C24" w:rsidRDefault="006A2C24" w:rsidP="006A5DF2">
      <w:pPr>
        <w:spacing w:line="320" w:lineRule="atLeast"/>
        <w:rPr>
          <w:lang w:val="hr-HR"/>
        </w:rPr>
      </w:pPr>
    </w:p>
    <w:p w:rsidR="006A5DF2" w:rsidRDefault="00F72E5F" w:rsidP="006A5DF2">
      <w:pPr>
        <w:spacing w:line="320" w:lineRule="atLeast"/>
        <w:rPr>
          <w:b/>
          <w:bCs/>
          <w:lang w:val="hr-HR"/>
        </w:rPr>
      </w:pPr>
      <w:r>
        <w:rPr>
          <w:b/>
          <w:bCs/>
          <w:lang w:val="hr-HR"/>
        </w:rPr>
        <w:t>3</w:t>
      </w:r>
      <w:r w:rsidR="006A5DF2" w:rsidRPr="00BB571C">
        <w:rPr>
          <w:b/>
          <w:bCs/>
          <w:lang w:val="hr-HR"/>
        </w:rPr>
        <w:t>.</w:t>
      </w:r>
      <w:r w:rsidR="006A5DF2">
        <w:rPr>
          <w:b/>
          <w:bCs/>
          <w:lang w:val="hr-HR"/>
        </w:rPr>
        <w:t>7</w:t>
      </w:r>
      <w:r w:rsidR="006A5DF2" w:rsidRPr="00BB571C">
        <w:rPr>
          <w:b/>
          <w:bCs/>
          <w:lang w:val="hr-HR"/>
        </w:rPr>
        <w:t xml:space="preserve">. AKTIVNA VREMENSKA RAZGRANIČENJA </w:t>
      </w:r>
    </w:p>
    <w:p w:rsidR="006A5DF2" w:rsidRPr="00BB571C" w:rsidRDefault="006A5DF2" w:rsidP="006A5DF2">
      <w:pPr>
        <w:spacing w:line="320" w:lineRule="atLeast"/>
        <w:rPr>
          <w:lang w:val="hr-HR"/>
        </w:rPr>
      </w:pPr>
      <w:r w:rsidRPr="00B202CF">
        <w:rPr>
          <w:bCs/>
          <w:lang w:val="hr-HR"/>
        </w:rPr>
        <w:t xml:space="preserve">Aktivna vremenska razgraničenja </w:t>
      </w:r>
      <w:r w:rsidRPr="00B202CF">
        <w:rPr>
          <w:lang w:val="hr-HR"/>
        </w:rPr>
        <w:t xml:space="preserve">obuhvataju </w:t>
      </w:r>
      <w:r w:rsidR="00CE2CA3">
        <w:rPr>
          <w:lang w:val="hr-HR"/>
        </w:rPr>
        <w:t>potraživanja za</w:t>
      </w:r>
      <w:r>
        <w:rPr>
          <w:lang w:val="hr-HR"/>
        </w:rPr>
        <w:t xml:space="preserve"> nefakturisani prihod i ostala aktivna vremenska razgraničenja.</w:t>
      </w:r>
    </w:p>
    <w:p w:rsidR="006A5DF2" w:rsidRDefault="006A5DF2" w:rsidP="006A5DF2">
      <w:pPr>
        <w:tabs>
          <w:tab w:val="left" w:pos="2042"/>
        </w:tabs>
        <w:spacing w:line="320" w:lineRule="atLeast"/>
        <w:rPr>
          <w:lang w:val="hr-HR"/>
        </w:rPr>
      </w:pPr>
    </w:p>
    <w:p w:rsidR="000444B4" w:rsidRDefault="000444B4" w:rsidP="006A5DF2">
      <w:pPr>
        <w:tabs>
          <w:tab w:val="left" w:pos="2042"/>
        </w:tabs>
        <w:spacing w:line="320" w:lineRule="atLeast"/>
        <w:rPr>
          <w:lang w:val="hr-HR"/>
        </w:rPr>
      </w:pPr>
    </w:p>
    <w:p w:rsidR="000444B4" w:rsidRDefault="000444B4" w:rsidP="006A5DF2">
      <w:pPr>
        <w:tabs>
          <w:tab w:val="left" w:pos="2042"/>
        </w:tabs>
        <w:spacing w:line="320" w:lineRule="atLeast"/>
        <w:rPr>
          <w:lang w:val="hr-HR"/>
        </w:rPr>
      </w:pPr>
    </w:p>
    <w:p w:rsidR="006A5DF2" w:rsidRPr="00BB571C" w:rsidRDefault="00F72E5F" w:rsidP="006A5DF2">
      <w:pPr>
        <w:spacing w:line="320" w:lineRule="atLeast"/>
        <w:rPr>
          <w:b/>
          <w:bCs/>
          <w:lang w:val="hr-HR"/>
        </w:rPr>
      </w:pPr>
      <w:r>
        <w:rPr>
          <w:b/>
          <w:bCs/>
          <w:lang w:val="hr-HR"/>
        </w:rPr>
        <w:t>4</w:t>
      </w:r>
      <w:r w:rsidR="006A5DF2" w:rsidRPr="00BB571C">
        <w:rPr>
          <w:b/>
          <w:bCs/>
          <w:lang w:val="hr-HR"/>
        </w:rPr>
        <w:t>. PROC</w:t>
      </w:r>
      <w:r w:rsidR="006A5DF2">
        <w:rPr>
          <w:b/>
          <w:bCs/>
          <w:lang w:val="hr-HR"/>
        </w:rPr>
        <w:t>J</w:t>
      </w:r>
      <w:r w:rsidR="006A5DF2" w:rsidRPr="00BB571C">
        <w:rPr>
          <w:b/>
          <w:bCs/>
          <w:lang w:val="hr-HR"/>
        </w:rPr>
        <w:t>ENJIVANJE PASIVE</w:t>
      </w:r>
    </w:p>
    <w:p w:rsidR="006A5DF2" w:rsidRPr="00BB571C" w:rsidRDefault="006A5DF2" w:rsidP="006A5DF2">
      <w:pPr>
        <w:spacing w:line="320" w:lineRule="atLeast"/>
        <w:rPr>
          <w:b/>
          <w:bCs/>
          <w:lang w:val="hr-HR"/>
        </w:rPr>
      </w:pPr>
    </w:p>
    <w:p w:rsidR="006A5DF2" w:rsidRDefault="00F72E5F" w:rsidP="006A5DF2">
      <w:pPr>
        <w:spacing w:line="320" w:lineRule="atLeast"/>
        <w:rPr>
          <w:b/>
          <w:bCs/>
          <w:lang w:val="hr-HR"/>
        </w:rPr>
      </w:pPr>
      <w:r>
        <w:rPr>
          <w:b/>
          <w:bCs/>
          <w:lang w:val="hr-HR"/>
        </w:rPr>
        <w:t>4</w:t>
      </w:r>
      <w:r w:rsidR="006A5DF2" w:rsidRPr="00BB571C">
        <w:rPr>
          <w:b/>
          <w:bCs/>
          <w:lang w:val="hr-HR"/>
        </w:rPr>
        <w:t xml:space="preserve">.1. KAPITAL </w:t>
      </w:r>
    </w:p>
    <w:p w:rsidR="00E5077E" w:rsidRDefault="006A5DF2" w:rsidP="00E5077E">
      <w:pPr>
        <w:spacing w:line="320" w:lineRule="atLeast"/>
        <w:rPr>
          <w:lang w:val="hr-HR"/>
        </w:rPr>
      </w:pPr>
      <w:r w:rsidRPr="00D57C71">
        <w:rPr>
          <w:bCs/>
          <w:lang w:val="hr-HR"/>
        </w:rPr>
        <w:t>U kapital spadaju</w:t>
      </w:r>
      <w:r>
        <w:rPr>
          <w:lang w:val="hr-HR"/>
        </w:rPr>
        <w:t>: osnovni kapital, zakonske rezerve, revalorizacione rezerve,</w:t>
      </w:r>
      <w:r w:rsidR="00E5077E" w:rsidRPr="00E5077E">
        <w:rPr>
          <w:lang w:val="hr-HR"/>
        </w:rPr>
        <w:t xml:space="preserve"> </w:t>
      </w:r>
      <w:r w:rsidR="00E5077E">
        <w:rPr>
          <w:lang w:val="hr-HR"/>
        </w:rPr>
        <w:t xml:space="preserve">neralizovani dobitci i gubici po osnovu hartija od vrijednosti, </w:t>
      </w:r>
    </w:p>
    <w:p w:rsidR="006A5DF2" w:rsidRDefault="006A5DF2" w:rsidP="006A5DF2">
      <w:pPr>
        <w:spacing w:line="320" w:lineRule="atLeast"/>
        <w:rPr>
          <w:lang w:val="hr-HR"/>
        </w:rPr>
      </w:pPr>
      <w:r>
        <w:rPr>
          <w:lang w:val="hr-HR"/>
        </w:rPr>
        <w:t xml:space="preserve"> neraspoređeni dobitak tekuće godine i gubitak do visine kapitala. </w:t>
      </w:r>
    </w:p>
    <w:p w:rsidR="006A5DF2" w:rsidRPr="00BB571C" w:rsidRDefault="006A5DF2" w:rsidP="006A5DF2">
      <w:pPr>
        <w:spacing w:line="320" w:lineRule="atLeast"/>
        <w:rPr>
          <w:lang w:val="hr-HR"/>
        </w:rPr>
      </w:pPr>
      <w:r w:rsidRPr="00BB571C">
        <w:rPr>
          <w:lang w:val="hr-HR"/>
        </w:rPr>
        <w:t xml:space="preserve">Kapital i gubitak unose se u bilans u visini nominalne knjigovodstvene </w:t>
      </w:r>
      <w:r>
        <w:rPr>
          <w:lang w:val="hr-HR"/>
        </w:rPr>
        <w:t>vrijednost</w:t>
      </w:r>
      <w:r w:rsidRPr="00BB571C">
        <w:rPr>
          <w:lang w:val="hr-HR"/>
        </w:rPr>
        <w:t>i.</w:t>
      </w:r>
    </w:p>
    <w:p w:rsidR="006A5DF2" w:rsidRDefault="0073642C" w:rsidP="006A5DF2">
      <w:pPr>
        <w:spacing w:line="320" w:lineRule="atLeast"/>
        <w:rPr>
          <w:lang w:val="hr-HR"/>
        </w:rPr>
      </w:pPr>
      <w:r>
        <w:rPr>
          <w:lang w:val="hr-HR"/>
        </w:rPr>
        <w:t>Gubitak iz ranijih godina je ispravka vrijednosti kapitala. Neralizovani</w:t>
      </w:r>
      <w:r w:rsidR="00E5077E">
        <w:rPr>
          <w:lang w:val="hr-HR"/>
        </w:rPr>
        <w:t xml:space="preserve"> dobitci i</w:t>
      </w:r>
      <w:r>
        <w:rPr>
          <w:lang w:val="hr-HR"/>
        </w:rPr>
        <w:t xml:space="preserve"> gubici po osnovu hartija od vrijednosti su ispravka vrijednosti kapitala.</w:t>
      </w:r>
    </w:p>
    <w:p w:rsidR="0073642C" w:rsidRDefault="0073642C" w:rsidP="006A5DF2">
      <w:pPr>
        <w:spacing w:line="320" w:lineRule="atLeast"/>
        <w:rPr>
          <w:lang w:val="hr-HR"/>
        </w:rPr>
      </w:pPr>
    </w:p>
    <w:p w:rsidR="00CD4824" w:rsidRDefault="00CD4824" w:rsidP="006A5DF2">
      <w:pPr>
        <w:spacing w:line="320" w:lineRule="atLeast"/>
        <w:rPr>
          <w:lang w:val="hr-HR"/>
        </w:rPr>
      </w:pPr>
    </w:p>
    <w:p w:rsidR="00FD1D22" w:rsidRDefault="00F72E5F" w:rsidP="006A5DF2">
      <w:pPr>
        <w:spacing w:line="320" w:lineRule="atLeast"/>
        <w:rPr>
          <w:b/>
          <w:lang w:val="hr-HR"/>
        </w:rPr>
      </w:pPr>
      <w:r>
        <w:rPr>
          <w:b/>
          <w:lang w:val="hr-HR"/>
        </w:rPr>
        <w:t>4</w:t>
      </w:r>
      <w:r w:rsidR="00FD1D22" w:rsidRPr="00FD1D22">
        <w:rPr>
          <w:b/>
          <w:lang w:val="hr-HR"/>
        </w:rPr>
        <w:t>.2 DUGOROČNE OBAVEZE</w:t>
      </w:r>
    </w:p>
    <w:p w:rsidR="00FD1D22" w:rsidRDefault="00FD1D22" w:rsidP="006A5DF2">
      <w:pPr>
        <w:spacing w:line="320" w:lineRule="atLeast"/>
        <w:rPr>
          <w:lang w:val="hr-HR"/>
        </w:rPr>
      </w:pPr>
      <w:r w:rsidRPr="00FD1D22">
        <w:rPr>
          <w:lang w:val="hr-HR"/>
        </w:rPr>
        <w:t>U dugoročne obaveze spadaju</w:t>
      </w:r>
      <w:r>
        <w:rPr>
          <w:lang w:val="hr-HR"/>
        </w:rPr>
        <w:t xml:space="preserve"> : ostale dugoročne obaveze.</w:t>
      </w:r>
    </w:p>
    <w:p w:rsidR="00FD1D22" w:rsidRDefault="00FD1D22" w:rsidP="006A5DF2">
      <w:pPr>
        <w:spacing w:line="320" w:lineRule="atLeast"/>
        <w:rPr>
          <w:lang w:val="hr-HR"/>
        </w:rPr>
      </w:pPr>
      <w:r>
        <w:rPr>
          <w:lang w:val="hr-HR"/>
        </w:rPr>
        <w:t>Dugoročne obaveze u nacionalnoj valuti iskazuju se u nominalnoj neisplaćenoj vrijednosti.</w:t>
      </w:r>
    </w:p>
    <w:p w:rsidR="0073642C" w:rsidRDefault="0073642C" w:rsidP="006A5DF2">
      <w:pPr>
        <w:spacing w:line="320" w:lineRule="atLeast"/>
        <w:rPr>
          <w:lang w:val="hr-HR"/>
        </w:rPr>
      </w:pPr>
    </w:p>
    <w:p w:rsidR="0073642C" w:rsidRDefault="00F72E5F" w:rsidP="006A5DF2">
      <w:pPr>
        <w:spacing w:line="320" w:lineRule="atLeast"/>
        <w:rPr>
          <w:b/>
          <w:lang w:val="hr-HR"/>
        </w:rPr>
      </w:pPr>
      <w:r>
        <w:rPr>
          <w:b/>
          <w:lang w:val="hr-HR"/>
        </w:rPr>
        <w:t>4</w:t>
      </w:r>
      <w:r w:rsidR="0073642C">
        <w:rPr>
          <w:b/>
          <w:lang w:val="hr-HR"/>
        </w:rPr>
        <w:t>.3. KRATKOROČNE FINANSIJSKE OBAVEZE</w:t>
      </w:r>
    </w:p>
    <w:p w:rsidR="0073642C" w:rsidRDefault="0073642C" w:rsidP="006A5DF2">
      <w:pPr>
        <w:spacing w:line="320" w:lineRule="atLeast"/>
        <w:rPr>
          <w:lang w:val="hr-HR"/>
        </w:rPr>
      </w:pPr>
      <w:r>
        <w:rPr>
          <w:lang w:val="hr-HR"/>
        </w:rPr>
        <w:t>U kratkoročne finansijske obaveze spadaju: dio dugoročnih kredita koji dospijevaju za plaćanje do jedne godine i ostale kratkoročne finansijske obaveze.</w:t>
      </w:r>
    </w:p>
    <w:p w:rsidR="0073642C" w:rsidRPr="0073642C" w:rsidRDefault="0073642C" w:rsidP="006A5DF2">
      <w:pPr>
        <w:spacing w:line="320" w:lineRule="atLeast"/>
        <w:rPr>
          <w:lang w:val="hr-HR"/>
        </w:rPr>
      </w:pPr>
      <w:r>
        <w:rPr>
          <w:lang w:val="hr-HR"/>
        </w:rPr>
        <w:t>Kratkoročne finansijske obaveze u nacionalnoj valutu iskazuju se u nominalnoj neisplaćenoj vrijednosti.</w:t>
      </w:r>
    </w:p>
    <w:p w:rsidR="006A2C24" w:rsidRDefault="006A2C24" w:rsidP="006A5DF2">
      <w:pPr>
        <w:spacing w:line="320" w:lineRule="atLeast"/>
        <w:rPr>
          <w:lang w:val="hr-HR"/>
        </w:rPr>
      </w:pPr>
    </w:p>
    <w:p w:rsidR="006A5DF2" w:rsidRPr="00BB571C" w:rsidRDefault="00F72E5F" w:rsidP="006A5DF2">
      <w:pPr>
        <w:spacing w:line="320" w:lineRule="atLeast"/>
        <w:rPr>
          <w:b/>
          <w:bCs/>
          <w:lang w:val="hr-HR"/>
        </w:rPr>
      </w:pPr>
      <w:r>
        <w:rPr>
          <w:b/>
          <w:bCs/>
          <w:lang w:val="hr-HR"/>
        </w:rPr>
        <w:t>4</w:t>
      </w:r>
      <w:r w:rsidR="006A5DF2" w:rsidRPr="00BB571C">
        <w:rPr>
          <w:b/>
          <w:bCs/>
          <w:lang w:val="hr-HR"/>
        </w:rPr>
        <w:t>.</w:t>
      </w:r>
      <w:r w:rsidR="0073642C">
        <w:rPr>
          <w:b/>
          <w:bCs/>
          <w:lang w:val="hr-HR"/>
        </w:rPr>
        <w:t>4</w:t>
      </w:r>
      <w:r w:rsidR="006A5DF2" w:rsidRPr="00BB571C">
        <w:rPr>
          <w:b/>
          <w:bCs/>
          <w:lang w:val="hr-HR"/>
        </w:rPr>
        <w:t xml:space="preserve">. </w:t>
      </w:r>
      <w:r w:rsidR="006A5DF2" w:rsidRPr="00CD3059">
        <w:rPr>
          <w:b/>
          <w:bCs/>
          <w:lang w:val="hr-HR"/>
        </w:rPr>
        <w:t>OBAVEZE PREMA DOBAVLJAČIMA I DRUGE OBAVEZE</w:t>
      </w:r>
    </w:p>
    <w:p w:rsidR="00FD1D22" w:rsidRDefault="006A5DF2" w:rsidP="006A5DF2">
      <w:pPr>
        <w:spacing w:line="320" w:lineRule="atLeast"/>
        <w:rPr>
          <w:lang w:val="hr-HR"/>
        </w:rPr>
      </w:pPr>
      <w:r>
        <w:rPr>
          <w:lang w:val="hr-HR"/>
        </w:rPr>
        <w:t>U o</w:t>
      </w:r>
      <w:r w:rsidRPr="00CD3059">
        <w:rPr>
          <w:lang w:val="hr-HR"/>
        </w:rPr>
        <w:t>baveze prema dobavljačima i druge obaveze</w:t>
      </w:r>
      <w:r>
        <w:rPr>
          <w:lang w:val="hr-HR"/>
        </w:rPr>
        <w:t xml:space="preserve"> spadaju: obaveze iz poslovanja, obaveze po osnovu zarada i naknada zarada, druge obaveze</w:t>
      </w:r>
      <w:r w:rsidR="00FD1D22">
        <w:rPr>
          <w:lang w:val="hr-HR"/>
        </w:rPr>
        <w:t>, osim obaveze za učešće u dobitku i obaveze za porez na dodatu vrijednost.</w:t>
      </w:r>
    </w:p>
    <w:p w:rsidR="006A5DF2" w:rsidRDefault="00FD1D22" w:rsidP="006A5DF2">
      <w:pPr>
        <w:spacing w:line="320" w:lineRule="atLeast"/>
        <w:rPr>
          <w:lang w:val="hr-HR"/>
        </w:rPr>
      </w:pPr>
      <w:r>
        <w:rPr>
          <w:lang w:val="hr-HR"/>
        </w:rPr>
        <w:t>Obaveze iz poslovanja u nacionalnoj valuti iskazuju se u neplaćenom iznosu a u stranoj valuti iskazuju se posrednjem kursu na dan bilansa</w:t>
      </w:r>
      <w:r w:rsidR="006A5DF2" w:rsidRPr="00BB571C">
        <w:rPr>
          <w:lang w:val="hr-HR"/>
        </w:rPr>
        <w:t xml:space="preserve">. </w:t>
      </w:r>
    </w:p>
    <w:p w:rsidR="006A5DF2" w:rsidRPr="00BB571C" w:rsidRDefault="006A5DF2" w:rsidP="006A5DF2">
      <w:pPr>
        <w:spacing w:line="320" w:lineRule="atLeast"/>
        <w:rPr>
          <w:lang w:val="hr-HR"/>
        </w:rPr>
      </w:pPr>
      <w:r>
        <w:rPr>
          <w:lang w:val="hr-HR"/>
        </w:rPr>
        <w:t xml:space="preserve">Obaveze za porez na dodatu vrijednost odnose se na </w:t>
      </w:r>
      <w:r w:rsidRPr="00BB571C">
        <w:rPr>
          <w:lang w:val="hr-HR"/>
        </w:rPr>
        <w:t xml:space="preserve"> obračunat porez na dodatu </w:t>
      </w:r>
      <w:r>
        <w:rPr>
          <w:lang w:val="hr-HR"/>
        </w:rPr>
        <w:t>vrijednost</w:t>
      </w:r>
      <w:r w:rsidRPr="00BB571C">
        <w:rPr>
          <w:lang w:val="hr-HR"/>
        </w:rPr>
        <w:t xml:space="preserve"> kupcima u iznosu koji nije kompenziran sa obračunatim porezom na dodatu </w:t>
      </w:r>
      <w:r>
        <w:rPr>
          <w:lang w:val="hr-HR"/>
        </w:rPr>
        <w:t>vrijednost</w:t>
      </w:r>
      <w:r w:rsidRPr="00BB571C">
        <w:rPr>
          <w:lang w:val="hr-HR"/>
        </w:rPr>
        <w:t xml:space="preserve"> od strane dobavljača i po osnovu uvoza i nije plaćen fiskusu.</w:t>
      </w:r>
    </w:p>
    <w:p w:rsidR="006A2C24" w:rsidRDefault="006A2C24" w:rsidP="006A5DF2">
      <w:pPr>
        <w:spacing w:line="320" w:lineRule="atLeast"/>
        <w:rPr>
          <w:lang w:val="hr-HR"/>
        </w:rPr>
      </w:pPr>
    </w:p>
    <w:p w:rsidR="006A5DF2" w:rsidRPr="00BB571C" w:rsidRDefault="00F72E5F" w:rsidP="006A5DF2">
      <w:pPr>
        <w:spacing w:line="320" w:lineRule="atLeast"/>
        <w:rPr>
          <w:b/>
          <w:bCs/>
          <w:lang w:val="hr-HR"/>
        </w:rPr>
      </w:pPr>
      <w:r>
        <w:rPr>
          <w:b/>
          <w:bCs/>
          <w:lang w:val="hr-HR"/>
        </w:rPr>
        <w:t>4</w:t>
      </w:r>
      <w:r w:rsidR="006A5DF2" w:rsidRPr="00BB571C">
        <w:rPr>
          <w:b/>
          <w:bCs/>
          <w:lang w:val="hr-HR"/>
        </w:rPr>
        <w:t>.</w:t>
      </w:r>
      <w:r w:rsidR="0073642C">
        <w:rPr>
          <w:b/>
          <w:bCs/>
          <w:lang w:val="hr-HR"/>
        </w:rPr>
        <w:t>5</w:t>
      </w:r>
      <w:r w:rsidR="006A5DF2" w:rsidRPr="00BB571C">
        <w:rPr>
          <w:b/>
          <w:bCs/>
          <w:lang w:val="hr-HR"/>
        </w:rPr>
        <w:t xml:space="preserve">. </w:t>
      </w:r>
      <w:r w:rsidR="006A5DF2">
        <w:rPr>
          <w:b/>
          <w:bCs/>
          <w:lang w:val="hr-HR"/>
        </w:rPr>
        <w:t>TEKUĆE OBAVEZE ZA POREZ NA DOBIT</w:t>
      </w:r>
    </w:p>
    <w:p w:rsidR="006A5DF2" w:rsidRDefault="006A5DF2" w:rsidP="006A5DF2">
      <w:pPr>
        <w:spacing w:line="320" w:lineRule="atLeast"/>
        <w:rPr>
          <w:bCs/>
          <w:lang w:val="sr-Latn-CS"/>
        </w:rPr>
      </w:pPr>
      <w:r>
        <w:rPr>
          <w:lang w:val="hr-HR"/>
        </w:rPr>
        <w:t xml:space="preserve">Tekuće obaveze za porez na dobit </w:t>
      </w:r>
      <w:r w:rsidRPr="005F4A48">
        <w:rPr>
          <w:bCs/>
          <w:lang w:val="sr-Latn-CS"/>
        </w:rPr>
        <w:t>obuhvataju neplaćeni porez na dobitak.</w:t>
      </w:r>
    </w:p>
    <w:p w:rsidR="00CF48F5" w:rsidRDefault="00CF48F5" w:rsidP="006A5DF2">
      <w:pPr>
        <w:spacing w:line="320" w:lineRule="atLeast"/>
        <w:rPr>
          <w:lang w:val="hr-HR"/>
        </w:rPr>
      </w:pPr>
    </w:p>
    <w:p w:rsidR="006A5DF2" w:rsidRDefault="00F72E5F" w:rsidP="006A5DF2">
      <w:pPr>
        <w:spacing w:line="320" w:lineRule="atLeast"/>
        <w:rPr>
          <w:b/>
          <w:bCs/>
          <w:lang w:val="hr-HR"/>
        </w:rPr>
      </w:pPr>
      <w:r>
        <w:rPr>
          <w:b/>
          <w:bCs/>
          <w:lang w:val="hr-HR"/>
        </w:rPr>
        <w:t>4</w:t>
      </w:r>
      <w:r w:rsidR="006A5DF2">
        <w:rPr>
          <w:b/>
          <w:bCs/>
          <w:lang w:val="hr-HR"/>
        </w:rPr>
        <w:t>.</w:t>
      </w:r>
      <w:r w:rsidR="0073642C">
        <w:rPr>
          <w:b/>
          <w:bCs/>
          <w:lang w:val="hr-HR"/>
        </w:rPr>
        <w:t>6</w:t>
      </w:r>
      <w:r w:rsidR="006A5DF2" w:rsidRPr="00BB571C">
        <w:rPr>
          <w:b/>
          <w:bCs/>
          <w:lang w:val="hr-HR"/>
        </w:rPr>
        <w:t xml:space="preserve">. PASIVNA VREMENSKA RAZGRANIČENJA </w:t>
      </w:r>
    </w:p>
    <w:p w:rsidR="006A5DF2" w:rsidRDefault="006A5DF2" w:rsidP="006A5DF2">
      <w:pPr>
        <w:spacing w:line="320" w:lineRule="atLeast"/>
        <w:rPr>
          <w:bCs/>
          <w:lang w:val="hr-HR"/>
        </w:rPr>
      </w:pPr>
      <w:r>
        <w:rPr>
          <w:bCs/>
          <w:lang w:val="hr-HR"/>
        </w:rPr>
        <w:t xml:space="preserve">U pasivna vremenska razgraničenja spadaju: </w:t>
      </w:r>
      <w:r w:rsidR="00CF48F5">
        <w:rPr>
          <w:bCs/>
          <w:lang w:val="hr-HR"/>
        </w:rPr>
        <w:t>razgraničeni prihodi po osnovu potraživanja i ostala</w:t>
      </w:r>
      <w:r>
        <w:rPr>
          <w:bCs/>
          <w:lang w:val="hr-HR"/>
        </w:rPr>
        <w:t xml:space="preserve"> pasivna vremenska razgraničenja.</w:t>
      </w:r>
    </w:p>
    <w:p w:rsidR="000444B4" w:rsidRDefault="000444B4" w:rsidP="006A5DF2">
      <w:pPr>
        <w:spacing w:line="320" w:lineRule="atLeast"/>
        <w:rPr>
          <w:bCs/>
          <w:lang w:val="hr-HR"/>
        </w:rPr>
      </w:pPr>
    </w:p>
    <w:p w:rsidR="00F72E5F" w:rsidRDefault="00F72E5F" w:rsidP="006A5DF2">
      <w:pPr>
        <w:spacing w:line="320" w:lineRule="atLeast"/>
        <w:rPr>
          <w:bCs/>
          <w:lang w:val="hr-HR"/>
        </w:rPr>
      </w:pPr>
    </w:p>
    <w:p w:rsidR="006A5DF2" w:rsidRPr="00BB571C" w:rsidRDefault="00F72E5F" w:rsidP="006A5DF2">
      <w:pPr>
        <w:spacing w:line="320" w:lineRule="atLeast"/>
        <w:rPr>
          <w:b/>
          <w:bCs/>
          <w:lang w:val="hr-HR"/>
        </w:rPr>
      </w:pPr>
      <w:r>
        <w:rPr>
          <w:b/>
          <w:bCs/>
          <w:lang w:val="hr-HR"/>
        </w:rPr>
        <w:t>5</w:t>
      </w:r>
      <w:r w:rsidR="006A5DF2" w:rsidRPr="00BB571C">
        <w:rPr>
          <w:b/>
          <w:bCs/>
          <w:lang w:val="hr-HR"/>
        </w:rPr>
        <w:t>. PRIHODI I RASHODI</w:t>
      </w:r>
    </w:p>
    <w:p w:rsidR="006A5DF2" w:rsidRPr="00BB571C" w:rsidRDefault="006A5DF2" w:rsidP="006A5DF2">
      <w:pPr>
        <w:spacing w:line="320" w:lineRule="atLeast"/>
        <w:rPr>
          <w:b/>
          <w:bCs/>
          <w:lang w:val="hr-HR"/>
        </w:rPr>
      </w:pPr>
    </w:p>
    <w:p w:rsidR="006A5DF2" w:rsidRPr="00BB571C" w:rsidRDefault="00F72E5F" w:rsidP="006A5DF2">
      <w:pPr>
        <w:spacing w:line="320" w:lineRule="atLeast"/>
        <w:rPr>
          <w:b/>
          <w:bCs/>
          <w:lang w:val="hr-HR"/>
        </w:rPr>
      </w:pPr>
      <w:r>
        <w:rPr>
          <w:b/>
          <w:bCs/>
          <w:lang w:val="hr-HR"/>
        </w:rPr>
        <w:t>5</w:t>
      </w:r>
      <w:r w:rsidR="006A5DF2" w:rsidRPr="00BB571C">
        <w:rPr>
          <w:b/>
          <w:bCs/>
          <w:lang w:val="hr-HR"/>
        </w:rPr>
        <w:t>.1. POSLOVNI PRIHODI I RASHODI</w:t>
      </w:r>
    </w:p>
    <w:p w:rsidR="006A5DF2" w:rsidRPr="00BB571C" w:rsidRDefault="006A5DF2" w:rsidP="006A5DF2">
      <w:pPr>
        <w:spacing w:line="320" w:lineRule="atLeast"/>
        <w:ind w:left="360"/>
        <w:rPr>
          <w:b/>
          <w:bCs/>
          <w:lang w:val="hr-HR"/>
        </w:rPr>
      </w:pPr>
    </w:p>
    <w:p w:rsidR="006A5DF2" w:rsidRPr="00BB571C" w:rsidRDefault="00F72E5F" w:rsidP="006A5DF2">
      <w:pPr>
        <w:spacing w:line="320" w:lineRule="atLeast"/>
        <w:rPr>
          <w:lang w:val="hr-HR"/>
        </w:rPr>
      </w:pPr>
      <w:r>
        <w:rPr>
          <w:b/>
          <w:bCs/>
          <w:lang w:val="hr-HR"/>
        </w:rPr>
        <w:t>5</w:t>
      </w:r>
      <w:r w:rsidR="006A5DF2" w:rsidRPr="00BB571C">
        <w:rPr>
          <w:b/>
          <w:bCs/>
          <w:lang w:val="hr-HR"/>
        </w:rPr>
        <w:t xml:space="preserve">.1.1. Poslovne </w:t>
      </w:r>
      <w:r w:rsidR="006A5DF2" w:rsidRPr="00454754">
        <w:rPr>
          <w:b/>
          <w:bCs/>
          <w:lang w:val="hr-HR"/>
        </w:rPr>
        <w:t>prihode</w:t>
      </w:r>
      <w:r w:rsidR="006A5DF2" w:rsidRPr="00454754">
        <w:rPr>
          <w:b/>
          <w:lang w:val="hr-HR"/>
        </w:rPr>
        <w:t xml:space="preserve"> čine:</w:t>
      </w:r>
    </w:p>
    <w:p w:rsidR="006A5DF2" w:rsidRDefault="006A5DF2" w:rsidP="002F1C63">
      <w:pPr>
        <w:numPr>
          <w:ilvl w:val="0"/>
          <w:numId w:val="5"/>
        </w:numPr>
        <w:spacing w:line="320" w:lineRule="atLeast"/>
        <w:rPr>
          <w:lang w:val="hr-HR"/>
        </w:rPr>
      </w:pPr>
      <w:r w:rsidRPr="00BB571C">
        <w:rPr>
          <w:lang w:val="hr-HR"/>
        </w:rPr>
        <w:t xml:space="preserve">prihodi od </w:t>
      </w:r>
      <w:r w:rsidR="004C6D15">
        <w:rPr>
          <w:lang w:val="hr-HR"/>
        </w:rPr>
        <w:t>donacija</w:t>
      </w:r>
      <w:r>
        <w:rPr>
          <w:lang w:val="hr-HR"/>
        </w:rPr>
        <w:t xml:space="preserve"> i drugi slični prihodi,</w:t>
      </w:r>
    </w:p>
    <w:p w:rsidR="006A5DF2" w:rsidRDefault="006A5DF2" w:rsidP="002F1C63">
      <w:pPr>
        <w:numPr>
          <w:ilvl w:val="0"/>
          <w:numId w:val="5"/>
        </w:numPr>
        <w:spacing w:line="320" w:lineRule="atLeast"/>
        <w:rPr>
          <w:lang w:val="hr-HR"/>
        </w:rPr>
      </w:pPr>
      <w:r>
        <w:rPr>
          <w:lang w:val="hr-HR"/>
        </w:rPr>
        <w:t>prihodi od zakupnina i ostali poslovni prihodi.</w:t>
      </w:r>
    </w:p>
    <w:p w:rsidR="006A5DF2" w:rsidRPr="00BB571C" w:rsidRDefault="006A5DF2" w:rsidP="006A5DF2">
      <w:pPr>
        <w:spacing w:line="320" w:lineRule="atLeast"/>
        <w:rPr>
          <w:lang w:val="hr-HR"/>
        </w:rPr>
      </w:pPr>
    </w:p>
    <w:p w:rsidR="006A5DF2" w:rsidRDefault="00F72E5F" w:rsidP="006A5DF2">
      <w:pPr>
        <w:spacing w:line="320" w:lineRule="atLeast"/>
        <w:rPr>
          <w:lang w:val="hr-HR"/>
        </w:rPr>
      </w:pPr>
      <w:r>
        <w:rPr>
          <w:b/>
          <w:bCs/>
          <w:lang w:val="hr-HR"/>
        </w:rPr>
        <w:t>5</w:t>
      </w:r>
      <w:r w:rsidR="006A5DF2">
        <w:rPr>
          <w:b/>
          <w:bCs/>
          <w:lang w:val="hr-HR"/>
        </w:rPr>
        <w:t>.1.2. Poslovne</w:t>
      </w:r>
      <w:r w:rsidR="006A5DF2" w:rsidRPr="00BB571C">
        <w:rPr>
          <w:b/>
          <w:bCs/>
          <w:lang w:val="hr-HR"/>
        </w:rPr>
        <w:t xml:space="preserve"> </w:t>
      </w:r>
      <w:r w:rsidR="006A5DF2" w:rsidRPr="00454754">
        <w:rPr>
          <w:b/>
          <w:bCs/>
          <w:lang w:val="hr-HR"/>
        </w:rPr>
        <w:t>rashode</w:t>
      </w:r>
      <w:r w:rsidR="006A5DF2" w:rsidRPr="00454754">
        <w:rPr>
          <w:b/>
          <w:lang w:val="hr-HR"/>
        </w:rPr>
        <w:t xml:space="preserve"> čine</w:t>
      </w:r>
      <w:r w:rsidR="006A5DF2" w:rsidRPr="00BB571C">
        <w:rPr>
          <w:lang w:val="hr-HR"/>
        </w:rPr>
        <w:t>: troškovi materijala za izradu, troškovi ostalog materijala, troškovi goriva i energije, troškovi bruto zarada i naknada zarada, troškovi proizvodnih usluga, troškovi amortizacije, nematerijalni troškovi, porezi i  doprinosi nezavisni od rezultata. Svi rashodi se priznaju nezavisno od plaćanja.</w:t>
      </w:r>
    </w:p>
    <w:p w:rsidR="00CD4824" w:rsidRDefault="00CD4824" w:rsidP="006A5DF2">
      <w:pPr>
        <w:spacing w:line="320" w:lineRule="atLeast"/>
        <w:rPr>
          <w:lang w:val="hr-HR"/>
        </w:rPr>
      </w:pPr>
    </w:p>
    <w:p w:rsidR="00CD4824" w:rsidRDefault="00CD4824" w:rsidP="006A5DF2">
      <w:pPr>
        <w:spacing w:line="320" w:lineRule="atLeast"/>
        <w:rPr>
          <w:lang w:val="hr-HR"/>
        </w:rPr>
      </w:pPr>
    </w:p>
    <w:p w:rsidR="00CD4824" w:rsidRPr="00BB571C" w:rsidRDefault="00CD4824" w:rsidP="006A5DF2">
      <w:pPr>
        <w:spacing w:line="320" w:lineRule="atLeast"/>
        <w:rPr>
          <w:lang w:val="hr-HR"/>
        </w:rPr>
      </w:pPr>
    </w:p>
    <w:p w:rsidR="006A5DF2" w:rsidRPr="00BB571C" w:rsidRDefault="006A5DF2" w:rsidP="006A5DF2">
      <w:pPr>
        <w:spacing w:line="320" w:lineRule="atLeast"/>
        <w:ind w:left="1309" w:hanging="589"/>
        <w:rPr>
          <w:lang w:val="hr-HR"/>
        </w:rPr>
      </w:pPr>
    </w:p>
    <w:p w:rsidR="006A5DF2" w:rsidRPr="00BB571C" w:rsidRDefault="00693157" w:rsidP="006A5DF2">
      <w:pPr>
        <w:spacing w:line="320" w:lineRule="atLeast"/>
        <w:rPr>
          <w:b/>
          <w:bCs/>
          <w:lang w:val="hr-HR"/>
        </w:rPr>
      </w:pPr>
      <w:r>
        <w:rPr>
          <w:b/>
          <w:bCs/>
          <w:lang w:val="hr-HR"/>
        </w:rPr>
        <w:t>5</w:t>
      </w:r>
      <w:r w:rsidR="006A5DF2" w:rsidRPr="00BB571C">
        <w:rPr>
          <w:b/>
          <w:bCs/>
          <w:lang w:val="hr-HR"/>
        </w:rPr>
        <w:t>.2. FINANSIJSKI PRIHODI I RASHODI</w:t>
      </w:r>
    </w:p>
    <w:p w:rsidR="006A5DF2" w:rsidRDefault="006A5DF2" w:rsidP="006A5DF2">
      <w:pPr>
        <w:spacing w:line="320" w:lineRule="atLeast"/>
        <w:rPr>
          <w:b/>
          <w:bCs/>
          <w:lang w:val="hr-HR"/>
        </w:rPr>
      </w:pPr>
    </w:p>
    <w:p w:rsidR="00693157" w:rsidRPr="00BB571C" w:rsidRDefault="00693157" w:rsidP="006A5DF2">
      <w:pPr>
        <w:spacing w:line="320" w:lineRule="atLeast"/>
        <w:rPr>
          <w:b/>
          <w:bCs/>
          <w:lang w:val="hr-HR"/>
        </w:rPr>
      </w:pPr>
    </w:p>
    <w:p w:rsidR="006A5DF2" w:rsidRPr="00BB571C" w:rsidRDefault="00693157" w:rsidP="006A5DF2">
      <w:pPr>
        <w:spacing w:line="320" w:lineRule="atLeast"/>
        <w:ind w:hanging="22"/>
        <w:rPr>
          <w:lang w:val="hr-HR"/>
        </w:rPr>
      </w:pPr>
      <w:r>
        <w:rPr>
          <w:b/>
          <w:bCs/>
          <w:lang w:val="hr-HR"/>
        </w:rPr>
        <w:t>5</w:t>
      </w:r>
      <w:r w:rsidR="006A5DF2" w:rsidRPr="00BB571C">
        <w:rPr>
          <w:b/>
          <w:bCs/>
          <w:lang w:val="hr-HR"/>
        </w:rPr>
        <w:t>.2.1. Finansijske prihode</w:t>
      </w:r>
      <w:r w:rsidR="006A5DF2" w:rsidRPr="00BB571C">
        <w:rPr>
          <w:lang w:val="hr-HR"/>
        </w:rPr>
        <w:t xml:space="preserve"> čine</w:t>
      </w:r>
      <w:r w:rsidR="006A5DF2">
        <w:rPr>
          <w:lang w:val="hr-HR"/>
        </w:rPr>
        <w:t>:</w:t>
      </w:r>
      <w:r w:rsidR="006A5DF2" w:rsidRPr="00BB571C">
        <w:rPr>
          <w:lang w:val="hr-HR"/>
        </w:rPr>
        <w:t xml:space="preserve"> prihodi od kamata</w:t>
      </w:r>
      <w:r w:rsidR="006A5DF2">
        <w:rPr>
          <w:lang w:val="hr-HR"/>
        </w:rPr>
        <w:t xml:space="preserve"> </w:t>
      </w:r>
      <w:r w:rsidR="006A5DF2" w:rsidRPr="00BB571C">
        <w:rPr>
          <w:lang w:val="hr-HR"/>
        </w:rPr>
        <w:t>i ostali finansijskih prihodi.</w:t>
      </w:r>
    </w:p>
    <w:p w:rsidR="006A5DF2" w:rsidRDefault="006A5DF2" w:rsidP="006A5DF2">
      <w:pPr>
        <w:spacing w:line="320" w:lineRule="atLeast"/>
        <w:rPr>
          <w:b/>
          <w:bCs/>
          <w:lang w:val="hr-HR"/>
        </w:rPr>
      </w:pPr>
    </w:p>
    <w:p w:rsidR="00693157" w:rsidRPr="00BB571C" w:rsidRDefault="00693157" w:rsidP="006A5DF2">
      <w:pPr>
        <w:spacing w:line="320" w:lineRule="atLeast"/>
        <w:rPr>
          <w:b/>
          <w:bCs/>
          <w:lang w:val="hr-HR"/>
        </w:rPr>
      </w:pPr>
    </w:p>
    <w:p w:rsidR="006A5DF2" w:rsidRPr="00BB571C" w:rsidRDefault="00693157" w:rsidP="006A5DF2">
      <w:pPr>
        <w:spacing w:line="320" w:lineRule="atLeast"/>
        <w:rPr>
          <w:lang w:val="hr-HR"/>
        </w:rPr>
      </w:pPr>
      <w:r>
        <w:rPr>
          <w:b/>
          <w:bCs/>
          <w:lang w:val="hr-HR"/>
        </w:rPr>
        <w:t>5</w:t>
      </w:r>
      <w:r w:rsidR="006A5DF2" w:rsidRPr="00BB571C">
        <w:rPr>
          <w:b/>
          <w:bCs/>
          <w:lang w:val="hr-HR"/>
        </w:rPr>
        <w:t>.2.2. Finansijske rashode</w:t>
      </w:r>
      <w:r w:rsidR="006A5DF2" w:rsidRPr="00BB571C">
        <w:rPr>
          <w:lang w:val="hr-HR"/>
        </w:rPr>
        <w:t xml:space="preserve"> čine</w:t>
      </w:r>
      <w:r w:rsidR="006A5DF2">
        <w:rPr>
          <w:lang w:val="hr-HR"/>
        </w:rPr>
        <w:t>:</w:t>
      </w:r>
      <w:r w:rsidR="006A5DF2" w:rsidRPr="00BB571C">
        <w:rPr>
          <w:lang w:val="hr-HR"/>
        </w:rPr>
        <w:t xml:space="preserve"> </w:t>
      </w:r>
      <w:r w:rsidR="00F1296D">
        <w:rPr>
          <w:lang w:val="hr-HR"/>
        </w:rPr>
        <w:t xml:space="preserve">finansijski rashodi po osnovu </w:t>
      </w:r>
      <w:r w:rsidR="006A5DF2" w:rsidRPr="00BB571C">
        <w:rPr>
          <w:lang w:val="hr-HR"/>
        </w:rPr>
        <w:t>kamata</w:t>
      </w:r>
      <w:r w:rsidR="006A5DF2">
        <w:rPr>
          <w:lang w:val="hr-HR"/>
        </w:rPr>
        <w:t xml:space="preserve"> i ostali finansijski rashodi</w:t>
      </w:r>
      <w:r w:rsidR="006A5DF2" w:rsidRPr="00BB571C">
        <w:rPr>
          <w:lang w:val="hr-HR"/>
        </w:rPr>
        <w:t>.</w:t>
      </w:r>
    </w:p>
    <w:p w:rsidR="006A5DF2" w:rsidRDefault="006A5DF2" w:rsidP="006A5DF2">
      <w:pPr>
        <w:spacing w:line="320" w:lineRule="atLeast"/>
        <w:rPr>
          <w:lang w:val="hr-HR"/>
        </w:rPr>
      </w:pPr>
    </w:p>
    <w:p w:rsidR="00693157" w:rsidRPr="00BB571C" w:rsidRDefault="00693157" w:rsidP="006A5DF2">
      <w:pPr>
        <w:spacing w:line="320" w:lineRule="atLeast"/>
        <w:rPr>
          <w:lang w:val="hr-HR"/>
        </w:rPr>
      </w:pPr>
    </w:p>
    <w:p w:rsidR="006A5DF2" w:rsidRPr="00BB571C" w:rsidRDefault="00693157" w:rsidP="006A5DF2">
      <w:pPr>
        <w:spacing w:line="320" w:lineRule="atLeast"/>
        <w:rPr>
          <w:b/>
          <w:bCs/>
          <w:lang w:val="hr-HR"/>
        </w:rPr>
      </w:pPr>
      <w:r>
        <w:rPr>
          <w:b/>
          <w:bCs/>
          <w:lang w:val="hr-HR"/>
        </w:rPr>
        <w:t>5</w:t>
      </w:r>
      <w:r w:rsidR="006A5DF2" w:rsidRPr="00BB571C">
        <w:rPr>
          <w:b/>
          <w:bCs/>
          <w:lang w:val="hr-HR"/>
        </w:rPr>
        <w:t>.3. OSTALI PRIHODI I RASHODI</w:t>
      </w:r>
    </w:p>
    <w:p w:rsidR="006A5DF2" w:rsidRDefault="006A5DF2" w:rsidP="006A5DF2">
      <w:pPr>
        <w:spacing w:line="320" w:lineRule="atLeast"/>
        <w:ind w:left="360"/>
        <w:rPr>
          <w:b/>
          <w:bCs/>
          <w:lang w:val="hr-HR"/>
        </w:rPr>
      </w:pPr>
    </w:p>
    <w:p w:rsidR="00693157" w:rsidRPr="00BB571C" w:rsidRDefault="00693157" w:rsidP="006A5DF2">
      <w:pPr>
        <w:spacing w:line="320" w:lineRule="atLeast"/>
        <w:ind w:left="360"/>
        <w:rPr>
          <w:b/>
          <w:bCs/>
          <w:lang w:val="hr-HR"/>
        </w:rPr>
      </w:pPr>
    </w:p>
    <w:p w:rsidR="006A5DF2" w:rsidRPr="00BB571C" w:rsidRDefault="00693157" w:rsidP="006A5DF2">
      <w:pPr>
        <w:spacing w:line="320" w:lineRule="atLeast"/>
        <w:rPr>
          <w:lang w:val="hr-HR"/>
        </w:rPr>
      </w:pPr>
      <w:r>
        <w:rPr>
          <w:b/>
          <w:bCs/>
          <w:lang w:val="hr-HR"/>
        </w:rPr>
        <w:t>5</w:t>
      </w:r>
      <w:r w:rsidR="006A5DF2" w:rsidRPr="00BB571C">
        <w:rPr>
          <w:b/>
          <w:bCs/>
          <w:lang w:val="hr-HR"/>
        </w:rPr>
        <w:t>.3.1. Ostale prihode</w:t>
      </w:r>
      <w:r w:rsidR="006A5DF2" w:rsidRPr="00BB571C">
        <w:rPr>
          <w:lang w:val="hr-HR"/>
        </w:rPr>
        <w:t xml:space="preserve"> čine</w:t>
      </w:r>
      <w:r w:rsidR="006A5DF2">
        <w:rPr>
          <w:lang w:val="hr-HR"/>
        </w:rPr>
        <w:t xml:space="preserve">: </w:t>
      </w:r>
      <w:r w:rsidR="00D3161D">
        <w:rPr>
          <w:lang w:val="hr-HR"/>
        </w:rPr>
        <w:t>ostali prihodi</w:t>
      </w:r>
      <w:r w:rsidR="006A5DF2">
        <w:rPr>
          <w:lang w:val="hr-HR"/>
        </w:rPr>
        <w:t>.</w:t>
      </w:r>
    </w:p>
    <w:p w:rsidR="006A5DF2" w:rsidRDefault="006A5DF2" w:rsidP="006A5DF2">
      <w:pPr>
        <w:spacing w:line="320" w:lineRule="atLeast"/>
        <w:rPr>
          <w:lang w:val="hr-HR"/>
        </w:rPr>
      </w:pPr>
    </w:p>
    <w:p w:rsidR="00693157" w:rsidRPr="00BB571C" w:rsidRDefault="00693157" w:rsidP="006A5DF2">
      <w:pPr>
        <w:spacing w:line="320" w:lineRule="atLeast"/>
        <w:rPr>
          <w:lang w:val="hr-HR"/>
        </w:rPr>
      </w:pPr>
    </w:p>
    <w:p w:rsidR="006A5DF2" w:rsidRDefault="006A5DF2" w:rsidP="006A5DF2">
      <w:pPr>
        <w:tabs>
          <w:tab w:val="num" w:pos="1287"/>
        </w:tabs>
        <w:spacing w:line="320" w:lineRule="atLeast"/>
        <w:rPr>
          <w:bCs/>
          <w:lang w:val="hr-HR"/>
        </w:rPr>
      </w:pPr>
    </w:p>
    <w:p w:rsidR="00F1296D" w:rsidRDefault="00F1296D" w:rsidP="006A5DF2">
      <w:pPr>
        <w:tabs>
          <w:tab w:val="num" w:pos="1287"/>
        </w:tabs>
        <w:spacing w:line="320" w:lineRule="atLeast"/>
        <w:rPr>
          <w:bCs/>
          <w:lang w:val="hr-HR"/>
        </w:rPr>
      </w:pPr>
    </w:p>
    <w:p w:rsidR="00693157" w:rsidRDefault="00693157" w:rsidP="006A5DF2">
      <w:pPr>
        <w:tabs>
          <w:tab w:val="num" w:pos="1287"/>
        </w:tabs>
        <w:spacing w:line="320" w:lineRule="atLeast"/>
        <w:rPr>
          <w:bCs/>
          <w:lang w:val="hr-HR"/>
        </w:rPr>
      </w:pPr>
    </w:p>
    <w:p w:rsidR="006A5DF2" w:rsidRPr="0096256B" w:rsidRDefault="00693157" w:rsidP="006A5DF2">
      <w:pPr>
        <w:pStyle w:val="HangingIndent2"/>
        <w:overflowPunct/>
        <w:autoSpaceDE/>
        <w:autoSpaceDN/>
        <w:adjustRightInd/>
        <w:spacing w:after="0"/>
        <w:ind w:left="0" w:firstLine="0"/>
        <w:textAlignment w:val="auto"/>
        <w:rPr>
          <w:b/>
          <w:bCs/>
          <w:szCs w:val="24"/>
          <w:lang w:val="sl-SI"/>
        </w:rPr>
      </w:pPr>
      <w:r>
        <w:rPr>
          <w:b/>
          <w:bCs/>
          <w:szCs w:val="24"/>
          <w:lang w:val="sl-SI"/>
        </w:rPr>
        <w:t>6</w:t>
      </w:r>
      <w:r w:rsidR="006A5DF2" w:rsidRPr="0096256B">
        <w:rPr>
          <w:b/>
          <w:bCs/>
          <w:szCs w:val="24"/>
          <w:lang w:val="sl-SI"/>
        </w:rPr>
        <w:t>.</w:t>
      </w:r>
      <w:r w:rsidR="006A5DF2">
        <w:rPr>
          <w:b/>
          <w:bCs/>
          <w:szCs w:val="24"/>
          <w:lang w:val="sl-SI"/>
        </w:rPr>
        <w:t>1</w:t>
      </w:r>
      <w:r w:rsidR="006A5DF2" w:rsidRPr="0096256B">
        <w:rPr>
          <w:b/>
          <w:bCs/>
          <w:szCs w:val="24"/>
          <w:lang w:val="sl-SI"/>
        </w:rPr>
        <w:t>. POREZ NA DOBITAK</w:t>
      </w:r>
    </w:p>
    <w:p w:rsidR="000444B4" w:rsidRDefault="006A5DF2" w:rsidP="004C6D15">
      <w:pPr>
        <w:pStyle w:val="HangingIndent2"/>
        <w:overflowPunct/>
        <w:autoSpaceDE/>
        <w:autoSpaceDN/>
        <w:adjustRightInd/>
        <w:spacing w:after="0"/>
        <w:ind w:left="0" w:firstLine="0"/>
        <w:jc w:val="both"/>
        <w:textAlignment w:val="auto"/>
        <w:rPr>
          <w:bCs/>
          <w:szCs w:val="24"/>
          <w:lang w:val="sl-SI"/>
        </w:rPr>
      </w:pPr>
      <w:r w:rsidRPr="008F74CB">
        <w:rPr>
          <w:bCs/>
          <w:szCs w:val="24"/>
          <w:lang w:val="sl-SI"/>
        </w:rPr>
        <w:t xml:space="preserve">Porez na </w:t>
      </w:r>
      <w:r>
        <w:rPr>
          <w:bCs/>
          <w:szCs w:val="24"/>
          <w:lang w:val="sl-SI"/>
        </w:rPr>
        <w:t>dobitak se obračunava u skladu sa Zakonom o porezu na dobit »Službeni glasnik Republike Srpske«, broj:</w:t>
      </w:r>
      <w:r w:rsidR="00693157">
        <w:rPr>
          <w:bCs/>
          <w:szCs w:val="24"/>
          <w:lang w:val="sl-SI"/>
        </w:rPr>
        <w:t xml:space="preserve"> 94/15, dopuna</w:t>
      </w:r>
      <w:r>
        <w:rPr>
          <w:bCs/>
          <w:szCs w:val="24"/>
          <w:lang w:val="sl-SI"/>
        </w:rPr>
        <w:t xml:space="preserve"> </w:t>
      </w:r>
      <w:r w:rsidR="00E5077E">
        <w:rPr>
          <w:bCs/>
          <w:szCs w:val="24"/>
          <w:lang w:val="sl-SI"/>
        </w:rPr>
        <w:t>58/19</w:t>
      </w:r>
      <w:r w:rsidR="00DF6F2E">
        <w:rPr>
          <w:bCs/>
          <w:szCs w:val="24"/>
          <w:lang w:val="sl-SI"/>
        </w:rPr>
        <w:t xml:space="preserve"> </w:t>
      </w:r>
      <w:r w:rsidR="00693157">
        <w:rPr>
          <w:bCs/>
          <w:szCs w:val="24"/>
          <w:lang w:val="sl-SI"/>
        </w:rPr>
        <w:t>i</w:t>
      </w:r>
      <w:r w:rsidR="00DF6F2E">
        <w:rPr>
          <w:bCs/>
          <w:szCs w:val="24"/>
          <w:lang w:val="sl-SI"/>
        </w:rPr>
        <w:t xml:space="preserve"> 1/17</w:t>
      </w:r>
      <w:r>
        <w:rPr>
          <w:bCs/>
          <w:szCs w:val="24"/>
          <w:lang w:val="sl-SI"/>
        </w:rPr>
        <w:t xml:space="preserve">. </w:t>
      </w:r>
      <w:r w:rsidR="004C6D15">
        <w:rPr>
          <w:bCs/>
          <w:szCs w:val="24"/>
          <w:lang w:val="sl-SI"/>
        </w:rPr>
        <w:t>Poreska osnovica utvrđuje se poreskim bilansom i poreskom prijavom a poreska stopa ja 10% od iznosa dobitka utvrđenog u poreskom bilansu.</w:t>
      </w: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F1296D" w:rsidRDefault="00F1296D" w:rsidP="006A5DF2">
      <w:pPr>
        <w:rPr>
          <w:bCs/>
        </w:rPr>
      </w:pPr>
    </w:p>
    <w:p w:rsidR="00F1296D" w:rsidRDefault="00F1296D"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CD4824" w:rsidRDefault="00CD4824" w:rsidP="006A5DF2">
      <w:pPr>
        <w:rPr>
          <w:bCs/>
        </w:rPr>
      </w:pPr>
    </w:p>
    <w:p w:rsidR="006A5DF2" w:rsidRPr="00F774E6" w:rsidRDefault="006A5DF2" w:rsidP="00F774E6">
      <w:pPr>
        <w:numPr>
          <w:ilvl w:val="0"/>
          <w:numId w:val="6"/>
        </w:numPr>
        <w:ind w:left="450" w:hanging="450"/>
        <w:jc w:val="left"/>
        <w:rPr>
          <w:bCs/>
        </w:rPr>
      </w:pPr>
      <w:r w:rsidRPr="00F774E6">
        <w:rPr>
          <w:b/>
        </w:rPr>
        <w:lastRenderedPageBreak/>
        <w:t>NEKRETNINE, POSTROJENJA I OPREMA</w:t>
      </w:r>
    </w:p>
    <w:p w:rsidR="006A5DF2" w:rsidRDefault="006A5DF2" w:rsidP="006A5DF2">
      <w:pPr>
        <w:rPr>
          <w:sz w:val="20"/>
          <w:szCs w:val="20"/>
          <w:lang w:val="en-US"/>
        </w:rPr>
      </w:pPr>
      <w:r>
        <w:rPr>
          <w:sz w:val="20"/>
          <w:szCs w:val="20"/>
          <w:lang w:val="en-US"/>
        </w:rPr>
        <w:t xml:space="preserve">                                                                                                                                                                U KM</w:t>
      </w:r>
    </w:p>
    <w:tbl>
      <w:tblPr>
        <w:tblW w:w="9210" w:type="dxa"/>
        <w:tblInd w:w="78" w:type="dxa"/>
        <w:tblLayout w:type="fixed"/>
        <w:tblLook w:val="0000"/>
      </w:tblPr>
      <w:tblGrid>
        <w:gridCol w:w="2582"/>
        <w:gridCol w:w="1228"/>
        <w:gridCol w:w="1350"/>
        <w:gridCol w:w="1350"/>
        <w:gridCol w:w="1350"/>
        <w:gridCol w:w="1350"/>
      </w:tblGrid>
      <w:tr w:rsidR="006A5DF2" w:rsidTr="003D1C55">
        <w:trPr>
          <w:trHeight w:val="1196"/>
        </w:trPr>
        <w:tc>
          <w:tcPr>
            <w:tcW w:w="2582" w:type="dxa"/>
            <w:tcBorders>
              <w:top w:val="nil"/>
              <w:left w:val="nil"/>
              <w:bottom w:val="nil"/>
              <w:right w:val="nil"/>
            </w:tcBorders>
          </w:tcPr>
          <w:p w:rsidR="006A5DF2" w:rsidRDefault="006A5DF2" w:rsidP="00DA684D">
            <w:pPr>
              <w:autoSpaceDE w:val="0"/>
              <w:autoSpaceDN w:val="0"/>
              <w:adjustRightInd w:val="0"/>
              <w:jc w:val="center"/>
              <w:rPr>
                <w:color w:val="000000"/>
              </w:rPr>
            </w:pPr>
          </w:p>
        </w:tc>
        <w:tc>
          <w:tcPr>
            <w:tcW w:w="1228" w:type="dxa"/>
            <w:tcBorders>
              <w:top w:val="single" w:sz="12" w:space="0" w:color="auto"/>
              <w:left w:val="nil"/>
              <w:bottom w:val="single" w:sz="12" w:space="0" w:color="auto"/>
              <w:right w:val="nil"/>
            </w:tcBorders>
          </w:tcPr>
          <w:p w:rsidR="006A5DF2" w:rsidRDefault="006A5DF2" w:rsidP="00DA684D">
            <w:pPr>
              <w:autoSpaceDE w:val="0"/>
              <w:autoSpaceDN w:val="0"/>
              <w:adjustRightInd w:val="0"/>
              <w:jc w:val="center"/>
              <w:rPr>
                <w:color w:val="000000"/>
              </w:rPr>
            </w:pPr>
            <w:r>
              <w:rPr>
                <w:color w:val="000000"/>
              </w:rPr>
              <w:t>Zemljište</w:t>
            </w:r>
          </w:p>
        </w:tc>
        <w:tc>
          <w:tcPr>
            <w:tcW w:w="1350" w:type="dxa"/>
            <w:tcBorders>
              <w:top w:val="single" w:sz="12" w:space="0" w:color="auto"/>
              <w:left w:val="nil"/>
              <w:bottom w:val="single" w:sz="12" w:space="0" w:color="auto"/>
              <w:right w:val="nil"/>
            </w:tcBorders>
          </w:tcPr>
          <w:p w:rsidR="006A5DF2" w:rsidRDefault="006A5DF2" w:rsidP="00DA684D">
            <w:pPr>
              <w:autoSpaceDE w:val="0"/>
              <w:autoSpaceDN w:val="0"/>
              <w:adjustRightInd w:val="0"/>
              <w:jc w:val="center"/>
              <w:rPr>
                <w:color w:val="000000"/>
              </w:rPr>
            </w:pPr>
            <w:r>
              <w:rPr>
                <w:color w:val="000000"/>
              </w:rPr>
              <w:t>Građevinski objekti</w:t>
            </w:r>
          </w:p>
        </w:tc>
        <w:tc>
          <w:tcPr>
            <w:tcW w:w="1350" w:type="dxa"/>
            <w:tcBorders>
              <w:top w:val="single" w:sz="12" w:space="0" w:color="auto"/>
              <w:left w:val="nil"/>
              <w:bottom w:val="single" w:sz="12" w:space="0" w:color="auto"/>
              <w:right w:val="nil"/>
            </w:tcBorders>
          </w:tcPr>
          <w:p w:rsidR="006A5DF2" w:rsidRDefault="006A5DF2" w:rsidP="00DA684D">
            <w:pPr>
              <w:autoSpaceDE w:val="0"/>
              <w:autoSpaceDN w:val="0"/>
              <w:adjustRightInd w:val="0"/>
              <w:jc w:val="center"/>
              <w:rPr>
                <w:color w:val="000000"/>
              </w:rPr>
            </w:pPr>
            <w:r>
              <w:rPr>
                <w:color w:val="000000"/>
              </w:rPr>
              <w:t xml:space="preserve">Postrojenja </w:t>
            </w:r>
          </w:p>
          <w:p w:rsidR="006A5DF2" w:rsidRDefault="006A5DF2" w:rsidP="00DA684D">
            <w:pPr>
              <w:autoSpaceDE w:val="0"/>
              <w:autoSpaceDN w:val="0"/>
              <w:adjustRightInd w:val="0"/>
              <w:jc w:val="center"/>
              <w:rPr>
                <w:color w:val="000000"/>
              </w:rPr>
            </w:pPr>
            <w:r>
              <w:rPr>
                <w:color w:val="000000"/>
              </w:rPr>
              <w:t>i</w:t>
            </w:r>
          </w:p>
          <w:p w:rsidR="006A5DF2" w:rsidRDefault="006A5DF2" w:rsidP="00DA684D">
            <w:pPr>
              <w:autoSpaceDE w:val="0"/>
              <w:autoSpaceDN w:val="0"/>
              <w:adjustRightInd w:val="0"/>
              <w:jc w:val="center"/>
              <w:rPr>
                <w:color w:val="000000"/>
              </w:rPr>
            </w:pPr>
            <w:r>
              <w:rPr>
                <w:color w:val="000000"/>
              </w:rPr>
              <w:t xml:space="preserve"> oprema</w:t>
            </w:r>
          </w:p>
        </w:tc>
        <w:tc>
          <w:tcPr>
            <w:tcW w:w="1350" w:type="dxa"/>
            <w:tcBorders>
              <w:top w:val="single" w:sz="12" w:space="0" w:color="auto"/>
              <w:left w:val="nil"/>
              <w:bottom w:val="single" w:sz="12" w:space="0" w:color="auto"/>
              <w:right w:val="nil"/>
            </w:tcBorders>
          </w:tcPr>
          <w:p w:rsidR="006A5DF2" w:rsidRDefault="006A5DF2" w:rsidP="00DA684D">
            <w:pPr>
              <w:autoSpaceDE w:val="0"/>
              <w:autoSpaceDN w:val="0"/>
              <w:adjustRightInd w:val="0"/>
              <w:jc w:val="center"/>
              <w:rPr>
                <w:color w:val="000000"/>
              </w:rPr>
            </w:pPr>
            <w:r>
              <w:rPr>
                <w:color w:val="000000"/>
              </w:rPr>
              <w:t>Investic. nekretnine</w:t>
            </w:r>
          </w:p>
        </w:tc>
        <w:tc>
          <w:tcPr>
            <w:tcW w:w="1350" w:type="dxa"/>
            <w:tcBorders>
              <w:top w:val="single" w:sz="12" w:space="0" w:color="auto"/>
              <w:left w:val="nil"/>
              <w:bottom w:val="single" w:sz="12" w:space="0" w:color="auto"/>
              <w:right w:val="nil"/>
            </w:tcBorders>
          </w:tcPr>
          <w:p w:rsidR="00CD4824" w:rsidRDefault="006A5DF2" w:rsidP="00DA684D">
            <w:pPr>
              <w:autoSpaceDE w:val="0"/>
              <w:autoSpaceDN w:val="0"/>
              <w:adjustRightInd w:val="0"/>
              <w:jc w:val="center"/>
              <w:rPr>
                <w:color w:val="000000"/>
              </w:rPr>
            </w:pPr>
            <w:r>
              <w:rPr>
                <w:color w:val="000000"/>
              </w:rPr>
              <w:t>Ukupno</w:t>
            </w:r>
          </w:p>
          <w:p w:rsidR="00CD4824" w:rsidRPr="00CD4824" w:rsidRDefault="00CD4824" w:rsidP="00CD4824"/>
          <w:p w:rsidR="00CD4824" w:rsidRPr="00CD4824" w:rsidRDefault="00CD4824" w:rsidP="00CD4824"/>
          <w:p w:rsidR="00CD4824" w:rsidRDefault="00CD4824" w:rsidP="00CD4824"/>
          <w:p w:rsidR="006A5DF2" w:rsidRPr="00CD4824" w:rsidRDefault="006A5DF2" w:rsidP="00CD4824"/>
        </w:tc>
      </w:tr>
      <w:tr w:rsidR="006A5DF2" w:rsidTr="00C466D6">
        <w:trPr>
          <w:trHeight w:val="310"/>
        </w:trPr>
        <w:tc>
          <w:tcPr>
            <w:tcW w:w="2582" w:type="dxa"/>
            <w:tcBorders>
              <w:top w:val="nil"/>
              <w:left w:val="nil"/>
              <w:bottom w:val="nil"/>
              <w:right w:val="nil"/>
            </w:tcBorders>
          </w:tcPr>
          <w:p w:rsidR="006A5DF2" w:rsidRDefault="006A5DF2" w:rsidP="00DA684D">
            <w:pPr>
              <w:autoSpaceDE w:val="0"/>
              <w:autoSpaceDN w:val="0"/>
              <w:adjustRightInd w:val="0"/>
              <w:rPr>
                <w:b/>
                <w:bCs/>
                <w:color w:val="000000"/>
              </w:rPr>
            </w:pPr>
            <w:r>
              <w:rPr>
                <w:b/>
                <w:bCs/>
                <w:color w:val="000000"/>
              </w:rPr>
              <w:t>Nabavna vrijednost:</w:t>
            </w:r>
          </w:p>
        </w:tc>
        <w:tc>
          <w:tcPr>
            <w:tcW w:w="1228" w:type="dxa"/>
            <w:tcBorders>
              <w:top w:val="single" w:sz="12" w:space="0" w:color="auto"/>
              <w:left w:val="nil"/>
              <w:bottom w:val="nil"/>
              <w:right w:val="nil"/>
            </w:tcBorders>
          </w:tcPr>
          <w:p w:rsidR="006A5DF2" w:rsidRDefault="006A5DF2" w:rsidP="00DA684D">
            <w:pPr>
              <w:autoSpaceDE w:val="0"/>
              <w:autoSpaceDN w:val="0"/>
              <w:adjustRightInd w:val="0"/>
              <w:jc w:val="right"/>
              <w:rPr>
                <w:color w:val="000000"/>
              </w:rPr>
            </w:pPr>
          </w:p>
        </w:tc>
        <w:tc>
          <w:tcPr>
            <w:tcW w:w="1350" w:type="dxa"/>
            <w:tcBorders>
              <w:top w:val="single" w:sz="12" w:space="0" w:color="auto"/>
              <w:left w:val="nil"/>
              <w:bottom w:val="nil"/>
              <w:right w:val="nil"/>
            </w:tcBorders>
          </w:tcPr>
          <w:p w:rsidR="006A5DF2" w:rsidRDefault="006A5DF2" w:rsidP="00DA684D">
            <w:pPr>
              <w:autoSpaceDE w:val="0"/>
              <w:autoSpaceDN w:val="0"/>
              <w:adjustRightInd w:val="0"/>
              <w:jc w:val="right"/>
              <w:rPr>
                <w:color w:val="000000"/>
              </w:rPr>
            </w:pPr>
          </w:p>
        </w:tc>
        <w:tc>
          <w:tcPr>
            <w:tcW w:w="1350" w:type="dxa"/>
            <w:tcBorders>
              <w:top w:val="single" w:sz="12" w:space="0" w:color="auto"/>
              <w:left w:val="nil"/>
              <w:bottom w:val="nil"/>
              <w:right w:val="nil"/>
            </w:tcBorders>
          </w:tcPr>
          <w:p w:rsidR="006A5DF2" w:rsidRDefault="006A5DF2" w:rsidP="00DA684D">
            <w:pPr>
              <w:autoSpaceDE w:val="0"/>
              <w:autoSpaceDN w:val="0"/>
              <w:adjustRightInd w:val="0"/>
              <w:jc w:val="right"/>
              <w:rPr>
                <w:color w:val="000000"/>
              </w:rPr>
            </w:pPr>
          </w:p>
        </w:tc>
        <w:tc>
          <w:tcPr>
            <w:tcW w:w="1350" w:type="dxa"/>
            <w:tcBorders>
              <w:top w:val="single" w:sz="12" w:space="0" w:color="auto"/>
              <w:left w:val="nil"/>
              <w:bottom w:val="nil"/>
              <w:right w:val="nil"/>
            </w:tcBorders>
          </w:tcPr>
          <w:p w:rsidR="006A5DF2" w:rsidRDefault="006A5DF2" w:rsidP="00DA684D">
            <w:pPr>
              <w:autoSpaceDE w:val="0"/>
              <w:autoSpaceDN w:val="0"/>
              <w:adjustRightInd w:val="0"/>
              <w:jc w:val="right"/>
              <w:rPr>
                <w:color w:val="000000"/>
              </w:rPr>
            </w:pPr>
          </w:p>
        </w:tc>
        <w:tc>
          <w:tcPr>
            <w:tcW w:w="1350" w:type="dxa"/>
            <w:tcBorders>
              <w:top w:val="single" w:sz="12" w:space="0" w:color="auto"/>
              <w:left w:val="nil"/>
              <w:bottom w:val="nil"/>
              <w:right w:val="nil"/>
            </w:tcBorders>
          </w:tcPr>
          <w:p w:rsidR="006A5DF2" w:rsidRDefault="006A5DF2" w:rsidP="00DA684D">
            <w:pPr>
              <w:autoSpaceDE w:val="0"/>
              <w:autoSpaceDN w:val="0"/>
              <w:adjustRightInd w:val="0"/>
              <w:jc w:val="right"/>
              <w:rPr>
                <w:color w:val="000000"/>
              </w:rPr>
            </w:pPr>
          </w:p>
        </w:tc>
      </w:tr>
      <w:tr w:rsidR="00F816B3" w:rsidTr="00C466D6">
        <w:trPr>
          <w:trHeight w:val="310"/>
        </w:trPr>
        <w:tc>
          <w:tcPr>
            <w:tcW w:w="2582" w:type="dxa"/>
            <w:tcBorders>
              <w:top w:val="nil"/>
              <w:left w:val="nil"/>
              <w:bottom w:val="nil"/>
              <w:right w:val="nil"/>
            </w:tcBorders>
          </w:tcPr>
          <w:p w:rsidR="00F816B3" w:rsidRDefault="00F816B3" w:rsidP="00DA684D">
            <w:pPr>
              <w:autoSpaceDE w:val="0"/>
              <w:autoSpaceDN w:val="0"/>
              <w:adjustRightInd w:val="0"/>
              <w:rPr>
                <w:color w:val="000000"/>
              </w:rPr>
            </w:pPr>
            <w:r>
              <w:rPr>
                <w:color w:val="000000"/>
              </w:rPr>
              <w:t>Stanje na početku godine</w:t>
            </w:r>
          </w:p>
        </w:tc>
        <w:tc>
          <w:tcPr>
            <w:tcW w:w="1228" w:type="dxa"/>
            <w:tcBorders>
              <w:top w:val="nil"/>
              <w:left w:val="nil"/>
              <w:bottom w:val="nil"/>
              <w:right w:val="nil"/>
            </w:tcBorders>
            <w:shd w:val="solid" w:color="FFFFFF" w:fill="auto"/>
          </w:tcPr>
          <w:p w:rsidR="00F816B3" w:rsidRDefault="00F816B3" w:rsidP="00F816B3">
            <w:pPr>
              <w:autoSpaceDE w:val="0"/>
              <w:autoSpaceDN w:val="0"/>
              <w:adjustRightInd w:val="0"/>
              <w:jc w:val="right"/>
              <w:rPr>
                <w:b/>
                <w:bCs/>
                <w:color w:val="000000"/>
              </w:rPr>
            </w:pPr>
            <w:r>
              <w:rPr>
                <w:b/>
                <w:bCs/>
                <w:color w:val="000000"/>
              </w:rPr>
              <w:t>7.675.840</w:t>
            </w:r>
          </w:p>
        </w:tc>
        <w:tc>
          <w:tcPr>
            <w:tcW w:w="1350" w:type="dxa"/>
            <w:tcBorders>
              <w:top w:val="nil"/>
              <w:left w:val="nil"/>
              <w:bottom w:val="nil"/>
              <w:right w:val="nil"/>
            </w:tcBorders>
            <w:shd w:val="solid" w:color="FFFFFF" w:fill="auto"/>
          </w:tcPr>
          <w:p w:rsidR="00F816B3" w:rsidRDefault="00F816B3" w:rsidP="00F816B3">
            <w:pPr>
              <w:autoSpaceDE w:val="0"/>
              <w:autoSpaceDN w:val="0"/>
              <w:adjustRightInd w:val="0"/>
              <w:jc w:val="right"/>
              <w:rPr>
                <w:b/>
                <w:bCs/>
                <w:color w:val="000000"/>
              </w:rPr>
            </w:pPr>
            <w:r>
              <w:rPr>
                <w:b/>
                <w:bCs/>
                <w:color w:val="000000"/>
              </w:rPr>
              <w:t>3.323.537</w:t>
            </w:r>
          </w:p>
        </w:tc>
        <w:tc>
          <w:tcPr>
            <w:tcW w:w="1350" w:type="dxa"/>
            <w:tcBorders>
              <w:top w:val="nil"/>
              <w:left w:val="nil"/>
              <w:bottom w:val="nil"/>
              <w:right w:val="nil"/>
            </w:tcBorders>
            <w:shd w:val="solid" w:color="FFFFFF" w:fill="auto"/>
          </w:tcPr>
          <w:p w:rsidR="00F816B3" w:rsidRDefault="00F816B3" w:rsidP="00F816B3">
            <w:pPr>
              <w:autoSpaceDE w:val="0"/>
              <w:autoSpaceDN w:val="0"/>
              <w:adjustRightInd w:val="0"/>
              <w:jc w:val="right"/>
              <w:rPr>
                <w:b/>
                <w:bCs/>
                <w:color w:val="000000"/>
              </w:rPr>
            </w:pPr>
            <w:r>
              <w:rPr>
                <w:b/>
                <w:bCs/>
                <w:color w:val="000000"/>
              </w:rPr>
              <w:t>1.302.106</w:t>
            </w:r>
          </w:p>
        </w:tc>
        <w:tc>
          <w:tcPr>
            <w:tcW w:w="1350" w:type="dxa"/>
            <w:tcBorders>
              <w:top w:val="nil"/>
              <w:left w:val="nil"/>
              <w:bottom w:val="nil"/>
              <w:right w:val="nil"/>
            </w:tcBorders>
            <w:shd w:val="solid" w:color="FFFFFF" w:fill="auto"/>
          </w:tcPr>
          <w:p w:rsidR="00F816B3" w:rsidRDefault="00F816B3" w:rsidP="00F816B3">
            <w:pPr>
              <w:autoSpaceDE w:val="0"/>
              <w:autoSpaceDN w:val="0"/>
              <w:adjustRightInd w:val="0"/>
              <w:jc w:val="right"/>
              <w:rPr>
                <w:b/>
                <w:bCs/>
                <w:color w:val="000000"/>
              </w:rPr>
            </w:pPr>
            <w:r>
              <w:rPr>
                <w:b/>
                <w:bCs/>
                <w:color w:val="000000"/>
              </w:rPr>
              <w:t>9.435.217</w:t>
            </w:r>
          </w:p>
        </w:tc>
        <w:tc>
          <w:tcPr>
            <w:tcW w:w="1350" w:type="dxa"/>
            <w:tcBorders>
              <w:top w:val="nil"/>
              <w:left w:val="nil"/>
              <w:bottom w:val="nil"/>
              <w:right w:val="nil"/>
            </w:tcBorders>
          </w:tcPr>
          <w:p w:rsidR="00F816B3" w:rsidRDefault="00F816B3" w:rsidP="00F816B3">
            <w:pPr>
              <w:autoSpaceDE w:val="0"/>
              <w:autoSpaceDN w:val="0"/>
              <w:adjustRightInd w:val="0"/>
              <w:jc w:val="right"/>
              <w:rPr>
                <w:b/>
                <w:bCs/>
                <w:color w:val="000000"/>
              </w:rPr>
            </w:pPr>
            <w:r>
              <w:rPr>
                <w:b/>
                <w:bCs/>
                <w:color w:val="000000"/>
              </w:rPr>
              <w:t>21.736.700</w:t>
            </w:r>
          </w:p>
        </w:tc>
      </w:tr>
      <w:tr w:rsidR="00F816B3" w:rsidTr="00C466D6">
        <w:trPr>
          <w:trHeight w:val="310"/>
        </w:trPr>
        <w:tc>
          <w:tcPr>
            <w:tcW w:w="2582" w:type="dxa"/>
            <w:tcBorders>
              <w:top w:val="nil"/>
              <w:left w:val="nil"/>
              <w:bottom w:val="nil"/>
              <w:right w:val="nil"/>
            </w:tcBorders>
          </w:tcPr>
          <w:p w:rsidR="00F816B3" w:rsidRDefault="00F816B3" w:rsidP="00DA684D">
            <w:pPr>
              <w:autoSpaceDE w:val="0"/>
              <w:autoSpaceDN w:val="0"/>
              <w:adjustRightInd w:val="0"/>
              <w:rPr>
                <w:color w:val="000000"/>
              </w:rPr>
            </w:pPr>
            <w:r>
              <w:rPr>
                <w:color w:val="000000"/>
              </w:rPr>
              <w:t>Povećanja:</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000000"/>
              </w:rPr>
            </w:pPr>
            <w:r>
              <w:rPr>
                <w:color w:val="000000"/>
              </w:rPr>
              <w:t>0</w:t>
            </w:r>
          </w:p>
        </w:tc>
        <w:tc>
          <w:tcPr>
            <w:tcW w:w="1350" w:type="dxa"/>
            <w:tcBorders>
              <w:top w:val="nil"/>
              <w:left w:val="nil"/>
              <w:bottom w:val="nil"/>
              <w:right w:val="nil"/>
            </w:tcBorders>
            <w:shd w:val="solid" w:color="FFFFFF" w:fill="auto"/>
          </w:tcPr>
          <w:p w:rsidR="00F816B3" w:rsidRDefault="00F816B3" w:rsidP="001F57B7">
            <w:pPr>
              <w:autoSpaceDE w:val="0"/>
              <w:autoSpaceDN w:val="0"/>
              <w:adjustRightInd w:val="0"/>
              <w:jc w:val="right"/>
              <w:rPr>
                <w:color w:val="000000"/>
              </w:rPr>
            </w:pPr>
            <w:r>
              <w:rPr>
                <w:color w:val="000000"/>
              </w:rPr>
              <w:t>0</w:t>
            </w:r>
          </w:p>
        </w:tc>
        <w:tc>
          <w:tcPr>
            <w:tcW w:w="1350" w:type="dxa"/>
            <w:tcBorders>
              <w:top w:val="nil"/>
              <w:left w:val="nil"/>
              <w:bottom w:val="nil"/>
              <w:right w:val="nil"/>
            </w:tcBorders>
            <w:shd w:val="solid" w:color="FFFFFF" w:fill="auto"/>
          </w:tcPr>
          <w:p w:rsidR="00F816B3" w:rsidRDefault="00F816B3" w:rsidP="003920FF">
            <w:pPr>
              <w:autoSpaceDE w:val="0"/>
              <w:autoSpaceDN w:val="0"/>
              <w:adjustRightInd w:val="0"/>
              <w:jc w:val="right"/>
              <w:rPr>
                <w:color w:val="000000"/>
              </w:rPr>
            </w:pPr>
            <w:r>
              <w:rPr>
                <w:color w:val="00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000000"/>
              </w:rPr>
            </w:pPr>
            <w:r>
              <w:rPr>
                <w:color w:val="000000"/>
              </w:rPr>
              <w:t>1.587.845</w:t>
            </w:r>
          </w:p>
        </w:tc>
        <w:tc>
          <w:tcPr>
            <w:tcW w:w="1350" w:type="dxa"/>
            <w:tcBorders>
              <w:top w:val="nil"/>
              <w:left w:val="nil"/>
              <w:bottom w:val="nil"/>
              <w:right w:val="nil"/>
            </w:tcBorders>
          </w:tcPr>
          <w:p w:rsidR="00F816B3" w:rsidRDefault="00F816B3" w:rsidP="00DA684D">
            <w:pPr>
              <w:autoSpaceDE w:val="0"/>
              <w:autoSpaceDN w:val="0"/>
              <w:adjustRightInd w:val="0"/>
              <w:jc w:val="right"/>
              <w:rPr>
                <w:color w:val="000000"/>
              </w:rPr>
            </w:pPr>
            <w:r>
              <w:rPr>
                <w:color w:val="000000"/>
              </w:rPr>
              <w:t>1.587.845</w:t>
            </w:r>
          </w:p>
        </w:tc>
      </w:tr>
      <w:tr w:rsidR="00F816B3" w:rsidRPr="00685572" w:rsidTr="00C466D6">
        <w:trPr>
          <w:trHeight w:val="310"/>
        </w:trPr>
        <w:tc>
          <w:tcPr>
            <w:tcW w:w="2582" w:type="dxa"/>
            <w:tcBorders>
              <w:top w:val="nil"/>
              <w:left w:val="nil"/>
              <w:bottom w:val="nil"/>
              <w:right w:val="nil"/>
            </w:tcBorders>
          </w:tcPr>
          <w:p w:rsidR="00F816B3" w:rsidRDefault="00F816B3" w:rsidP="00DA684D">
            <w:pPr>
              <w:autoSpaceDE w:val="0"/>
              <w:autoSpaceDN w:val="0"/>
              <w:adjustRightInd w:val="0"/>
              <w:rPr>
                <w:color w:val="000000"/>
              </w:rPr>
            </w:pPr>
            <w:r>
              <w:rPr>
                <w:color w:val="000000"/>
              </w:rPr>
              <w:t>Nove nabavke</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tcPr>
          <w:p w:rsidR="00F816B3" w:rsidRPr="00685572" w:rsidRDefault="00F816B3" w:rsidP="00717448">
            <w:pPr>
              <w:autoSpaceDE w:val="0"/>
              <w:autoSpaceDN w:val="0"/>
              <w:adjustRightInd w:val="0"/>
              <w:jc w:val="right"/>
              <w:rPr>
                <w:color w:val="FF0000"/>
              </w:rPr>
            </w:pPr>
            <w:r>
              <w:rPr>
                <w:color w:val="FF0000"/>
              </w:rPr>
              <w:t>0</w:t>
            </w:r>
          </w:p>
        </w:tc>
      </w:tr>
      <w:tr w:rsidR="00F816B3" w:rsidTr="00C466D6">
        <w:trPr>
          <w:trHeight w:val="310"/>
        </w:trPr>
        <w:tc>
          <w:tcPr>
            <w:tcW w:w="2582" w:type="dxa"/>
            <w:tcBorders>
              <w:top w:val="nil"/>
              <w:left w:val="nil"/>
              <w:bottom w:val="nil"/>
              <w:right w:val="nil"/>
            </w:tcBorders>
          </w:tcPr>
          <w:p w:rsidR="00F816B3" w:rsidRDefault="00F816B3" w:rsidP="00DA684D">
            <w:pPr>
              <w:autoSpaceDE w:val="0"/>
              <w:autoSpaceDN w:val="0"/>
              <w:adjustRightInd w:val="0"/>
              <w:rPr>
                <w:color w:val="000000"/>
              </w:rPr>
            </w:pPr>
            <w:r>
              <w:rPr>
                <w:color w:val="000000"/>
              </w:rPr>
              <w:t>Procena i revalorizacija</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tcPr>
          <w:p w:rsidR="00F816B3" w:rsidRDefault="00F816B3" w:rsidP="00DA684D">
            <w:pPr>
              <w:autoSpaceDE w:val="0"/>
              <w:autoSpaceDN w:val="0"/>
              <w:adjustRightInd w:val="0"/>
              <w:jc w:val="right"/>
              <w:rPr>
                <w:color w:val="000000"/>
              </w:rPr>
            </w:pPr>
            <w:r>
              <w:rPr>
                <w:color w:val="000000"/>
              </w:rPr>
              <w:t>0</w:t>
            </w:r>
          </w:p>
        </w:tc>
      </w:tr>
      <w:tr w:rsidR="00F816B3" w:rsidTr="00C466D6">
        <w:trPr>
          <w:trHeight w:val="310"/>
        </w:trPr>
        <w:tc>
          <w:tcPr>
            <w:tcW w:w="2582" w:type="dxa"/>
            <w:tcBorders>
              <w:top w:val="nil"/>
              <w:left w:val="nil"/>
              <w:bottom w:val="nil"/>
              <w:right w:val="nil"/>
            </w:tcBorders>
          </w:tcPr>
          <w:p w:rsidR="00F816B3" w:rsidRDefault="00F816B3" w:rsidP="00DA684D">
            <w:pPr>
              <w:autoSpaceDE w:val="0"/>
              <w:autoSpaceDN w:val="0"/>
              <w:adjustRightInd w:val="0"/>
              <w:rPr>
                <w:color w:val="000000"/>
              </w:rPr>
            </w:pPr>
            <w:r>
              <w:rPr>
                <w:color w:val="000000"/>
              </w:rPr>
              <w:t>Smanjenja:</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000000"/>
              </w:rPr>
            </w:pPr>
            <w:r>
              <w:rPr>
                <w:color w:val="000000"/>
              </w:rPr>
              <w:t>0</w:t>
            </w:r>
          </w:p>
        </w:tc>
        <w:tc>
          <w:tcPr>
            <w:tcW w:w="1350" w:type="dxa"/>
            <w:tcBorders>
              <w:top w:val="nil"/>
              <w:left w:val="nil"/>
              <w:bottom w:val="nil"/>
              <w:right w:val="nil"/>
            </w:tcBorders>
            <w:shd w:val="solid" w:color="FFFFFF" w:fill="auto"/>
          </w:tcPr>
          <w:p w:rsidR="00F816B3" w:rsidRDefault="00F816B3" w:rsidP="00F816B3">
            <w:pPr>
              <w:autoSpaceDE w:val="0"/>
              <w:autoSpaceDN w:val="0"/>
              <w:adjustRightInd w:val="0"/>
              <w:jc w:val="right"/>
              <w:rPr>
                <w:color w:val="000000"/>
              </w:rPr>
            </w:pPr>
            <w:r>
              <w:rPr>
                <w:color w:val="000000"/>
              </w:rPr>
              <w:t>1.587.845</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000000"/>
              </w:rPr>
            </w:pPr>
            <w:r>
              <w:rPr>
                <w:color w:val="00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000000"/>
              </w:rPr>
            </w:pPr>
            <w:r>
              <w:rPr>
                <w:color w:val="000000"/>
              </w:rPr>
              <w:t>0</w:t>
            </w:r>
          </w:p>
        </w:tc>
        <w:tc>
          <w:tcPr>
            <w:tcW w:w="1350" w:type="dxa"/>
            <w:tcBorders>
              <w:top w:val="nil"/>
              <w:left w:val="nil"/>
              <w:bottom w:val="nil"/>
              <w:right w:val="nil"/>
            </w:tcBorders>
          </w:tcPr>
          <w:p w:rsidR="00F816B3" w:rsidRDefault="00F816B3" w:rsidP="00DA684D">
            <w:pPr>
              <w:autoSpaceDE w:val="0"/>
              <w:autoSpaceDN w:val="0"/>
              <w:adjustRightInd w:val="0"/>
              <w:jc w:val="right"/>
              <w:rPr>
                <w:color w:val="000000"/>
              </w:rPr>
            </w:pPr>
            <w:r>
              <w:rPr>
                <w:color w:val="000000"/>
              </w:rPr>
              <w:t>1.587.845</w:t>
            </w:r>
          </w:p>
        </w:tc>
      </w:tr>
      <w:tr w:rsidR="00F816B3" w:rsidTr="00C466D6">
        <w:trPr>
          <w:trHeight w:val="310"/>
        </w:trPr>
        <w:tc>
          <w:tcPr>
            <w:tcW w:w="2582" w:type="dxa"/>
            <w:tcBorders>
              <w:top w:val="nil"/>
              <w:left w:val="nil"/>
              <w:bottom w:val="nil"/>
              <w:right w:val="nil"/>
            </w:tcBorders>
          </w:tcPr>
          <w:p w:rsidR="00F816B3" w:rsidRDefault="00F816B3" w:rsidP="00DA684D">
            <w:pPr>
              <w:autoSpaceDE w:val="0"/>
              <w:autoSpaceDN w:val="0"/>
              <w:adjustRightInd w:val="0"/>
              <w:rPr>
                <w:color w:val="000000"/>
              </w:rPr>
            </w:pPr>
            <w:r>
              <w:rPr>
                <w:color w:val="000000"/>
              </w:rPr>
              <w:t>Rashod, prodaja i drugo</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12.068</w:t>
            </w:r>
          </w:p>
        </w:tc>
        <w:tc>
          <w:tcPr>
            <w:tcW w:w="1350" w:type="dxa"/>
            <w:tcBorders>
              <w:top w:val="nil"/>
              <w:left w:val="nil"/>
              <w:bottom w:val="nil"/>
              <w:right w:val="nil"/>
            </w:tcBorders>
            <w:shd w:val="solid" w:color="FFFFFF" w:fill="auto"/>
          </w:tcPr>
          <w:p w:rsidR="00F816B3" w:rsidRDefault="001A2077" w:rsidP="00DA684D">
            <w:pPr>
              <w:autoSpaceDE w:val="0"/>
              <w:autoSpaceDN w:val="0"/>
              <w:adjustRightInd w:val="0"/>
              <w:jc w:val="right"/>
              <w:rPr>
                <w:color w:val="FF0000"/>
              </w:rPr>
            </w:pPr>
            <w:r>
              <w:rPr>
                <w:color w:val="FF0000"/>
              </w:rPr>
              <w:t>38.924</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tcPr>
          <w:p w:rsidR="00F816B3" w:rsidRPr="00874327" w:rsidRDefault="00F816B3" w:rsidP="00DA684D">
            <w:pPr>
              <w:autoSpaceDE w:val="0"/>
              <w:autoSpaceDN w:val="0"/>
              <w:adjustRightInd w:val="0"/>
              <w:jc w:val="right"/>
              <w:rPr>
                <w:color w:val="FF0000"/>
              </w:rPr>
            </w:pPr>
            <w:r>
              <w:rPr>
                <w:color w:val="FF0000"/>
              </w:rPr>
              <w:t>12.068</w:t>
            </w:r>
          </w:p>
        </w:tc>
      </w:tr>
      <w:tr w:rsidR="00F816B3" w:rsidTr="00C466D6">
        <w:trPr>
          <w:trHeight w:val="310"/>
        </w:trPr>
        <w:tc>
          <w:tcPr>
            <w:tcW w:w="2582" w:type="dxa"/>
            <w:tcBorders>
              <w:top w:val="nil"/>
              <w:left w:val="nil"/>
              <w:bottom w:val="nil"/>
              <w:right w:val="nil"/>
            </w:tcBorders>
          </w:tcPr>
          <w:p w:rsidR="00F816B3" w:rsidRDefault="00F816B3" w:rsidP="00F1296D">
            <w:pPr>
              <w:autoSpaceDE w:val="0"/>
              <w:autoSpaceDN w:val="0"/>
              <w:adjustRightInd w:val="0"/>
              <w:rPr>
                <w:color w:val="000000"/>
              </w:rPr>
            </w:pPr>
            <w:r>
              <w:rPr>
                <w:color w:val="000000"/>
              </w:rPr>
              <w:t>Stanje 31.12.2020.god.</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b/>
                <w:bCs/>
                <w:color w:val="000000"/>
              </w:rPr>
            </w:pPr>
            <w:r>
              <w:rPr>
                <w:b/>
                <w:bCs/>
                <w:color w:val="000000"/>
              </w:rPr>
              <w:t>7.675.840</w:t>
            </w:r>
          </w:p>
        </w:tc>
        <w:tc>
          <w:tcPr>
            <w:tcW w:w="1350" w:type="dxa"/>
            <w:tcBorders>
              <w:top w:val="nil"/>
              <w:left w:val="nil"/>
              <w:bottom w:val="nil"/>
              <w:right w:val="nil"/>
            </w:tcBorders>
            <w:shd w:val="solid" w:color="FFFFFF" w:fill="auto"/>
          </w:tcPr>
          <w:p w:rsidR="00F816B3" w:rsidRDefault="00F816B3" w:rsidP="001F57B7">
            <w:pPr>
              <w:autoSpaceDE w:val="0"/>
              <w:autoSpaceDN w:val="0"/>
              <w:adjustRightInd w:val="0"/>
              <w:jc w:val="right"/>
              <w:rPr>
                <w:b/>
                <w:bCs/>
                <w:color w:val="000000"/>
              </w:rPr>
            </w:pPr>
            <w:r>
              <w:rPr>
                <w:b/>
                <w:bCs/>
                <w:color w:val="000000"/>
              </w:rPr>
              <w:t>1.723.624</w:t>
            </w:r>
          </w:p>
        </w:tc>
        <w:tc>
          <w:tcPr>
            <w:tcW w:w="1350" w:type="dxa"/>
            <w:tcBorders>
              <w:top w:val="nil"/>
              <w:left w:val="nil"/>
              <w:bottom w:val="nil"/>
              <w:right w:val="nil"/>
            </w:tcBorders>
            <w:shd w:val="solid" w:color="FFFFFF" w:fill="auto"/>
          </w:tcPr>
          <w:p w:rsidR="00F816B3" w:rsidRDefault="001A2077" w:rsidP="006F4F5F">
            <w:pPr>
              <w:autoSpaceDE w:val="0"/>
              <w:autoSpaceDN w:val="0"/>
              <w:adjustRightInd w:val="0"/>
              <w:jc w:val="right"/>
              <w:rPr>
                <w:b/>
                <w:bCs/>
                <w:color w:val="000000"/>
              </w:rPr>
            </w:pPr>
            <w:r>
              <w:rPr>
                <w:b/>
                <w:bCs/>
                <w:color w:val="000000"/>
              </w:rPr>
              <w:t>1.263.182</w:t>
            </w:r>
          </w:p>
        </w:tc>
        <w:tc>
          <w:tcPr>
            <w:tcW w:w="1350" w:type="dxa"/>
            <w:tcBorders>
              <w:top w:val="nil"/>
              <w:left w:val="nil"/>
              <w:bottom w:val="nil"/>
              <w:right w:val="nil"/>
            </w:tcBorders>
            <w:shd w:val="solid" w:color="FFFFFF" w:fill="auto"/>
          </w:tcPr>
          <w:p w:rsidR="00F816B3" w:rsidRDefault="00F816B3" w:rsidP="003920FF">
            <w:pPr>
              <w:autoSpaceDE w:val="0"/>
              <w:autoSpaceDN w:val="0"/>
              <w:adjustRightInd w:val="0"/>
              <w:jc w:val="right"/>
              <w:rPr>
                <w:b/>
                <w:bCs/>
                <w:color w:val="000000"/>
              </w:rPr>
            </w:pPr>
            <w:r>
              <w:rPr>
                <w:b/>
                <w:bCs/>
                <w:color w:val="000000"/>
              </w:rPr>
              <w:t>11.023.062</w:t>
            </w:r>
          </w:p>
        </w:tc>
        <w:tc>
          <w:tcPr>
            <w:tcW w:w="1350" w:type="dxa"/>
            <w:tcBorders>
              <w:top w:val="nil"/>
              <w:left w:val="nil"/>
              <w:bottom w:val="nil"/>
              <w:right w:val="nil"/>
            </w:tcBorders>
            <w:shd w:val="solid" w:color="FFFFFF" w:fill="auto"/>
          </w:tcPr>
          <w:p w:rsidR="00F816B3" w:rsidRDefault="00F816B3" w:rsidP="001F57B7">
            <w:pPr>
              <w:autoSpaceDE w:val="0"/>
              <w:autoSpaceDN w:val="0"/>
              <w:adjustRightInd w:val="0"/>
              <w:jc w:val="right"/>
              <w:rPr>
                <w:b/>
                <w:bCs/>
                <w:color w:val="000000"/>
              </w:rPr>
            </w:pPr>
            <w:r>
              <w:rPr>
                <w:b/>
                <w:bCs/>
                <w:color w:val="000000"/>
              </w:rPr>
              <w:t>21.724.632</w:t>
            </w:r>
          </w:p>
        </w:tc>
      </w:tr>
      <w:tr w:rsidR="00F816B3" w:rsidTr="00C466D6">
        <w:trPr>
          <w:trHeight w:val="516"/>
        </w:trPr>
        <w:tc>
          <w:tcPr>
            <w:tcW w:w="2582" w:type="dxa"/>
            <w:tcBorders>
              <w:top w:val="nil"/>
              <w:left w:val="nil"/>
              <w:bottom w:val="nil"/>
              <w:right w:val="nil"/>
            </w:tcBorders>
          </w:tcPr>
          <w:p w:rsidR="00F816B3" w:rsidRDefault="00F816B3" w:rsidP="00DA684D">
            <w:pPr>
              <w:autoSpaceDE w:val="0"/>
              <w:autoSpaceDN w:val="0"/>
              <w:adjustRightInd w:val="0"/>
              <w:rPr>
                <w:b/>
                <w:bCs/>
                <w:color w:val="000000"/>
              </w:rPr>
            </w:pPr>
            <w:r>
              <w:rPr>
                <w:b/>
                <w:bCs/>
                <w:color w:val="000000"/>
              </w:rPr>
              <w:t>Kumulirana ispravka vrijednosti:</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b/>
                <w:bCs/>
                <w:color w:val="000000"/>
              </w:rPr>
            </w:pP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b/>
                <w:bCs/>
                <w:color w:val="000000"/>
              </w:rPr>
            </w:pP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b/>
                <w:bCs/>
                <w:color w:val="000000"/>
              </w:rPr>
            </w:pP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b/>
                <w:bCs/>
                <w:color w:val="000000"/>
              </w:rPr>
            </w:pPr>
          </w:p>
        </w:tc>
        <w:tc>
          <w:tcPr>
            <w:tcW w:w="1350" w:type="dxa"/>
            <w:tcBorders>
              <w:top w:val="nil"/>
              <w:left w:val="nil"/>
              <w:bottom w:val="nil"/>
              <w:right w:val="nil"/>
            </w:tcBorders>
          </w:tcPr>
          <w:p w:rsidR="00F816B3" w:rsidRDefault="00F816B3" w:rsidP="00DA684D">
            <w:pPr>
              <w:autoSpaceDE w:val="0"/>
              <w:autoSpaceDN w:val="0"/>
              <w:adjustRightInd w:val="0"/>
              <w:jc w:val="right"/>
              <w:rPr>
                <w:b/>
                <w:bCs/>
                <w:color w:val="000000"/>
              </w:rPr>
            </w:pPr>
          </w:p>
        </w:tc>
      </w:tr>
      <w:tr w:rsidR="00F816B3" w:rsidTr="00C466D6">
        <w:trPr>
          <w:trHeight w:val="669"/>
        </w:trPr>
        <w:tc>
          <w:tcPr>
            <w:tcW w:w="2582" w:type="dxa"/>
            <w:tcBorders>
              <w:top w:val="nil"/>
              <w:left w:val="nil"/>
              <w:bottom w:val="nil"/>
              <w:right w:val="nil"/>
            </w:tcBorders>
          </w:tcPr>
          <w:p w:rsidR="00F816B3" w:rsidRDefault="00F816B3" w:rsidP="00DA684D">
            <w:pPr>
              <w:autoSpaceDE w:val="0"/>
              <w:autoSpaceDN w:val="0"/>
              <w:adjustRightInd w:val="0"/>
              <w:rPr>
                <w:color w:val="000000"/>
              </w:rPr>
            </w:pPr>
            <w:r>
              <w:rPr>
                <w:color w:val="000000"/>
              </w:rPr>
              <w:t>Stanje na početku godine</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b/>
                <w:bCs/>
                <w:color w:val="000000"/>
              </w:rPr>
            </w:pPr>
            <w:r>
              <w:rPr>
                <w:b/>
                <w:bCs/>
                <w:color w:val="000000"/>
              </w:rPr>
              <w:t>0</w:t>
            </w:r>
          </w:p>
        </w:tc>
        <w:tc>
          <w:tcPr>
            <w:tcW w:w="1350" w:type="dxa"/>
            <w:tcBorders>
              <w:top w:val="nil"/>
              <w:left w:val="nil"/>
              <w:bottom w:val="nil"/>
              <w:right w:val="nil"/>
            </w:tcBorders>
            <w:shd w:val="solid" w:color="FFFFFF" w:fill="auto"/>
          </w:tcPr>
          <w:p w:rsidR="00F816B3" w:rsidRDefault="00F816B3" w:rsidP="00F816B3">
            <w:pPr>
              <w:autoSpaceDE w:val="0"/>
              <w:autoSpaceDN w:val="0"/>
              <w:adjustRightInd w:val="0"/>
              <w:jc w:val="right"/>
              <w:rPr>
                <w:b/>
                <w:bCs/>
                <w:color w:val="000000"/>
              </w:rPr>
            </w:pPr>
            <w:r>
              <w:rPr>
                <w:b/>
                <w:bCs/>
                <w:color w:val="000000"/>
              </w:rPr>
              <w:t>936.269</w:t>
            </w:r>
          </w:p>
        </w:tc>
        <w:tc>
          <w:tcPr>
            <w:tcW w:w="1350" w:type="dxa"/>
            <w:tcBorders>
              <w:top w:val="nil"/>
              <w:left w:val="nil"/>
              <w:bottom w:val="nil"/>
              <w:right w:val="nil"/>
            </w:tcBorders>
            <w:shd w:val="solid" w:color="FFFFFF" w:fill="auto"/>
          </w:tcPr>
          <w:p w:rsidR="00F816B3" w:rsidRDefault="00F816B3" w:rsidP="00F816B3">
            <w:pPr>
              <w:autoSpaceDE w:val="0"/>
              <w:autoSpaceDN w:val="0"/>
              <w:adjustRightInd w:val="0"/>
              <w:jc w:val="right"/>
              <w:rPr>
                <w:b/>
                <w:bCs/>
                <w:color w:val="000000"/>
              </w:rPr>
            </w:pPr>
            <w:r>
              <w:rPr>
                <w:b/>
                <w:bCs/>
                <w:color w:val="000000"/>
              </w:rPr>
              <w:t>1.137.233</w:t>
            </w:r>
          </w:p>
        </w:tc>
        <w:tc>
          <w:tcPr>
            <w:tcW w:w="1350" w:type="dxa"/>
            <w:tcBorders>
              <w:top w:val="nil"/>
              <w:left w:val="nil"/>
              <w:bottom w:val="nil"/>
              <w:right w:val="nil"/>
            </w:tcBorders>
            <w:shd w:val="solid" w:color="FFFFFF" w:fill="auto"/>
          </w:tcPr>
          <w:p w:rsidR="00F816B3" w:rsidRDefault="00F816B3" w:rsidP="00F816B3">
            <w:pPr>
              <w:autoSpaceDE w:val="0"/>
              <w:autoSpaceDN w:val="0"/>
              <w:adjustRightInd w:val="0"/>
              <w:jc w:val="right"/>
              <w:rPr>
                <w:b/>
                <w:bCs/>
                <w:color w:val="000000"/>
              </w:rPr>
            </w:pPr>
            <w:r>
              <w:rPr>
                <w:b/>
                <w:bCs/>
                <w:color w:val="000000"/>
              </w:rPr>
              <w:t>3.175.956</w:t>
            </w:r>
          </w:p>
        </w:tc>
        <w:tc>
          <w:tcPr>
            <w:tcW w:w="1350" w:type="dxa"/>
            <w:tcBorders>
              <w:top w:val="nil"/>
              <w:left w:val="nil"/>
              <w:bottom w:val="nil"/>
              <w:right w:val="nil"/>
            </w:tcBorders>
          </w:tcPr>
          <w:p w:rsidR="00F816B3" w:rsidRDefault="00F816B3" w:rsidP="00F816B3">
            <w:pPr>
              <w:autoSpaceDE w:val="0"/>
              <w:autoSpaceDN w:val="0"/>
              <w:adjustRightInd w:val="0"/>
              <w:jc w:val="right"/>
              <w:rPr>
                <w:b/>
                <w:bCs/>
                <w:color w:val="000000"/>
              </w:rPr>
            </w:pPr>
            <w:r>
              <w:rPr>
                <w:b/>
                <w:bCs/>
                <w:color w:val="000000"/>
              </w:rPr>
              <w:t>5.249.458</w:t>
            </w:r>
          </w:p>
        </w:tc>
      </w:tr>
      <w:tr w:rsidR="00F816B3" w:rsidTr="00C466D6">
        <w:trPr>
          <w:trHeight w:val="310"/>
        </w:trPr>
        <w:tc>
          <w:tcPr>
            <w:tcW w:w="2582" w:type="dxa"/>
            <w:tcBorders>
              <w:top w:val="nil"/>
              <w:left w:val="nil"/>
              <w:bottom w:val="nil"/>
              <w:right w:val="nil"/>
            </w:tcBorders>
          </w:tcPr>
          <w:p w:rsidR="00F816B3" w:rsidRDefault="00F816B3" w:rsidP="00DA684D">
            <w:pPr>
              <w:autoSpaceDE w:val="0"/>
              <w:autoSpaceDN w:val="0"/>
              <w:adjustRightInd w:val="0"/>
              <w:rPr>
                <w:color w:val="000000"/>
              </w:rPr>
            </w:pPr>
            <w:r>
              <w:rPr>
                <w:color w:val="000000"/>
              </w:rPr>
              <w:t>Povećanja:</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000000"/>
              </w:rPr>
            </w:pPr>
            <w:r>
              <w:rPr>
                <w:color w:val="00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000000"/>
              </w:rPr>
            </w:pPr>
            <w:r>
              <w:rPr>
                <w:color w:val="000000"/>
              </w:rPr>
              <w:t>0</w:t>
            </w:r>
          </w:p>
        </w:tc>
        <w:tc>
          <w:tcPr>
            <w:tcW w:w="1350" w:type="dxa"/>
            <w:tcBorders>
              <w:top w:val="nil"/>
              <w:left w:val="nil"/>
              <w:bottom w:val="nil"/>
              <w:right w:val="nil"/>
            </w:tcBorders>
            <w:shd w:val="solid" w:color="FFFFFF" w:fill="auto"/>
          </w:tcPr>
          <w:p w:rsidR="00F816B3" w:rsidRDefault="001A2077" w:rsidP="00DA684D">
            <w:pPr>
              <w:autoSpaceDE w:val="0"/>
              <w:autoSpaceDN w:val="0"/>
              <w:adjustRightInd w:val="0"/>
              <w:jc w:val="right"/>
              <w:rPr>
                <w:color w:val="000000"/>
              </w:rPr>
            </w:pPr>
            <w:r>
              <w:rPr>
                <w:color w:val="000000"/>
              </w:rPr>
              <w:t>0</w:t>
            </w:r>
          </w:p>
        </w:tc>
        <w:tc>
          <w:tcPr>
            <w:tcW w:w="1350" w:type="dxa"/>
            <w:tcBorders>
              <w:top w:val="nil"/>
              <w:left w:val="nil"/>
              <w:bottom w:val="nil"/>
              <w:right w:val="nil"/>
            </w:tcBorders>
            <w:shd w:val="solid" w:color="FFFFFF" w:fill="auto"/>
          </w:tcPr>
          <w:p w:rsidR="00F816B3" w:rsidRDefault="001A2077" w:rsidP="005F4868">
            <w:pPr>
              <w:autoSpaceDE w:val="0"/>
              <w:autoSpaceDN w:val="0"/>
              <w:adjustRightInd w:val="0"/>
              <w:jc w:val="right"/>
              <w:rPr>
                <w:color w:val="000000"/>
              </w:rPr>
            </w:pPr>
            <w:r>
              <w:rPr>
                <w:color w:val="000000"/>
              </w:rPr>
              <w:t>0</w:t>
            </w:r>
          </w:p>
        </w:tc>
        <w:tc>
          <w:tcPr>
            <w:tcW w:w="1350" w:type="dxa"/>
            <w:tcBorders>
              <w:top w:val="nil"/>
              <w:left w:val="nil"/>
              <w:bottom w:val="nil"/>
              <w:right w:val="nil"/>
            </w:tcBorders>
          </w:tcPr>
          <w:p w:rsidR="00F816B3" w:rsidRDefault="001A2077" w:rsidP="001F57B7">
            <w:pPr>
              <w:autoSpaceDE w:val="0"/>
              <w:autoSpaceDN w:val="0"/>
              <w:adjustRightInd w:val="0"/>
              <w:jc w:val="right"/>
              <w:rPr>
                <w:color w:val="000000"/>
              </w:rPr>
            </w:pPr>
            <w:r>
              <w:rPr>
                <w:color w:val="000000"/>
              </w:rPr>
              <w:t>0</w:t>
            </w:r>
          </w:p>
        </w:tc>
      </w:tr>
      <w:tr w:rsidR="00F816B3" w:rsidTr="00C466D6">
        <w:trPr>
          <w:trHeight w:val="310"/>
        </w:trPr>
        <w:tc>
          <w:tcPr>
            <w:tcW w:w="2582" w:type="dxa"/>
            <w:tcBorders>
              <w:top w:val="nil"/>
              <w:left w:val="nil"/>
              <w:bottom w:val="nil"/>
              <w:right w:val="nil"/>
            </w:tcBorders>
          </w:tcPr>
          <w:p w:rsidR="00F816B3" w:rsidRDefault="00F816B3" w:rsidP="00DA684D">
            <w:pPr>
              <w:autoSpaceDE w:val="0"/>
              <w:autoSpaceDN w:val="0"/>
              <w:adjustRightInd w:val="0"/>
              <w:rPr>
                <w:color w:val="000000"/>
              </w:rPr>
            </w:pPr>
            <w:r>
              <w:rPr>
                <w:color w:val="000000"/>
              </w:rPr>
              <w:t>Amortizacija</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Default="001A2077"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Default="00801ACB" w:rsidP="00DA684D">
            <w:pPr>
              <w:autoSpaceDE w:val="0"/>
              <w:autoSpaceDN w:val="0"/>
              <w:adjustRightInd w:val="0"/>
              <w:jc w:val="right"/>
              <w:rPr>
                <w:color w:val="FF0000"/>
              </w:rPr>
            </w:pPr>
            <w:r>
              <w:rPr>
                <w:color w:val="FF0000"/>
              </w:rPr>
              <w:t>42.</w:t>
            </w:r>
            <w:r w:rsidR="001A2077">
              <w:rPr>
                <w:color w:val="FF0000"/>
              </w:rPr>
              <w:t>273</w:t>
            </w:r>
          </w:p>
        </w:tc>
        <w:tc>
          <w:tcPr>
            <w:tcW w:w="1350" w:type="dxa"/>
            <w:tcBorders>
              <w:top w:val="nil"/>
              <w:left w:val="nil"/>
              <w:bottom w:val="nil"/>
              <w:right w:val="nil"/>
            </w:tcBorders>
            <w:shd w:val="solid" w:color="FFFFFF" w:fill="auto"/>
          </w:tcPr>
          <w:p w:rsidR="00F816B3" w:rsidRDefault="001A2077" w:rsidP="005F4868">
            <w:pPr>
              <w:autoSpaceDE w:val="0"/>
              <w:autoSpaceDN w:val="0"/>
              <w:adjustRightInd w:val="0"/>
              <w:jc w:val="right"/>
              <w:rPr>
                <w:color w:val="FF0000"/>
              </w:rPr>
            </w:pPr>
            <w:r>
              <w:rPr>
                <w:color w:val="FF0000"/>
              </w:rPr>
              <w:t>335.870</w:t>
            </w:r>
          </w:p>
        </w:tc>
        <w:tc>
          <w:tcPr>
            <w:tcW w:w="1350" w:type="dxa"/>
            <w:tcBorders>
              <w:top w:val="nil"/>
              <w:left w:val="nil"/>
              <w:bottom w:val="nil"/>
              <w:right w:val="nil"/>
            </w:tcBorders>
          </w:tcPr>
          <w:p w:rsidR="00F816B3" w:rsidRDefault="001A2077" w:rsidP="008665FC">
            <w:pPr>
              <w:autoSpaceDE w:val="0"/>
              <w:autoSpaceDN w:val="0"/>
              <w:adjustRightInd w:val="0"/>
              <w:jc w:val="right"/>
              <w:rPr>
                <w:color w:val="000000"/>
              </w:rPr>
            </w:pPr>
            <w:r>
              <w:rPr>
                <w:color w:val="000000"/>
              </w:rPr>
              <w:t>378.143</w:t>
            </w:r>
          </w:p>
        </w:tc>
      </w:tr>
      <w:tr w:rsidR="00F816B3" w:rsidTr="00C466D6">
        <w:trPr>
          <w:trHeight w:val="310"/>
        </w:trPr>
        <w:tc>
          <w:tcPr>
            <w:tcW w:w="2582" w:type="dxa"/>
            <w:tcBorders>
              <w:top w:val="nil"/>
              <w:left w:val="nil"/>
              <w:bottom w:val="nil"/>
              <w:right w:val="nil"/>
            </w:tcBorders>
          </w:tcPr>
          <w:p w:rsidR="00F816B3" w:rsidRDefault="00F816B3" w:rsidP="00DA684D">
            <w:pPr>
              <w:autoSpaceDE w:val="0"/>
              <w:autoSpaceDN w:val="0"/>
              <w:adjustRightInd w:val="0"/>
              <w:rPr>
                <w:color w:val="000000"/>
              </w:rPr>
            </w:pPr>
            <w:r>
              <w:rPr>
                <w:color w:val="000000"/>
              </w:rPr>
              <w:t>Smanjenja:</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000000"/>
              </w:rPr>
            </w:pPr>
            <w:r>
              <w:rPr>
                <w:color w:val="000000"/>
              </w:rPr>
              <w:t>0</w:t>
            </w:r>
          </w:p>
        </w:tc>
        <w:tc>
          <w:tcPr>
            <w:tcW w:w="1350" w:type="dxa"/>
            <w:tcBorders>
              <w:top w:val="nil"/>
              <w:left w:val="nil"/>
              <w:bottom w:val="nil"/>
              <w:right w:val="nil"/>
            </w:tcBorders>
            <w:shd w:val="solid" w:color="FFFFFF" w:fill="auto"/>
          </w:tcPr>
          <w:p w:rsidR="00F816B3" w:rsidRDefault="001A2077" w:rsidP="00DA684D">
            <w:pPr>
              <w:autoSpaceDE w:val="0"/>
              <w:autoSpaceDN w:val="0"/>
              <w:adjustRightInd w:val="0"/>
              <w:jc w:val="right"/>
              <w:rPr>
                <w:color w:val="000000"/>
              </w:rPr>
            </w:pPr>
            <w:r>
              <w:rPr>
                <w:color w:val="000000"/>
              </w:rPr>
              <w:t>200.495</w:t>
            </w:r>
          </w:p>
        </w:tc>
        <w:tc>
          <w:tcPr>
            <w:tcW w:w="1350" w:type="dxa"/>
            <w:tcBorders>
              <w:top w:val="nil"/>
              <w:left w:val="nil"/>
              <w:bottom w:val="nil"/>
              <w:right w:val="nil"/>
            </w:tcBorders>
            <w:shd w:val="solid" w:color="FFFFFF" w:fill="auto"/>
          </w:tcPr>
          <w:p w:rsidR="00F816B3" w:rsidRDefault="001A2077" w:rsidP="00DA684D">
            <w:pPr>
              <w:autoSpaceDE w:val="0"/>
              <w:autoSpaceDN w:val="0"/>
              <w:adjustRightInd w:val="0"/>
              <w:jc w:val="right"/>
              <w:rPr>
                <w:color w:val="000000"/>
              </w:rPr>
            </w:pPr>
            <w:r>
              <w:rPr>
                <w:color w:val="000000"/>
              </w:rPr>
              <w:t>0</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000000"/>
              </w:rPr>
            </w:pPr>
            <w:r>
              <w:rPr>
                <w:color w:val="000000"/>
              </w:rPr>
              <w:t>0</w:t>
            </w:r>
          </w:p>
        </w:tc>
        <w:tc>
          <w:tcPr>
            <w:tcW w:w="1350" w:type="dxa"/>
            <w:tcBorders>
              <w:top w:val="nil"/>
              <w:left w:val="nil"/>
              <w:bottom w:val="nil"/>
              <w:right w:val="nil"/>
            </w:tcBorders>
          </w:tcPr>
          <w:p w:rsidR="00F816B3" w:rsidRDefault="001A2077" w:rsidP="00DA684D">
            <w:pPr>
              <w:autoSpaceDE w:val="0"/>
              <w:autoSpaceDN w:val="0"/>
              <w:adjustRightInd w:val="0"/>
              <w:jc w:val="right"/>
              <w:rPr>
                <w:color w:val="000000"/>
              </w:rPr>
            </w:pPr>
            <w:r>
              <w:rPr>
                <w:color w:val="000000"/>
              </w:rPr>
              <w:t>200.495</w:t>
            </w:r>
          </w:p>
        </w:tc>
      </w:tr>
      <w:tr w:rsidR="00F816B3" w:rsidTr="00C466D6">
        <w:trPr>
          <w:trHeight w:val="516"/>
        </w:trPr>
        <w:tc>
          <w:tcPr>
            <w:tcW w:w="2582" w:type="dxa"/>
            <w:tcBorders>
              <w:top w:val="nil"/>
              <w:left w:val="nil"/>
              <w:bottom w:val="nil"/>
              <w:right w:val="nil"/>
            </w:tcBorders>
          </w:tcPr>
          <w:p w:rsidR="00F816B3" w:rsidRDefault="00801ACB" w:rsidP="00DA684D">
            <w:pPr>
              <w:autoSpaceDE w:val="0"/>
              <w:autoSpaceDN w:val="0"/>
              <w:adjustRightInd w:val="0"/>
              <w:rPr>
                <w:color w:val="000000"/>
              </w:rPr>
            </w:pPr>
            <w:r>
              <w:rPr>
                <w:color w:val="000000"/>
              </w:rPr>
              <w:t>Rashodovanje</w:t>
            </w:r>
          </w:p>
        </w:tc>
        <w:tc>
          <w:tcPr>
            <w:tcW w:w="1228"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Pr="0097408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shd w:val="solid" w:color="FFFFFF" w:fill="auto"/>
          </w:tcPr>
          <w:p w:rsidR="00F816B3" w:rsidRPr="00AD0C64" w:rsidRDefault="00801ACB" w:rsidP="00DA684D">
            <w:pPr>
              <w:autoSpaceDE w:val="0"/>
              <w:autoSpaceDN w:val="0"/>
              <w:adjustRightInd w:val="0"/>
              <w:jc w:val="right"/>
              <w:rPr>
                <w:color w:val="FF0000"/>
              </w:rPr>
            </w:pPr>
            <w:r>
              <w:rPr>
                <w:color w:val="FF0000"/>
              </w:rPr>
              <w:t>34.153</w:t>
            </w:r>
          </w:p>
        </w:tc>
        <w:tc>
          <w:tcPr>
            <w:tcW w:w="1350" w:type="dxa"/>
            <w:tcBorders>
              <w:top w:val="nil"/>
              <w:left w:val="nil"/>
              <w:bottom w:val="nil"/>
              <w:right w:val="nil"/>
            </w:tcBorders>
            <w:shd w:val="solid" w:color="FFFFFF" w:fill="auto"/>
          </w:tcPr>
          <w:p w:rsidR="00F816B3" w:rsidRDefault="00F816B3" w:rsidP="00DA684D">
            <w:pPr>
              <w:autoSpaceDE w:val="0"/>
              <w:autoSpaceDN w:val="0"/>
              <w:adjustRightInd w:val="0"/>
              <w:jc w:val="right"/>
              <w:rPr>
                <w:color w:val="FF0000"/>
              </w:rPr>
            </w:pPr>
            <w:r>
              <w:rPr>
                <w:color w:val="FF0000"/>
              </w:rPr>
              <w:t>0</w:t>
            </w:r>
          </w:p>
        </w:tc>
        <w:tc>
          <w:tcPr>
            <w:tcW w:w="1350" w:type="dxa"/>
            <w:tcBorders>
              <w:top w:val="nil"/>
              <w:left w:val="nil"/>
              <w:bottom w:val="nil"/>
              <w:right w:val="nil"/>
            </w:tcBorders>
          </w:tcPr>
          <w:p w:rsidR="00F816B3" w:rsidRPr="00AD0C64" w:rsidRDefault="001A2077" w:rsidP="00DA684D">
            <w:pPr>
              <w:autoSpaceDE w:val="0"/>
              <w:autoSpaceDN w:val="0"/>
              <w:adjustRightInd w:val="0"/>
              <w:jc w:val="right"/>
              <w:rPr>
                <w:color w:val="FF0000"/>
              </w:rPr>
            </w:pPr>
            <w:r>
              <w:rPr>
                <w:color w:val="FF0000"/>
              </w:rPr>
              <w:t>34.153</w:t>
            </w:r>
          </w:p>
        </w:tc>
      </w:tr>
      <w:tr w:rsidR="00F816B3" w:rsidTr="00C466D6">
        <w:trPr>
          <w:trHeight w:val="310"/>
        </w:trPr>
        <w:tc>
          <w:tcPr>
            <w:tcW w:w="2582" w:type="dxa"/>
            <w:tcBorders>
              <w:top w:val="nil"/>
              <w:left w:val="nil"/>
              <w:bottom w:val="nil"/>
              <w:right w:val="nil"/>
            </w:tcBorders>
          </w:tcPr>
          <w:p w:rsidR="00F816B3" w:rsidRDefault="00F816B3" w:rsidP="0034162E">
            <w:pPr>
              <w:autoSpaceDE w:val="0"/>
              <w:autoSpaceDN w:val="0"/>
              <w:adjustRightInd w:val="0"/>
              <w:rPr>
                <w:color w:val="000000"/>
              </w:rPr>
            </w:pPr>
            <w:r>
              <w:rPr>
                <w:color w:val="000000"/>
              </w:rPr>
              <w:t>Stanje 31.12.2020.god.</w:t>
            </w:r>
          </w:p>
        </w:tc>
        <w:tc>
          <w:tcPr>
            <w:tcW w:w="1228" w:type="dxa"/>
            <w:tcBorders>
              <w:top w:val="nil"/>
              <w:left w:val="nil"/>
              <w:bottom w:val="nil"/>
              <w:right w:val="nil"/>
            </w:tcBorders>
          </w:tcPr>
          <w:p w:rsidR="00F816B3" w:rsidRDefault="00F816B3" w:rsidP="00DA684D">
            <w:pPr>
              <w:autoSpaceDE w:val="0"/>
              <w:autoSpaceDN w:val="0"/>
              <w:adjustRightInd w:val="0"/>
              <w:jc w:val="right"/>
              <w:rPr>
                <w:b/>
                <w:bCs/>
                <w:color w:val="000000"/>
              </w:rPr>
            </w:pPr>
            <w:r>
              <w:rPr>
                <w:b/>
                <w:bCs/>
                <w:color w:val="000000"/>
              </w:rPr>
              <w:t>0</w:t>
            </w:r>
          </w:p>
        </w:tc>
        <w:tc>
          <w:tcPr>
            <w:tcW w:w="1350" w:type="dxa"/>
            <w:tcBorders>
              <w:top w:val="nil"/>
              <w:left w:val="nil"/>
              <w:bottom w:val="nil"/>
              <w:right w:val="nil"/>
            </w:tcBorders>
          </w:tcPr>
          <w:p w:rsidR="00F816B3" w:rsidRDefault="00801ACB" w:rsidP="00C65663">
            <w:pPr>
              <w:autoSpaceDE w:val="0"/>
              <w:autoSpaceDN w:val="0"/>
              <w:adjustRightInd w:val="0"/>
              <w:jc w:val="right"/>
              <w:rPr>
                <w:b/>
                <w:bCs/>
                <w:color w:val="000000"/>
              </w:rPr>
            </w:pPr>
            <w:r>
              <w:rPr>
                <w:b/>
                <w:bCs/>
                <w:color w:val="000000"/>
              </w:rPr>
              <w:t>735.774</w:t>
            </w:r>
          </w:p>
        </w:tc>
        <w:tc>
          <w:tcPr>
            <w:tcW w:w="1350" w:type="dxa"/>
            <w:tcBorders>
              <w:top w:val="nil"/>
              <w:left w:val="nil"/>
              <w:bottom w:val="nil"/>
              <w:right w:val="nil"/>
            </w:tcBorders>
          </w:tcPr>
          <w:p w:rsidR="00F816B3" w:rsidRDefault="00801ACB" w:rsidP="0034162E">
            <w:pPr>
              <w:autoSpaceDE w:val="0"/>
              <w:autoSpaceDN w:val="0"/>
              <w:adjustRightInd w:val="0"/>
              <w:jc w:val="right"/>
              <w:rPr>
                <w:b/>
                <w:bCs/>
                <w:color w:val="000000"/>
              </w:rPr>
            </w:pPr>
            <w:r>
              <w:rPr>
                <w:b/>
                <w:bCs/>
                <w:color w:val="000000"/>
              </w:rPr>
              <w:t>1.145.354</w:t>
            </w:r>
          </w:p>
        </w:tc>
        <w:tc>
          <w:tcPr>
            <w:tcW w:w="1350" w:type="dxa"/>
            <w:tcBorders>
              <w:top w:val="nil"/>
              <w:left w:val="nil"/>
              <w:bottom w:val="nil"/>
              <w:right w:val="nil"/>
            </w:tcBorders>
          </w:tcPr>
          <w:p w:rsidR="00F816B3" w:rsidRDefault="00801ACB" w:rsidP="00C65663">
            <w:pPr>
              <w:autoSpaceDE w:val="0"/>
              <w:autoSpaceDN w:val="0"/>
              <w:adjustRightInd w:val="0"/>
              <w:jc w:val="right"/>
              <w:rPr>
                <w:b/>
                <w:bCs/>
                <w:color w:val="000000"/>
              </w:rPr>
            </w:pPr>
            <w:r>
              <w:rPr>
                <w:b/>
                <w:bCs/>
                <w:color w:val="000000"/>
              </w:rPr>
              <w:t>3.511.826</w:t>
            </w:r>
          </w:p>
        </w:tc>
        <w:tc>
          <w:tcPr>
            <w:tcW w:w="1350" w:type="dxa"/>
            <w:tcBorders>
              <w:top w:val="nil"/>
              <w:left w:val="nil"/>
              <w:bottom w:val="nil"/>
              <w:right w:val="nil"/>
            </w:tcBorders>
          </w:tcPr>
          <w:p w:rsidR="00F816B3" w:rsidRDefault="001A2077" w:rsidP="001A2077">
            <w:pPr>
              <w:autoSpaceDE w:val="0"/>
              <w:autoSpaceDN w:val="0"/>
              <w:adjustRightInd w:val="0"/>
              <w:jc w:val="right"/>
              <w:rPr>
                <w:b/>
                <w:bCs/>
                <w:color w:val="000000"/>
              </w:rPr>
            </w:pPr>
            <w:r>
              <w:rPr>
                <w:b/>
                <w:bCs/>
                <w:color w:val="000000"/>
              </w:rPr>
              <w:t>5.392.953</w:t>
            </w:r>
          </w:p>
        </w:tc>
      </w:tr>
      <w:tr w:rsidR="00F816B3" w:rsidTr="00C466D6">
        <w:trPr>
          <w:trHeight w:val="310"/>
        </w:trPr>
        <w:tc>
          <w:tcPr>
            <w:tcW w:w="2582" w:type="dxa"/>
            <w:tcBorders>
              <w:top w:val="nil"/>
              <w:left w:val="nil"/>
              <w:bottom w:val="nil"/>
              <w:right w:val="nil"/>
            </w:tcBorders>
          </w:tcPr>
          <w:p w:rsidR="00F816B3" w:rsidRDefault="00F816B3" w:rsidP="002E3D7D">
            <w:pPr>
              <w:autoSpaceDE w:val="0"/>
              <w:autoSpaceDN w:val="0"/>
              <w:adjustRightInd w:val="0"/>
              <w:rPr>
                <w:color w:val="000000"/>
              </w:rPr>
            </w:pPr>
          </w:p>
        </w:tc>
        <w:tc>
          <w:tcPr>
            <w:tcW w:w="1228" w:type="dxa"/>
            <w:tcBorders>
              <w:top w:val="nil"/>
              <w:left w:val="nil"/>
              <w:bottom w:val="nil"/>
              <w:right w:val="nil"/>
            </w:tcBorders>
          </w:tcPr>
          <w:p w:rsidR="00F816B3" w:rsidRDefault="00F816B3" w:rsidP="00DA684D">
            <w:pPr>
              <w:autoSpaceDE w:val="0"/>
              <w:autoSpaceDN w:val="0"/>
              <w:adjustRightInd w:val="0"/>
              <w:jc w:val="right"/>
              <w:rPr>
                <w:b/>
                <w:bCs/>
                <w:color w:val="000000"/>
              </w:rPr>
            </w:pPr>
          </w:p>
        </w:tc>
        <w:tc>
          <w:tcPr>
            <w:tcW w:w="1350" w:type="dxa"/>
            <w:tcBorders>
              <w:top w:val="nil"/>
              <w:left w:val="nil"/>
              <w:bottom w:val="nil"/>
              <w:right w:val="nil"/>
            </w:tcBorders>
          </w:tcPr>
          <w:p w:rsidR="00F816B3" w:rsidRDefault="00F816B3" w:rsidP="00DA684D">
            <w:pPr>
              <w:autoSpaceDE w:val="0"/>
              <w:autoSpaceDN w:val="0"/>
              <w:adjustRightInd w:val="0"/>
              <w:jc w:val="right"/>
              <w:rPr>
                <w:b/>
                <w:bCs/>
                <w:color w:val="000000"/>
              </w:rPr>
            </w:pPr>
          </w:p>
        </w:tc>
        <w:tc>
          <w:tcPr>
            <w:tcW w:w="1350" w:type="dxa"/>
            <w:tcBorders>
              <w:top w:val="nil"/>
              <w:left w:val="nil"/>
              <w:bottom w:val="nil"/>
              <w:right w:val="nil"/>
            </w:tcBorders>
          </w:tcPr>
          <w:p w:rsidR="00F816B3" w:rsidRDefault="00F816B3" w:rsidP="00DA684D">
            <w:pPr>
              <w:autoSpaceDE w:val="0"/>
              <w:autoSpaceDN w:val="0"/>
              <w:adjustRightInd w:val="0"/>
              <w:jc w:val="right"/>
              <w:rPr>
                <w:b/>
                <w:bCs/>
                <w:color w:val="000000"/>
              </w:rPr>
            </w:pPr>
          </w:p>
        </w:tc>
        <w:tc>
          <w:tcPr>
            <w:tcW w:w="1350" w:type="dxa"/>
            <w:tcBorders>
              <w:top w:val="nil"/>
              <w:left w:val="nil"/>
              <w:bottom w:val="nil"/>
              <w:right w:val="nil"/>
            </w:tcBorders>
          </w:tcPr>
          <w:p w:rsidR="00F816B3" w:rsidRDefault="00F816B3" w:rsidP="005F4868">
            <w:pPr>
              <w:autoSpaceDE w:val="0"/>
              <w:autoSpaceDN w:val="0"/>
              <w:adjustRightInd w:val="0"/>
              <w:jc w:val="right"/>
              <w:rPr>
                <w:b/>
                <w:bCs/>
                <w:color w:val="000000"/>
              </w:rPr>
            </w:pPr>
          </w:p>
        </w:tc>
        <w:tc>
          <w:tcPr>
            <w:tcW w:w="1350" w:type="dxa"/>
            <w:tcBorders>
              <w:top w:val="nil"/>
              <w:left w:val="nil"/>
              <w:bottom w:val="nil"/>
              <w:right w:val="nil"/>
            </w:tcBorders>
          </w:tcPr>
          <w:p w:rsidR="00F816B3" w:rsidRDefault="00F816B3" w:rsidP="005F4868">
            <w:pPr>
              <w:autoSpaceDE w:val="0"/>
              <w:autoSpaceDN w:val="0"/>
              <w:adjustRightInd w:val="0"/>
              <w:jc w:val="right"/>
              <w:rPr>
                <w:b/>
                <w:bCs/>
                <w:color w:val="000000"/>
              </w:rPr>
            </w:pPr>
          </w:p>
        </w:tc>
      </w:tr>
      <w:tr w:rsidR="00F816B3" w:rsidTr="00C466D6">
        <w:trPr>
          <w:trHeight w:val="310"/>
        </w:trPr>
        <w:tc>
          <w:tcPr>
            <w:tcW w:w="2582" w:type="dxa"/>
            <w:tcBorders>
              <w:top w:val="nil"/>
              <w:left w:val="nil"/>
              <w:bottom w:val="nil"/>
              <w:right w:val="nil"/>
            </w:tcBorders>
          </w:tcPr>
          <w:p w:rsidR="00F816B3" w:rsidRDefault="00F816B3" w:rsidP="00DA684D">
            <w:pPr>
              <w:autoSpaceDE w:val="0"/>
              <w:autoSpaceDN w:val="0"/>
              <w:adjustRightInd w:val="0"/>
              <w:rPr>
                <w:b/>
                <w:bCs/>
                <w:color w:val="000000"/>
              </w:rPr>
            </w:pPr>
            <w:r>
              <w:rPr>
                <w:b/>
                <w:bCs/>
                <w:color w:val="000000"/>
              </w:rPr>
              <w:t>Neto sadašnja vrijednost:</w:t>
            </w:r>
          </w:p>
        </w:tc>
        <w:tc>
          <w:tcPr>
            <w:tcW w:w="1228" w:type="dxa"/>
            <w:tcBorders>
              <w:top w:val="nil"/>
              <w:left w:val="nil"/>
              <w:bottom w:val="nil"/>
              <w:right w:val="nil"/>
            </w:tcBorders>
          </w:tcPr>
          <w:p w:rsidR="00F816B3" w:rsidRDefault="00F816B3" w:rsidP="00DA684D">
            <w:pPr>
              <w:autoSpaceDE w:val="0"/>
              <w:autoSpaceDN w:val="0"/>
              <w:adjustRightInd w:val="0"/>
              <w:jc w:val="right"/>
              <w:rPr>
                <w:color w:val="000000"/>
              </w:rPr>
            </w:pPr>
          </w:p>
        </w:tc>
        <w:tc>
          <w:tcPr>
            <w:tcW w:w="1350" w:type="dxa"/>
            <w:tcBorders>
              <w:top w:val="nil"/>
              <w:left w:val="nil"/>
              <w:bottom w:val="nil"/>
              <w:right w:val="nil"/>
            </w:tcBorders>
          </w:tcPr>
          <w:p w:rsidR="00F816B3" w:rsidRDefault="00F816B3" w:rsidP="00DA684D">
            <w:pPr>
              <w:autoSpaceDE w:val="0"/>
              <w:autoSpaceDN w:val="0"/>
              <w:adjustRightInd w:val="0"/>
              <w:jc w:val="right"/>
              <w:rPr>
                <w:color w:val="000000"/>
              </w:rPr>
            </w:pPr>
          </w:p>
        </w:tc>
        <w:tc>
          <w:tcPr>
            <w:tcW w:w="1350" w:type="dxa"/>
            <w:tcBorders>
              <w:top w:val="nil"/>
              <w:left w:val="nil"/>
              <w:bottom w:val="nil"/>
              <w:right w:val="nil"/>
            </w:tcBorders>
          </w:tcPr>
          <w:p w:rsidR="00F816B3" w:rsidRDefault="00F816B3" w:rsidP="00DA684D">
            <w:pPr>
              <w:autoSpaceDE w:val="0"/>
              <w:autoSpaceDN w:val="0"/>
              <w:adjustRightInd w:val="0"/>
              <w:jc w:val="right"/>
              <w:rPr>
                <w:color w:val="000000"/>
              </w:rPr>
            </w:pPr>
          </w:p>
        </w:tc>
        <w:tc>
          <w:tcPr>
            <w:tcW w:w="1350" w:type="dxa"/>
            <w:tcBorders>
              <w:top w:val="nil"/>
              <w:left w:val="nil"/>
              <w:bottom w:val="nil"/>
              <w:right w:val="nil"/>
            </w:tcBorders>
          </w:tcPr>
          <w:p w:rsidR="00F816B3" w:rsidRDefault="00F816B3" w:rsidP="00DA684D">
            <w:pPr>
              <w:autoSpaceDE w:val="0"/>
              <w:autoSpaceDN w:val="0"/>
              <w:adjustRightInd w:val="0"/>
              <w:jc w:val="right"/>
              <w:rPr>
                <w:color w:val="000000"/>
              </w:rPr>
            </w:pPr>
          </w:p>
        </w:tc>
        <w:tc>
          <w:tcPr>
            <w:tcW w:w="1350" w:type="dxa"/>
            <w:tcBorders>
              <w:top w:val="nil"/>
              <w:left w:val="nil"/>
              <w:bottom w:val="nil"/>
              <w:right w:val="nil"/>
            </w:tcBorders>
          </w:tcPr>
          <w:p w:rsidR="00F816B3" w:rsidRDefault="00F816B3" w:rsidP="00DA684D">
            <w:pPr>
              <w:autoSpaceDE w:val="0"/>
              <w:autoSpaceDN w:val="0"/>
              <w:adjustRightInd w:val="0"/>
              <w:jc w:val="right"/>
              <w:rPr>
                <w:color w:val="000000"/>
              </w:rPr>
            </w:pPr>
          </w:p>
        </w:tc>
      </w:tr>
      <w:tr w:rsidR="001A2077" w:rsidTr="00C466D6">
        <w:trPr>
          <w:trHeight w:val="310"/>
        </w:trPr>
        <w:tc>
          <w:tcPr>
            <w:tcW w:w="2582" w:type="dxa"/>
            <w:tcBorders>
              <w:top w:val="nil"/>
              <w:left w:val="nil"/>
              <w:bottom w:val="nil"/>
              <w:right w:val="nil"/>
            </w:tcBorders>
          </w:tcPr>
          <w:p w:rsidR="001A2077" w:rsidRDefault="001A2077" w:rsidP="001A2077">
            <w:pPr>
              <w:autoSpaceDE w:val="0"/>
              <w:autoSpaceDN w:val="0"/>
              <w:adjustRightInd w:val="0"/>
              <w:rPr>
                <w:color w:val="000000"/>
              </w:rPr>
            </w:pPr>
            <w:r>
              <w:rPr>
                <w:color w:val="000000"/>
              </w:rPr>
              <w:t>31.12.2020 godine</w:t>
            </w:r>
          </w:p>
        </w:tc>
        <w:tc>
          <w:tcPr>
            <w:tcW w:w="1228" w:type="dxa"/>
            <w:tcBorders>
              <w:top w:val="nil"/>
              <w:left w:val="nil"/>
              <w:bottom w:val="nil"/>
              <w:right w:val="nil"/>
            </w:tcBorders>
          </w:tcPr>
          <w:p w:rsidR="001A2077" w:rsidRDefault="001A2077" w:rsidP="00861008">
            <w:pPr>
              <w:autoSpaceDE w:val="0"/>
              <w:autoSpaceDN w:val="0"/>
              <w:adjustRightInd w:val="0"/>
              <w:jc w:val="right"/>
              <w:rPr>
                <w:b/>
                <w:bCs/>
                <w:color w:val="000000"/>
              </w:rPr>
            </w:pPr>
            <w:r>
              <w:rPr>
                <w:b/>
                <w:bCs/>
                <w:color w:val="000000"/>
              </w:rPr>
              <w:t>7.675.840</w:t>
            </w:r>
          </w:p>
        </w:tc>
        <w:tc>
          <w:tcPr>
            <w:tcW w:w="1350" w:type="dxa"/>
            <w:tcBorders>
              <w:top w:val="nil"/>
              <w:left w:val="nil"/>
              <w:bottom w:val="nil"/>
              <w:right w:val="nil"/>
            </w:tcBorders>
          </w:tcPr>
          <w:p w:rsidR="001A2077" w:rsidRDefault="001A2077" w:rsidP="00861008">
            <w:pPr>
              <w:autoSpaceDE w:val="0"/>
              <w:autoSpaceDN w:val="0"/>
              <w:adjustRightInd w:val="0"/>
              <w:jc w:val="right"/>
              <w:rPr>
                <w:b/>
                <w:bCs/>
                <w:color w:val="000000"/>
              </w:rPr>
            </w:pPr>
            <w:r>
              <w:rPr>
                <w:b/>
                <w:bCs/>
                <w:color w:val="000000"/>
              </w:rPr>
              <w:t>2.387.267</w:t>
            </w:r>
          </w:p>
        </w:tc>
        <w:tc>
          <w:tcPr>
            <w:tcW w:w="1350" w:type="dxa"/>
            <w:tcBorders>
              <w:top w:val="nil"/>
              <w:left w:val="nil"/>
              <w:bottom w:val="nil"/>
              <w:right w:val="nil"/>
            </w:tcBorders>
          </w:tcPr>
          <w:p w:rsidR="001A2077" w:rsidRDefault="001A2077" w:rsidP="00861008">
            <w:pPr>
              <w:autoSpaceDE w:val="0"/>
              <w:autoSpaceDN w:val="0"/>
              <w:adjustRightInd w:val="0"/>
              <w:jc w:val="right"/>
              <w:rPr>
                <w:b/>
                <w:bCs/>
                <w:color w:val="000000"/>
              </w:rPr>
            </w:pPr>
            <w:r>
              <w:rPr>
                <w:b/>
                <w:bCs/>
                <w:color w:val="000000"/>
              </w:rPr>
              <w:t>164.872</w:t>
            </w:r>
          </w:p>
        </w:tc>
        <w:tc>
          <w:tcPr>
            <w:tcW w:w="1350" w:type="dxa"/>
            <w:tcBorders>
              <w:top w:val="nil"/>
              <w:left w:val="nil"/>
              <w:bottom w:val="nil"/>
              <w:right w:val="nil"/>
            </w:tcBorders>
          </w:tcPr>
          <w:p w:rsidR="001A2077" w:rsidRDefault="001A2077" w:rsidP="00861008">
            <w:pPr>
              <w:autoSpaceDE w:val="0"/>
              <w:autoSpaceDN w:val="0"/>
              <w:adjustRightInd w:val="0"/>
              <w:jc w:val="right"/>
              <w:rPr>
                <w:b/>
                <w:bCs/>
                <w:color w:val="000000"/>
              </w:rPr>
            </w:pPr>
            <w:r>
              <w:rPr>
                <w:b/>
                <w:bCs/>
                <w:color w:val="000000"/>
              </w:rPr>
              <w:t>6.259.262</w:t>
            </w:r>
          </w:p>
        </w:tc>
        <w:tc>
          <w:tcPr>
            <w:tcW w:w="1350" w:type="dxa"/>
            <w:tcBorders>
              <w:top w:val="nil"/>
              <w:left w:val="nil"/>
              <w:bottom w:val="nil"/>
              <w:right w:val="nil"/>
            </w:tcBorders>
          </w:tcPr>
          <w:p w:rsidR="001A2077" w:rsidRDefault="001A2077" w:rsidP="00861008">
            <w:pPr>
              <w:autoSpaceDE w:val="0"/>
              <w:autoSpaceDN w:val="0"/>
              <w:adjustRightInd w:val="0"/>
              <w:jc w:val="right"/>
              <w:rPr>
                <w:b/>
                <w:bCs/>
                <w:color w:val="000000"/>
              </w:rPr>
            </w:pPr>
            <w:r>
              <w:rPr>
                <w:b/>
                <w:bCs/>
                <w:color w:val="000000"/>
              </w:rPr>
              <w:t>16.487.241</w:t>
            </w:r>
          </w:p>
        </w:tc>
      </w:tr>
      <w:tr w:rsidR="001A2077" w:rsidTr="00C466D6">
        <w:trPr>
          <w:trHeight w:val="310"/>
        </w:trPr>
        <w:tc>
          <w:tcPr>
            <w:tcW w:w="2582" w:type="dxa"/>
            <w:tcBorders>
              <w:top w:val="nil"/>
              <w:left w:val="nil"/>
              <w:bottom w:val="nil"/>
              <w:right w:val="nil"/>
            </w:tcBorders>
          </w:tcPr>
          <w:p w:rsidR="001A2077" w:rsidRDefault="001A2077" w:rsidP="00DA684D">
            <w:pPr>
              <w:autoSpaceDE w:val="0"/>
              <w:autoSpaceDN w:val="0"/>
              <w:adjustRightInd w:val="0"/>
              <w:rPr>
                <w:b/>
                <w:bCs/>
                <w:color w:val="000000"/>
              </w:rPr>
            </w:pPr>
            <w:r>
              <w:rPr>
                <w:b/>
                <w:bCs/>
                <w:color w:val="000000"/>
              </w:rPr>
              <w:t>Neto sadašnja vrijednost:</w:t>
            </w:r>
          </w:p>
        </w:tc>
        <w:tc>
          <w:tcPr>
            <w:tcW w:w="1228" w:type="dxa"/>
            <w:tcBorders>
              <w:top w:val="nil"/>
              <w:left w:val="nil"/>
              <w:bottom w:val="nil"/>
              <w:right w:val="nil"/>
            </w:tcBorders>
          </w:tcPr>
          <w:p w:rsidR="001A2077" w:rsidRDefault="001A2077" w:rsidP="00DA684D">
            <w:pPr>
              <w:autoSpaceDE w:val="0"/>
              <w:autoSpaceDN w:val="0"/>
              <w:adjustRightInd w:val="0"/>
              <w:jc w:val="right"/>
              <w:rPr>
                <w:color w:val="000000"/>
              </w:rPr>
            </w:pPr>
          </w:p>
        </w:tc>
        <w:tc>
          <w:tcPr>
            <w:tcW w:w="1350" w:type="dxa"/>
            <w:tcBorders>
              <w:top w:val="nil"/>
              <w:left w:val="nil"/>
              <w:bottom w:val="nil"/>
              <w:right w:val="nil"/>
            </w:tcBorders>
          </w:tcPr>
          <w:p w:rsidR="001A2077" w:rsidRDefault="001A2077" w:rsidP="00DA684D">
            <w:pPr>
              <w:autoSpaceDE w:val="0"/>
              <w:autoSpaceDN w:val="0"/>
              <w:adjustRightInd w:val="0"/>
              <w:jc w:val="right"/>
              <w:rPr>
                <w:color w:val="000000"/>
              </w:rPr>
            </w:pPr>
          </w:p>
        </w:tc>
        <w:tc>
          <w:tcPr>
            <w:tcW w:w="1350" w:type="dxa"/>
            <w:tcBorders>
              <w:top w:val="nil"/>
              <w:left w:val="nil"/>
              <w:bottom w:val="nil"/>
              <w:right w:val="nil"/>
            </w:tcBorders>
          </w:tcPr>
          <w:p w:rsidR="001A2077" w:rsidRDefault="001A2077" w:rsidP="00DA684D">
            <w:pPr>
              <w:autoSpaceDE w:val="0"/>
              <w:autoSpaceDN w:val="0"/>
              <w:adjustRightInd w:val="0"/>
              <w:jc w:val="right"/>
              <w:rPr>
                <w:color w:val="000000"/>
              </w:rPr>
            </w:pPr>
          </w:p>
        </w:tc>
        <w:tc>
          <w:tcPr>
            <w:tcW w:w="1350" w:type="dxa"/>
            <w:tcBorders>
              <w:top w:val="nil"/>
              <w:left w:val="nil"/>
              <w:bottom w:val="nil"/>
              <w:right w:val="nil"/>
            </w:tcBorders>
          </w:tcPr>
          <w:p w:rsidR="001A2077" w:rsidRDefault="001A2077" w:rsidP="00DA684D">
            <w:pPr>
              <w:autoSpaceDE w:val="0"/>
              <w:autoSpaceDN w:val="0"/>
              <w:adjustRightInd w:val="0"/>
              <w:jc w:val="right"/>
              <w:rPr>
                <w:color w:val="000000"/>
              </w:rPr>
            </w:pPr>
          </w:p>
        </w:tc>
        <w:tc>
          <w:tcPr>
            <w:tcW w:w="1350" w:type="dxa"/>
            <w:tcBorders>
              <w:top w:val="nil"/>
              <w:left w:val="nil"/>
              <w:bottom w:val="nil"/>
              <w:right w:val="nil"/>
            </w:tcBorders>
          </w:tcPr>
          <w:p w:rsidR="001A2077" w:rsidRDefault="001A2077" w:rsidP="00DA684D">
            <w:pPr>
              <w:autoSpaceDE w:val="0"/>
              <w:autoSpaceDN w:val="0"/>
              <w:adjustRightInd w:val="0"/>
              <w:jc w:val="right"/>
              <w:rPr>
                <w:color w:val="000000"/>
              </w:rPr>
            </w:pPr>
          </w:p>
        </w:tc>
      </w:tr>
      <w:tr w:rsidR="001A2077" w:rsidTr="00C466D6">
        <w:trPr>
          <w:trHeight w:val="324"/>
        </w:trPr>
        <w:tc>
          <w:tcPr>
            <w:tcW w:w="2582" w:type="dxa"/>
            <w:tcBorders>
              <w:top w:val="nil"/>
              <w:left w:val="nil"/>
              <w:bottom w:val="nil"/>
              <w:right w:val="nil"/>
            </w:tcBorders>
          </w:tcPr>
          <w:p w:rsidR="001A2077" w:rsidRDefault="001A2077" w:rsidP="0034162E">
            <w:pPr>
              <w:autoSpaceDE w:val="0"/>
              <w:autoSpaceDN w:val="0"/>
              <w:adjustRightInd w:val="0"/>
              <w:rPr>
                <w:color w:val="000000"/>
              </w:rPr>
            </w:pPr>
            <w:r>
              <w:rPr>
                <w:color w:val="000000"/>
              </w:rPr>
              <w:t>31.12.2020 godine</w:t>
            </w:r>
          </w:p>
        </w:tc>
        <w:tc>
          <w:tcPr>
            <w:tcW w:w="1228" w:type="dxa"/>
            <w:tcBorders>
              <w:top w:val="nil"/>
              <w:left w:val="nil"/>
              <w:bottom w:val="double" w:sz="6" w:space="0" w:color="auto"/>
              <w:right w:val="nil"/>
            </w:tcBorders>
          </w:tcPr>
          <w:p w:rsidR="001A2077" w:rsidRDefault="001A2077" w:rsidP="00EB6114">
            <w:pPr>
              <w:autoSpaceDE w:val="0"/>
              <w:autoSpaceDN w:val="0"/>
              <w:adjustRightInd w:val="0"/>
              <w:jc w:val="right"/>
              <w:rPr>
                <w:b/>
                <w:bCs/>
                <w:color w:val="000000"/>
              </w:rPr>
            </w:pPr>
            <w:r>
              <w:rPr>
                <w:b/>
                <w:bCs/>
                <w:color w:val="000000"/>
              </w:rPr>
              <w:t>7.675.840</w:t>
            </w:r>
          </w:p>
        </w:tc>
        <w:tc>
          <w:tcPr>
            <w:tcW w:w="1350" w:type="dxa"/>
            <w:tcBorders>
              <w:top w:val="nil"/>
              <w:left w:val="nil"/>
              <w:bottom w:val="double" w:sz="6" w:space="0" w:color="auto"/>
              <w:right w:val="nil"/>
            </w:tcBorders>
          </w:tcPr>
          <w:p w:rsidR="001A2077" w:rsidRDefault="001A2077" w:rsidP="00EB6114">
            <w:pPr>
              <w:autoSpaceDE w:val="0"/>
              <w:autoSpaceDN w:val="0"/>
              <w:adjustRightInd w:val="0"/>
              <w:jc w:val="right"/>
              <w:rPr>
                <w:b/>
                <w:bCs/>
                <w:color w:val="000000"/>
              </w:rPr>
            </w:pPr>
            <w:r>
              <w:rPr>
                <w:b/>
                <w:bCs/>
                <w:color w:val="000000"/>
              </w:rPr>
              <w:t>987.850</w:t>
            </w:r>
          </w:p>
        </w:tc>
        <w:tc>
          <w:tcPr>
            <w:tcW w:w="1350" w:type="dxa"/>
            <w:tcBorders>
              <w:top w:val="nil"/>
              <w:left w:val="nil"/>
              <w:bottom w:val="double" w:sz="6" w:space="0" w:color="auto"/>
              <w:right w:val="nil"/>
            </w:tcBorders>
          </w:tcPr>
          <w:p w:rsidR="001A2077" w:rsidRDefault="001A2077" w:rsidP="00BD4911">
            <w:pPr>
              <w:autoSpaceDE w:val="0"/>
              <w:autoSpaceDN w:val="0"/>
              <w:adjustRightInd w:val="0"/>
              <w:jc w:val="right"/>
              <w:rPr>
                <w:b/>
                <w:bCs/>
                <w:color w:val="000000"/>
              </w:rPr>
            </w:pPr>
            <w:r>
              <w:rPr>
                <w:b/>
                <w:bCs/>
                <w:color w:val="000000"/>
              </w:rPr>
              <w:t>117.828</w:t>
            </w:r>
          </w:p>
        </w:tc>
        <w:tc>
          <w:tcPr>
            <w:tcW w:w="1350" w:type="dxa"/>
            <w:tcBorders>
              <w:top w:val="nil"/>
              <w:left w:val="nil"/>
              <w:bottom w:val="double" w:sz="6" w:space="0" w:color="auto"/>
              <w:right w:val="nil"/>
            </w:tcBorders>
          </w:tcPr>
          <w:p w:rsidR="001A2077" w:rsidRDefault="001A2077" w:rsidP="00EB6114">
            <w:pPr>
              <w:autoSpaceDE w:val="0"/>
              <w:autoSpaceDN w:val="0"/>
              <w:adjustRightInd w:val="0"/>
              <w:jc w:val="right"/>
              <w:rPr>
                <w:b/>
                <w:bCs/>
                <w:color w:val="000000"/>
              </w:rPr>
            </w:pPr>
            <w:r>
              <w:rPr>
                <w:b/>
                <w:bCs/>
                <w:color w:val="000000"/>
              </w:rPr>
              <w:t>7.511.236</w:t>
            </w:r>
          </w:p>
        </w:tc>
        <w:tc>
          <w:tcPr>
            <w:tcW w:w="1350" w:type="dxa"/>
            <w:tcBorders>
              <w:top w:val="nil"/>
              <w:left w:val="nil"/>
              <w:bottom w:val="double" w:sz="6" w:space="0" w:color="auto"/>
              <w:right w:val="nil"/>
            </w:tcBorders>
          </w:tcPr>
          <w:p w:rsidR="001A2077" w:rsidRDefault="001A2077" w:rsidP="007F1CC7">
            <w:pPr>
              <w:autoSpaceDE w:val="0"/>
              <w:autoSpaceDN w:val="0"/>
              <w:adjustRightInd w:val="0"/>
              <w:jc w:val="right"/>
              <w:rPr>
                <w:b/>
                <w:bCs/>
                <w:color w:val="000000"/>
              </w:rPr>
            </w:pPr>
            <w:r>
              <w:rPr>
                <w:b/>
                <w:bCs/>
                <w:color w:val="000000"/>
              </w:rPr>
              <w:t>16.</w:t>
            </w:r>
            <w:r w:rsidR="007F1CC7">
              <w:rPr>
                <w:b/>
                <w:bCs/>
                <w:color w:val="000000"/>
              </w:rPr>
              <w:t>292</w:t>
            </w:r>
            <w:r>
              <w:rPr>
                <w:b/>
                <w:bCs/>
                <w:color w:val="000000"/>
              </w:rPr>
              <w:t>.</w:t>
            </w:r>
            <w:r w:rsidR="007F1CC7">
              <w:rPr>
                <w:b/>
                <w:bCs/>
                <w:color w:val="000000"/>
              </w:rPr>
              <w:t>754</w:t>
            </w:r>
          </w:p>
        </w:tc>
      </w:tr>
    </w:tbl>
    <w:p w:rsidR="006A5DF2" w:rsidRDefault="006A5DF2" w:rsidP="006A5DF2">
      <w:pPr>
        <w:rPr>
          <w:sz w:val="20"/>
          <w:szCs w:val="20"/>
          <w:lang w:val="en-US"/>
        </w:rPr>
      </w:pPr>
    </w:p>
    <w:p w:rsidR="006A5DF2" w:rsidRDefault="006A5DF2" w:rsidP="006A5DF2"/>
    <w:p w:rsidR="004C6D15" w:rsidRDefault="00EB6114" w:rsidP="005C2EE1">
      <w:r>
        <w:t>Vrijednost zemljišta od 7.675</w:t>
      </w:r>
      <w:r w:rsidR="004C6D15">
        <w:t>.</w:t>
      </w:r>
      <w:r>
        <w:t>8</w:t>
      </w:r>
      <w:r w:rsidR="004C6D15">
        <w:t>40 KM se odnosi na zemljište koje je upisano u ZK uložak broj: 12902 površine 34.216 m2, ZK uložak broj: 2043 površine 15.121m2, ZK uložak</w:t>
      </w:r>
      <w:r w:rsidR="00503C18">
        <w:t xml:space="preserve"> broj: 12907 površine 3.994 m2,</w:t>
      </w:r>
      <w:r w:rsidR="004C6D15">
        <w:t xml:space="preserve"> ZK uložak broj: 13656 površine 15.860 m2</w:t>
      </w:r>
      <w:r w:rsidR="00503C18">
        <w:t xml:space="preserve"> i ZK uložak broj:780/3 površine 8.706m2</w:t>
      </w:r>
      <w:r w:rsidR="004C6D15">
        <w:t>. Zemljište i građevinski objekti su razgraničeni između Društva i Veletekstila a.d. Banja Luka.</w:t>
      </w:r>
    </w:p>
    <w:p w:rsidR="00A2372D" w:rsidRDefault="00A2372D" w:rsidP="00A2372D">
      <w:pPr>
        <w:jc w:val="left"/>
      </w:pPr>
    </w:p>
    <w:p w:rsidR="004C6D15" w:rsidRDefault="004C6D15" w:rsidP="005C2EE1"/>
    <w:p w:rsidR="007F1CC7" w:rsidRDefault="00E00CBF" w:rsidP="00E00CBF">
      <w:r>
        <w:t>U toku 20</w:t>
      </w:r>
      <w:r w:rsidR="00A2372D">
        <w:t>2</w:t>
      </w:r>
      <w:r w:rsidR="007F1CC7">
        <w:t>1</w:t>
      </w:r>
      <w:r>
        <w:t xml:space="preserve">. godine izvršena je </w:t>
      </w:r>
      <w:r w:rsidR="007F1CC7">
        <w:t>prenamjena građevinskog objekta " Proizvodni pogon " koji je  bio uknjižen na  građevinske objekte koje koristi preduzeće i nisu za iznajmljivanje.</w:t>
      </w:r>
    </w:p>
    <w:p w:rsidR="003829DD" w:rsidRDefault="007F1CC7" w:rsidP="00E00CBF">
      <w:r>
        <w:t>Od januara je preknjižen na investicionu nekretninu za izdavanje</w:t>
      </w:r>
      <w:r w:rsidR="00E00CBF">
        <w:t>.</w:t>
      </w:r>
    </w:p>
    <w:p w:rsidR="007F1CC7" w:rsidRDefault="007F1CC7" w:rsidP="00E00CBF"/>
    <w:p w:rsidR="006A5DF2" w:rsidRPr="00F774E6" w:rsidRDefault="00F774E6" w:rsidP="006A5DF2">
      <w:pPr>
        <w:jc w:val="left"/>
        <w:rPr>
          <w:b/>
        </w:rPr>
      </w:pPr>
      <w:r w:rsidRPr="00F774E6">
        <w:t xml:space="preserve">Na osnovu odluke Upravnog odbora izvršeno je isknjižavanje opreme koja nije u funkciji </w:t>
      </w:r>
    </w:p>
    <w:p w:rsidR="00F774E6" w:rsidRDefault="00F774E6" w:rsidP="006A5DF2">
      <w:pPr>
        <w:jc w:val="left"/>
        <w:rPr>
          <w:b/>
        </w:rPr>
      </w:pPr>
    </w:p>
    <w:p w:rsidR="00A2372D" w:rsidRDefault="00A2372D" w:rsidP="006A5DF2">
      <w:pPr>
        <w:jc w:val="left"/>
        <w:rPr>
          <w:b/>
        </w:rPr>
      </w:pPr>
    </w:p>
    <w:p w:rsidR="00A2372D" w:rsidRDefault="00A2372D" w:rsidP="006A5DF2">
      <w:pPr>
        <w:jc w:val="left"/>
        <w:rPr>
          <w:b/>
        </w:rPr>
      </w:pPr>
    </w:p>
    <w:p w:rsidR="006A5DF2" w:rsidRPr="0096256B" w:rsidRDefault="00E00CBF" w:rsidP="002F1C63">
      <w:pPr>
        <w:numPr>
          <w:ilvl w:val="0"/>
          <w:numId w:val="6"/>
        </w:numPr>
        <w:ind w:left="450" w:hanging="450"/>
        <w:jc w:val="left"/>
        <w:rPr>
          <w:b/>
        </w:rPr>
      </w:pPr>
      <w:r>
        <w:rPr>
          <w:b/>
        </w:rPr>
        <w:lastRenderedPageBreak/>
        <w:t xml:space="preserve">OSTALI </w:t>
      </w:r>
      <w:r w:rsidR="006A5DF2" w:rsidRPr="0096256B">
        <w:rPr>
          <w:b/>
        </w:rPr>
        <w:t>DUGOROČNI FINANSIJSKI PLASMANI</w:t>
      </w: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rPr>
          <w:sz w:val="20"/>
          <w:szCs w:val="20"/>
          <w:lang w:val="en-US"/>
        </w:rPr>
      </w:pPr>
      <w:r>
        <w:rPr>
          <w:sz w:val="20"/>
          <w:szCs w:val="20"/>
          <w:lang w:val="en-US"/>
        </w:rPr>
        <w:t xml:space="preserve">                                                                                                                                               U KM</w:t>
      </w:r>
    </w:p>
    <w:tbl>
      <w:tblPr>
        <w:tblW w:w="0" w:type="auto"/>
        <w:tblInd w:w="78" w:type="dxa"/>
        <w:tblLayout w:type="fixed"/>
        <w:tblLook w:val="0000"/>
      </w:tblPr>
      <w:tblGrid>
        <w:gridCol w:w="4350"/>
        <w:gridCol w:w="1890"/>
        <w:gridCol w:w="1890"/>
      </w:tblGrid>
      <w:tr w:rsidR="006A5DF2" w:rsidTr="00DA684D">
        <w:trPr>
          <w:trHeight w:val="1270"/>
        </w:trPr>
        <w:tc>
          <w:tcPr>
            <w:tcW w:w="4350" w:type="dxa"/>
            <w:tcBorders>
              <w:top w:val="nil"/>
              <w:left w:val="nil"/>
              <w:bottom w:val="nil"/>
              <w:right w:val="nil"/>
            </w:tcBorders>
          </w:tcPr>
          <w:p w:rsidR="00372118" w:rsidRDefault="00372118" w:rsidP="00DA684D">
            <w:pPr>
              <w:autoSpaceDE w:val="0"/>
              <w:autoSpaceDN w:val="0"/>
              <w:adjustRightInd w:val="0"/>
              <w:jc w:val="center"/>
              <w:rPr>
                <w:color w:val="000000"/>
              </w:rPr>
            </w:pPr>
          </w:p>
          <w:p w:rsidR="00372118" w:rsidRPr="00372118" w:rsidRDefault="00372118" w:rsidP="00372118"/>
          <w:p w:rsidR="00372118" w:rsidRPr="00372118" w:rsidRDefault="00372118" w:rsidP="00372118"/>
          <w:p w:rsidR="00372118" w:rsidRDefault="00372118" w:rsidP="00372118"/>
          <w:p w:rsidR="006A5DF2" w:rsidRPr="00372118" w:rsidRDefault="006A5DF2" w:rsidP="00372118"/>
        </w:tc>
        <w:tc>
          <w:tcPr>
            <w:tcW w:w="1890" w:type="dxa"/>
            <w:tcBorders>
              <w:top w:val="single" w:sz="12" w:space="0" w:color="auto"/>
              <w:left w:val="nil"/>
              <w:bottom w:val="single" w:sz="12" w:space="0" w:color="auto"/>
              <w:right w:val="nil"/>
            </w:tcBorders>
          </w:tcPr>
          <w:p w:rsidR="006A5DF2" w:rsidRDefault="006A5DF2" w:rsidP="00DA684D">
            <w:pPr>
              <w:autoSpaceDE w:val="0"/>
              <w:autoSpaceDN w:val="0"/>
              <w:adjustRightInd w:val="0"/>
              <w:jc w:val="center"/>
              <w:rPr>
                <w:color w:val="000000"/>
              </w:rPr>
            </w:pPr>
            <w:r>
              <w:rPr>
                <w:color w:val="000000"/>
              </w:rPr>
              <w:t>Finansijska sredstva raspoloživa za prodaju</w:t>
            </w:r>
          </w:p>
          <w:p w:rsidR="00372118" w:rsidRDefault="00FA2F7F" w:rsidP="00DA684D">
            <w:pPr>
              <w:autoSpaceDE w:val="0"/>
              <w:autoSpaceDN w:val="0"/>
              <w:adjustRightInd w:val="0"/>
              <w:jc w:val="center"/>
              <w:rPr>
                <w:color w:val="000000"/>
              </w:rPr>
            </w:pPr>
            <w:r>
              <w:rPr>
                <w:color w:val="000000"/>
              </w:rPr>
              <w:t>31</w:t>
            </w:r>
            <w:r w:rsidR="008A260B">
              <w:rPr>
                <w:color w:val="000000"/>
              </w:rPr>
              <w:t>.</w:t>
            </w:r>
            <w:r>
              <w:rPr>
                <w:color w:val="000000"/>
              </w:rPr>
              <w:t>12</w:t>
            </w:r>
            <w:r w:rsidR="00A2372D">
              <w:rPr>
                <w:color w:val="000000"/>
              </w:rPr>
              <w:t>.202</w:t>
            </w:r>
            <w:r w:rsidR="00E043F5">
              <w:rPr>
                <w:color w:val="000000"/>
              </w:rPr>
              <w:t>1</w:t>
            </w:r>
          </w:p>
          <w:p w:rsidR="00372118" w:rsidRDefault="00372118" w:rsidP="00DA684D">
            <w:pPr>
              <w:autoSpaceDE w:val="0"/>
              <w:autoSpaceDN w:val="0"/>
              <w:adjustRightInd w:val="0"/>
              <w:jc w:val="center"/>
              <w:rPr>
                <w:color w:val="000000"/>
              </w:rPr>
            </w:pPr>
          </w:p>
        </w:tc>
        <w:tc>
          <w:tcPr>
            <w:tcW w:w="1890" w:type="dxa"/>
            <w:tcBorders>
              <w:top w:val="single" w:sz="12" w:space="0" w:color="auto"/>
              <w:left w:val="nil"/>
              <w:bottom w:val="single" w:sz="12" w:space="0" w:color="auto"/>
              <w:right w:val="nil"/>
            </w:tcBorders>
          </w:tcPr>
          <w:p w:rsidR="00372118" w:rsidRDefault="00372118" w:rsidP="00372118">
            <w:pPr>
              <w:autoSpaceDE w:val="0"/>
              <w:autoSpaceDN w:val="0"/>
              <w:adjustRightInd w:val="0"/>
              <w:jc w:val="center"/>
              <w:rPr>
                <w:color w:val="000000"/>
              </w:rPr>
            </w:pPr>
            <w:r>
              <w:rPr>
                <w:color w:val="000000"/>
              </w:rPr>
              <w:t>Finansijska sredstva raspoloživa za prodaju</w:t>
            </w:r>
          </w:p>
          <w:p w:rsidR="00372118" w:rsidRDefault="009F4019" w:rsidP="00372118">
            <w:pPr>
              <w:autoSpaceDE w:val="0"/>
              <w:autoSpaceDN w:val="0"/>
              <w:adjustRightInd w:val="0"/>
              <w:jc w:val="center"/>
              <w:rPr>
                <w:color w:val="000000"/>
              </w:rPr>
            </w:pPr>
            <w:r>
              <w:rPr>
                <w:color w:val="000000"/>
              </w:rPr>
              <w:t>31.12.201</w:t>
            </w:r>
            <w:r w:rsidR="00A2372D">
              <w:rPr>
                <w:color w:val="000000"/>
              </w:rPr>
              <w:t>9</w:t>
            </w:r>
          </w:p>
          <w:p w:rsidR="006A5DF2" w:rsidRDefault="006A5DF2" w:rsidP="00DA684D">
            <w:pPr>
              <w:autoSpaceDE w:val="0"/>
              <w:autoSpaceDN w:val="0"/>
              <w:adjustRightInd w:val="0"/>
              <w:jc w:val="center"/>
              <w:rPr>
                <w:color w:val="000000"/>
              </w:rPr>
            </w:pPr>
          </w:p>
        </w:tc>
      </w:tr>
      <w:tr w:rsidR="006A5DF2" w:rsidTr="00DA684D">
        <w:trPr>
          <w:trHeight w:val="310"/>
        </w:trPr>
        <w:tc>
          <w:tcPr>
            <w:tcW w:w="4350" w:type="dxa"/>
            <w:tcBorders>
              <w:top w:val="nil"/>
              <w:left w:val="nil"/>
              <w:bottom w:val="nil"/>
              <w:right w:val="nil"/>
            </w:tcBorders>
          </w:tcPr>
          <w:p w:rsidR="006A5DF2" w:rsidRDefault="00372118" w:rsidP="00DA684D">
            <w:pPr>
              <w:autoSpaceDE w:val="0"/>
              <w:autoSpaceDN w:val="0"/>
              <w:adjustRightInd w:val="0"/>
              <w:rPr>
                <w:b/>
                <w:bCs/>
                <w:color w:val="000000"/>
              </w:rPr>
            </w:pPr>
            <w:r>
              <w:rPr>
                <w:b/>
                <w:bCs/>
                <w:color w:val="000000"/>
              </w:rPr>
              <w:t>NABAVNA VRIJEDNOST</w:t>
            </w:r>
          </w:p>
        </w:tc>
        <w:tc>
          <w:tcPr>
            <w:tcW w:w="1890" w:type="dxa"/>
            <w:tcBorders>
              <w:top w:val="single" w:sz="12" w:space="0" w:color="auto"/>
              <w:left w:val="nil"/>
              <w:bottom w:val="nil"/>
              <w:right w:val="nil"/>
            </w:tcBorders>
          </w:tcPr>
          <w:p w:rsidR="006A5DF2" w:rsidRDefault="006A5DF2" w:rsidP="00DA684D">
            <w:pPr>
              <w:autoSpaceDE w:val="0"/>
              <w:autoSpaceDN w:val="0"/>
              <w:adjustRightInd w:val="0"/>
              <w:jc w:val="right"/>
              <w:rPr>
                <w:color w:val="000000"/>
              </w:rPr>
            </w:pPr>
          </w:p>
        </w:tc>
        <w:tc>
          <w:tcPr>
            <w:tcW w:w="1890" w:type="dxa"/>
            <w:tcBorders>
              <w:top w:val="single" w:sz="12" w:space="0" w:color="auto"/>
              <w:left w:val="nil"/>
              <w:bottom w:val="nil"/>
              <w:right w:val="nil"/>
            </w:tcBorders>
          </w:tcPr>
          <w:p w:rsidR="006A5DF2" w:rsidRDefault="006A5DF2" w:rsidP="00DA684D">
            <w:pPr>
              <w:autoSpaceDE w:val="0"/>
              <w:autoSpaceDN w:val="0"/>
              <w:adjustRightInd w:val="0"/>
              <w:jc w:val="right"/>
              <w:rPr>
                <w:color w:val="000000"/>
              </w:rPr>
            </w:pPr>
          </w:p>
        </w:tc>
      </w:tr>
      <w:tr w:rsidR="00A2372D" w:rsidTr="00DA684D">
        <w:trPr>
          <w:trHeight w:val="310"/>
        </w:trPr>
        <w:tc>
          <w:tcPr>
            <w:tcW w:w="4350" w:type="dxa"/>
            <w:tcBorders>
              <w:top w:val="nil"/>
              <w:left w:val="nil"/>
              <w:bottom w:val="nil"/>
              <w:right w:val="nil"/>
            </w:tcBorders>
          </w:tcPr>
          <w:p w:rsidR="00A2372D" w:rsidRDefault="00A2372D" w:rsidP="00DA684D">
            <w:pPr>
              <w:autoSpaceDE w:val="0"/>
              <w:autoSpaceDN w:val="0"/>
              <w:adjustRightInd w:val="0"/>
              <w:rPr>
                <w:color w:val="000000"/>
              </w:rPr>
            </w:pPr>
            <w:r>
              <w:rPr>
                <w:color w:val="000000"/>
              </w:rPr>
              <w:t>Vrijednost na početku godine</w:t>
            </w:r>
          </w:p>
        </w:tc>
        <w:tc>
          <w:tcPr>
            <w:tcW w:w="1890" w:type="dxa"/>
            <w:tcBorders>
              <w:top w:val="nil"/>
              <w:left w:val="nil"/>
              <w:bottom w:val="nil"/>
              <w:right w:val="nil"/>
            </w:tcBorders>
            <w:shd w:val="solid" w:color="FFFFFF" w:fill="auto"/>
          </w:tcPr>
          <w:p w:rsidR="00A2372D" w:rsidRDefault="00A2372D" w:rsidP="00CA134F">
            <w:pPr>
              <w:autoSpaceDE w:val="0"/>
              <w:autoSpaceDN w:val="0"/>
              <w:adjustRightInd w:val="0"/>
              <w:jc w:val="right"/>
              <w:rPr>
                <w:b/>
                <w:bCs/>
                <w:color w:val="000000"/>
              </w:rPr>
            </w:pPr>
            <w:r>
              <w:rPr>
                <w:b/>
                <w:bCs/>
                <w:color w:val="000000"/>
              </w:rPr>
              <w:t>118.639</w:t>
            </w:r>
          </w:p>
        </w:tc>
        <w:tc>
          <w:tcPr>
            <w:tcW w:w="1890" w:type="dxa"/>
            <w:tcBorders>
              <w:top w:val="nil"/>
              <w:left w:val="nil"/>
              <w:bottom w:val="nil"/>
              <w:right w:val="nil"/>
            </w:tcBorders>
          </w:tcPr>
          <w:p w:rsidR="00A2372D" w:rsidRDefault="00A2372D" w:rsidP="00F816B3">
            <w:pPr>
              <w:autoSpaceDE w:val="0"/>
              <w:autoSpaceDN w:val="0"/>
              <w:adjustRightInd w:val="0"/>
              <w:jc w:val="right"/>
              <w:rPr>
                <w:b/>
                <w:bCs/>
                <w:color w:val="000000"/>
              </w:rPr>
            </w:pPr>
            <w:r>
              <w:rPr>
                <w:b/>
                <w:bCs/>
                <w:color w:val="000000"/>
              </w:rPr>
              <w:t>118.639</w:t>
            </w:r>
          </w:p>
        </w:tc>
      </w:tr>
      <w:tr w:rsidR="00A2372D" w:rsidTr="00DA684D">
        <w:trPr>
          <w:trHeight w:val="310"/>
        </w:trPr>
        <w:tc>
          <w:tcPr>
            <w:tcW w:w="4350" w:type="dxa"/>
            <w:tcBorders>
              <w:top w:val="nil"/>
              <w:left w:val="nil"/>
              <w:bottom w:val="nil"/>
              <w:right w:val="nil"/>
            </w:tcBorders>
          </w:tcPr>
          <w:p w:rsidR="00A2372D" w:rsidRDefault="00A2372D" w:rsidP="00DA684D">
            <w:pPr>
              <w:autoSpaceDE w:val="0"/>
              <w:autoSpaceDN w:val="0"/>
              <w:adjustRightInd w:val="0"/>
              <w:rPr>
                <w:color w:val="000000"/>
              </w:rPr>
            </w:pPr>
            <w:r>
              <w:rPr>
                <w:color w:val="000000"/>
              </w:rPr>
              <w:t>Povećanje (smanjenje)</w:t>
            </w:r>
          </w:p>
        </w:tc>
        <w:tc>
          <w:tcPr>
            <w:tcW w:w="1890" w:type="dxa"/>
            <w:tcBorders>
              <w:top w:val="nil"/>
              <w:left w:val="nil"/>
              <w:bottom w:val="nil"/>
              <w:right w:val="nil"/>
            </w:tcBorders>
            <w:shd w:val="solid" w:color="FFFFFF" w:fill="auto"/>
          </w:tcPr>
          <w:p w:rsidR="00A2372D" w:rsidRDefault="00E043F5" w:rsidP="00D0037F">
            <w:pPr>
              <w:autoSpaceDE w:val="0"/>
              <w:autoSpaceDN w:val="0"/>
              <w:adjustRightInd w:val="0"/>
              <w:jc w:val="right"/>
              <w:rPr>
                <w:b/>
                <w:bCs/>
                <w:color w:val="000000"/>
              </w:rPr>
            </w:pPr>
            <w:r>
              <w:rPr>
                <w:b/>
                <w:bCs/>
                <w:color w:val="000000"/>
              </w:rPr>
              <w:t>-4.729</w:t>
            </w:r>
          </w:p>
        </w:tc>
        <w:tc>
          <w:tcPr>
            <w:tcW w:w="1890" w:type="dxa"/>
            <w:tcBorders>
              <w:top w:val="nil"/>
              <w:left w:val="nil"/>
              <w:bottom w:val="nil"/>
              <w:right w:val="nil"/>
            </w:tcBorders>
          </w:tcPr>
          <w:p w:rsidR="00A2372D" w:rsidRDefault="00A2372D" w:rsidP="00F816B3">
            <w:pPr>
              <w:autoSpaceDE w:val="0"/>
              <w:autoSpaceDN w:val="0"/>
              <w:adjustRightInd w:val="0"/>
              <w:jc w:val="right"/>
              <w:rPr>
                <w:b/>
                <w:bCs/>
                <w:color w:val="000000"/>
              </w:rPr>
            </w:pPr>
          </w:p>
        </w:tc>
      </w:tr>
      <w:tr w:rsidR="00A2372D" w:rsidTr="00DA684D">
        <w:trPr>
          <w:trHeight w:val="310"/>
        </w:trPr>
        <w:tc>
          <w:tcPr>
            <w:tcW w:w="4350" w:type="dxa"/>
            <w:tcBorders>
              <w:top w:val="nil"/>
              <w:left w:val="nil"/>
              <w:bottom w:val="nil"/>
              <w:right w:val="nil"/>
            </w:tcBorders>
          </w:tcPr>
          <w:p w:rsidR="00A2372D" w:rsidRDefault="00A2372D" w:rsidP="009837D8">
            <w:pPr>
              <w:autoSpaceDE w:val="0"/>
              <w:autoSpaceDN w:val="0"/>
              <w:adjustRightInd w:val="0"/>
              <w:rPr>
                <w:color w:val="000000"/>
              </w:rPr>
            </w:pPr>
            <w:r>
              <w:rPr>
                <w:color w:val="000000"/>
              </w:rPr>
              <w:t>Vrijednost na kraju godine</w:t>
            </w:r>
          </w:p>
        </w:tc>
        <w:tc>
          <w:tcPr>
            <w:tcW w:w="1890" w:type="dxa"/>
            <w:tcBorders>
              <w:top w:val="nil"/>
              <w:left w:val="nil"/>
              <w:bottom w:val="nil"/>
              <w:right w:val="nil"/>
            </w:tcBorders>
            <w:shd w:val="solid" w:color="FFFFFF" w:fill="auto"/>
          </w:tcPr>
          <w:p w:rsidR="00A2372D" w:rsidRDefault="00E043F5" w:rsidP="00CA134F">
            <w:pPr>
              <w:autoSpaceDE w:val="0"/>
              <w:autoSpaceDN w:val="0"/>
              <w:adjustRightInd w:val="0"/>
              <w:jc w:val="right"/>
              <w:rPr>
                <w:b/>
                <w:bCs/>
                <w:color w:val="000000"/>
              </w:rPr>
            </w:pPr>
            <w:r>
              <w:rPr>
                <w:b/>
                <w:bCs/>
                <w:color w:val="000000"/>
              </w:rPr>
              <w:t>113.910</w:t>
            </w:r>
          </w:p>
        </w:tc>
        <w:tc>
          <w:tcPr>
            <w:tcW w:w="1890" w:type="dxa"/>
            <w:tcBorders>
              <w:top w:val="nil"/>
              <w:left w:val="nil"/>
              <w:bottom w:val="nil"/>
              <w:right w:val="nil"/>
            </w:tcBorders>
            <w:shd w:val="solid" w:color="FFFFFF" w:fill="auto"/>
          </w:tcPr>
          <w:p w:rsidR="00A2372D" w:rsidRDefault="00A2372D" w:rsidP="00F816B3">
            <w:pPr>
              <w:autoSpaceDE w:val="0"/>
              <w:autoSpaceDN w:val="0"/>
              <w:adjustRightInd w:val="0"/>
              <w:jc w:val="right"/>
              <w:rPr>
                <w:b/>
                <w:bCs/>
                <w:color w:val="000000"/>
              </w:rPr>
            </w:pPr>
            <w:r>
              <w:rPr>
                <w:b/>
                <w:bCs/>
                <w:color w:val="000000"/>
              </w:rPr>
              <w:t>118.639</w:t>
            </w:r>
          </w:p>
        </w:tc>
      </w:tr>
      <w:tr w:rsidR="00A2372D" w:rsidTr="00DA684D">
        <w:trPr>
          <w:trHeight w:val="310"/>
        </w:trPr>
        <w:tc>
          <w:tcPr>
            <w:tcW w:w="4350" w:type="dxa"/>
            <w:tcBorders>
              <w:top w:val="nil"/>
              <w:left w:val="nil"/>
              <w:bottom w:val="nil"/>
              <w:right w:val="nil"/>
            </w:tcBorders>
          </w:tcPr>
          <w:p w:rsidR="00A2372D" w:rsidRDefault="00A2372D" w:rsidP="00DA684D">
            <w:pPr>
              <w:autoSpaceDE w:val="0"/>
              <w:autoSpaceDN w:val="0"/>
              <w:adjustRightInd w:val="0"/>
              <w:rPr>
                <w:b/>
                <w:bCs/>
                <w:color w:val="000000"/>
              </w:rPr>
            </w:pPr>
            <w:r>
              <w:rPr>
                <w:b/>
                <w:bCs/>
                <w:color w:val="000000"/>
              </w:rPr>
              <w:t>ISPRAVKA VRIJEDNOSTI</w:t>
            </w:r>
          </w:p>
        </w:tc>
        <w:tc>
          <w:tcPr>
            <w:tcW w:w="1890" w:type="dxa"/>
            <w:tcBorders>
              <w:top w:val="nil"/>
              <w:left w:val="nil"/>
              <w:bottom w:val="nil"/>
              <w:right w:val="nil"/>
            </w:tcBorders>
            <w:shd w:val="solid" w:color="FFFFFF" w:fill="auto"/>
          </w:tcPr>
          <w:p w:rsidR="00A2372D" w:rsidRDefault="00A2372D" w:rsidP="00DA684D">
            <w:pPr>
              <w:autoSpaceDE w:val="0"/>
              <w:autoSpaceDN w:val="0"/>
              <w:adjustRightInd w:val="0"/>
              <w:jc w:val="right"/>
              <w:rPr>
                <w:b/>
                <w:bCs/>
                <w:color w:val="000000"/>
              </w:rPr>
            </w:pPr>
          </w:p>
        </w:tc>
        <w:tc>
          <w:tcPr>
            <w:tcW w:w="1890" w:type="dxa"/>
            <w:tcBorders>
              <w:top w:val="nil"/>
              <w:left w:val="nil"/>
              <w:bottom w:val="nil"/>
              <w:right w:val="nil"/>
            </w:tcBorders>
          </w:tcPr>
          <w:p w:rsidR="00A2372D" w:rsidRDefault="00A2372D" w:rsidP="00F816B3">
            <w:pPr>
              <w:autoSpaceDE w:val="0"/>
              <w:autoSpaceDN w:val="0"/>
              <w:adjustRightInd w:val="0"/>
              <w:jc w:val="right"/>
              <w:rPr>
                <w:b/>
                <w:bCs/>
                <w:color w:val="000000"/>
              </w:rPr>
            </w:pPr>
          </w:p>
        </w:tc>
      </w:tr>
      <w:tr w:rsidR="00E043F5" w:rsidTr="00DA684D">
        <w:trPr>
          <w:trHeight w:val="310"/>
        </w:trPr>
        <w:tc>
          <w:tcPr>
            <w:tcW w:w="4350" w:type="dxa"/>
            <w:tcBorders>
              <w:top w:val="nil"/>
              <w:left w:val="nil"/>
              <w:bottom w:val="nil"/>
              <w:right w:val="nil"/>
            </w:tcBorders>
          </w:tcPr>
          <w:p w:rsidR="00E043F5" w:rsidRDefault="00E043F5" w:rsidP="00DA684D">
            <w:pPr>
              <w:autoSpaceDE w:val="0"/>
              <w:autoSpaceDN w:val="0"/>
              <w:adjustRightInd w:val="0"/>
              <w:rPr>
                <w:color w:val="000000"/>
              </w:rPr>
            </w:pPr>
            <w:r>
              <w:rPr>
                <w:color w:val="000000"/>
              </w:rPr>
              <w:t>Vrijednost na početku godine</w:t>
            </w:r>
          </w:p>
        </w:tc>
        <w:tc>
          <w:tcPr>
            <w:tcW w:w="1890" w:type="dxa"/>
            <w:tcBorders>
              <w:top w:val="nil"/>
              <w:left w:val="nil"/>
              <w:bottom w:val="nil"/>
              <w:right w:val="nil"/>
            </w:tcBorders>
            <w:shd w:val="solid" w:color="FFFFFF" w:fill="auto"/>
          </w:tcPr>
          <w:p w:rsidR="00E043F5" w:rsidRDefault="00E043F5" w:rsidP="008A260B">
            <w:pPr>
              <w:autoSpaceDE w:val="0"/>
              <w:autoSpaceDN w:val="0"/>
              <w:adjustRightInd w:val="0"/>
              <w:jc w:val="right"/>
              <w:rPr>
                <w:b/>
                <w:bCs/>
                <w:color w:val="000000"/>
              </w:rPr>
            </w:pPr>
            <w:r>
              <w:rPr>
                <w:b/>
                <w:bCs/>
                <w:color w:val="000000"/>
              </w:rPr>
              <w:t>69.795</w:t>
            </w:r>
          </w:p>
        </w:tc>
        <w:tc>
          <w:tcPr>
            <w:tcW w:w="1890" w:type="dxa"/>
            <w:tcBorders>
              <w:top w:val="nil"/>
              <w:left w:val="nil"/>
              <w:bottom w:val="nil"/>
              <w:right w:val="nil"/>
            </w:tcBorders>
          </w:tcPr>
          <w:p w:rsidR="00E043F5" w:rsidRDefault="00E043F5" w:rsidP="00861008">
            <w:pPr>
              <w:autoSpaceDE w:val="0"/>
              <w:autoSpaceDN w:val="0"/>
              <w:adjustRightInd w:val="0"/>
              <w:jc w:val="right"/>
              <w:rPr>
                <w:b/>
                <w:bCs/>
                <w:color w:val="000000"/>
              </w:rPr>
            </w:pPr>
            <w:r>
              <w:rPr>
                <w:b/>
                <w:bCs/>
                <w:color w:val="000000"/>
              </w:rPr>
              <w:t>68.537</w:t>
            </w:r>
          </w:p>
        </w:tc>
      </w:tr>
      <w:tr w:rsidR="00E043F5" w:rsidTr="00DA684D">
        <w:trPr>
          <w:trHeight w:val="310"/>
        </w:trPr>
        <w:tc>
          <w:tcPr>
            <w:tcW w:w="4350" w:type="dxa"/>
            <w:tcBorders>
              <w:top w:val="nil"/>
              <w:left w:val="nil"/>
              <w:bottom w:val="nil"/>
              <w:right w:val="nil"/>
            </w:tcBorders>
          </w:tcPr>
          <w:p w:rsidR="00E043F5" w:rsidRDefault="00E043F5" w:rsidP="00372118">
            <w:pPr>
              <w:autoSpaceDE w:val="0"/>
              <w:autoSpaceDN w:val="0"/>
              <w:adjustRightInd w:val="0"/>
              <w:rPr>
                <w:color w:val="000000"/>
              </w:rPr>
            </w:pPr>
            <w:r>
              <w:rPr>
                <w:color w:val="000000"/>
              </w:rPr>
              <w:t>Povećanje (smanjenje)</w:t>
            </w:r>
          </w:p>
        </w:tc>
        <w:tc>
          <w:tcPr>
            <w:tcW w:w="1890" w:type="dxa"/>
            <w:tcBorders>
              <w:top w:val="nil"/>
              <w:left w:val="nil"/>
              <w:bottom w:val="nil"/>
              <w:right w:val="nil"/>
            </w:tcBorders>
            <w:shd w:val="solid" w:color="FFFFFF" w:fill="auto"/>
          </w:tcPr>
          <w:p w:rsidR="00E043F5" w:rsidRDefault="001F488B" w:rsidP="00DA684D">
            <w:pPr>
              <w:autoSpaceDE w:val="0"/>
              <w:autoSpaceDN w:val="0"/>
              <w:adjustRightInd w:val="0"/>
              <w:jc w:val="right"/>
              <w:rPr>
                <w:b/>
                <w:bCs/>
                <w:color w:val="000000"/>
              </w:rPr>
            </w:pPr>
            <w:r>
              <w:rPr>
                <w:b/>
                <w:bCs/>
                <w:color w:val="000000"/>
              </w:rPr>
              <w:t>-7.983</w:t>
            </w:r>
          </w:p>
        </w:tc>
        <w:tc>
          <w:tcPr>
            <w:tcW w:w="1890" w:type="dxa"/>
            <w:tcBorders>
              <w:top w:val="nil"/>
              <w:left w:val="nil"/>
              <w:bottom w:val="nil"/>
              <w:right w:val="nil"/>
            </w:tcBorders>
          </w:tcPr>
          <w:p w:rsidR="00E043F5" w:rsidRDefault="00E043F5" w:rsidP="00861008">
            <w:pPr>
              <w:autoSpaceDE w:val="0"/>
              <w:autoSpaceDN w:val="0"/>
              <w:adjustRightInd w:val="0"/>
              <w:jc w:val="right"/>
              <w:rPr>
                <w:b/>
                <w:bCs/>
                <w:color w:val="000000"/>
              </w:rPr>
            </w:pPr>
            <w:r>
              <w:rPr>
                <w:b/>
                <w:bCs/>
                <w:color w:val="000000"/>
              </w:rPr>
              <w:t>1.258</w:t>
            </w:r>
          </w:p>
        </w:tc>
      </w:tr>
      <w:tr w:rsidR="00E043F5" w:rsidTr="00DA684D">
        <w:trPr>
          <w:trHeight w:val="310"/>
        </w:trPr>
        <w:tc>
          <w:tcPr>
            <w:tcW w:w="4350" w:type="dxa"/>
            <w:tcBorders>
              <w:top w:val="nil"/>
              <w:left w:val="nil"/>
              <w:bottom w:val="nil"/>
              <w:right w:val="nil"/>
            </w:tcBorders>
          </w:tcPr>
          <w:p w:rsidR="00E043F5" w:rsidRDefault="00E043F5" w:rsidP="009837D8">
            <w:pPr>
              <w:autoSpaceDE w:val="0"/>
              <w:autoSpaceDN w:val="0"/>
              <w:adjustRightInd w:val="0"/>
              <w:rPr>
                <w:color w:val="000000"/>
              </w:rPr>
            </w:pPr>
            <w:r>
              <w:rPr>
                <w:color w:val="000000"/>
              </w:rPr>
              <w:t>Vrijednost na kraju godine</w:t>
            </w:r>
          </w:p>
          <w:p w:rsidR="00E043F5" w:rsidRDefault="00E043F5" w:rsidP="009837D8">
            <w:pPr>
              <w:autoSpaceDE w:val="0"/>
              <w:autoSpaceDN w:val="0"/>
              <w:adjustRightInd w:val="0"/>
              <w:rPr>
                <w:b/>
                <w:color w:val="000000"/>
              </w:rPr>
            </w:pPr>
          </w:p>
          <w:p w:rsidR="00E043F5" w:rsidRPr="00DF6F2E" w:rsidRDefault="00E043F5" w:rsidP="009837D8">
            <w:pPr>
              <w:autoSpaceDE w:val="0"/>
              <w:autoSpaceDN w:val="0"/>
              <w:adjustRightInd w:val="0"/>
              <w:rPr>
                <w:b/>
                <w:color w:val="000000"/>
              </w:rPr>
            </w:pPr>
            <w:r w:rsidRPr="00DF6F2E">
              <w:rPr>
                <w:b/>
                <w:color w:val="000000"/>
              </w:rPr>
              <w:t>NETO VRIJEDNOST</w:t>
            </w:r>
            <w:r>
              <w:rPr>
                <w:b/>
                <w:color w:val="000000"/>
              </w:rPr>
              <w:t xml:space="preserve"> </w:t>
            </w:r>
          </w:p>
        </w:tc>
        <w:tc>
          <w:tcPr>
            <w:tcW w:w="1890" w:type="dxa"/>
            <w:tcBorders>
              <w:top w:val="nil"/>
              <w:left w:val="nil"/>
              <w:bottom w:val="nil"/>
              <w:right w:val="nil"/>
            </w:tcBorders>
          </w:tcPr>
          <w:p w:rsidR="00E043F5" w:rsidRDefault="001F488B" w:rsidP="009837D8">
            <w:pPr>
              <w:autoSpaceDE w:val="0"/>
              <w:autoSpaceDN w:val="0"/>
              <w:adjustRightInd w:val="0"/>
              <w:jc w:val="right"/>
              <w:rPr>
                <w:b/>
                <w:bCs/>
                <w:color w:val="000000"/>
              </w:rPr>
            </w:pPr>
            <w:r>
              <w:rPr>
                <w:b/>
                <w:bCs/>
                <w:color w:val="000000"/>
              </w:rPr>
              <w:t>61.812</w:t>
            </w:r>
          </w:p>
          <w:p w:rsidR="00E043F5" w:rsidRDefault="00E043F5" w:rsidP="009837D8">
            <w:pPr>
              <w:autoSpaceDE w:val="0"/>
              <w:autoSpaceDN w:val="0"/>
              <w:adjustRightInd w:val="0"/>
              <w:jc w:val="right"/>
              <w:rPr>
                <w:b/>
                <w:bCs/>
                <w:color w:val="000000"/>
              </w:rPr>
            </w:pPr>
          </w:p>
          <w:p w:rsidR="00E043F5" w:rsidRDefault="001F488B" w:rsidP="009837D8">
            <w:pPr>
              <w:autoSpaceDE w:val="0"/>
              <w:autoSpaceDN w:val="0"/>
              <w:adjustRightInd w:val="0"/>
              <w:jc w:val="right"/>
              <w:rPr>
                <w:b/>
                <w:bCs/>
                <w:color w:val="000000"/>
              </w:rPr>
            </w:pPr>
            <w:r>
              <w:rPr>
                <w:b/>
                <w:bCs/>
                <w:color w:val="000000"/>
              </w:rPr>
              <w:t>52.098</w:t>
            </w:r>
          </w:p>
        </w:tc>
        <w:tc>
          <w:tcPr>
            <w:tcW w:w="1890" w:type="dxa"/>
            <w:tcBorders>
              <w:top w:val="nil"/>
              <w:left w:val="nil"/>
              <w:bottom w:val="nil"/>
              <w:right w:val="nil"/>
            </w:tcBorders>
          </w:tcPr>
          <w:p w:rsidR="00E043F5" w:rsidRDefault="00E043F5" w:rsidP="00861008">
            <w:pPr>
              <w:autoSpaceDE w:val="0"/>
              <w:autoSpaceDN w:val="0"/>
              <w:adjustRightInd w:val="0"/>
              <w:jc w:val="right"/>
              <w:rPr>
                <w:b/>
                <w:bCs/>
                <w:color w:val="000000"/>
              </w:rPr>
            </w:pPr>
            <w:r>
              <w:rPr>
                <w:b/>
                <w:bCs/>
                <w:color w:val="000000"/>
              </w:rPr>
              <w:t>69.795</w:t>
            </w:r>
          </w:p>
          <w:p w:rsidR="00E043F5" w:rsidRDefault="00E043F5" w:rsidP="00861008">
            <w:pPr>
              <w:autoSpaceDE w:val="0"/>
              <w:autoSpaceDN w:val="0"/>
              <w:adjustRightInd w:val="0"/>
              <w:jc w:val="right"/>
              <w:rPr>
                <w:b/>
                <w:bCs/>
                <w:color w:val="000000"/>
              </w:rPr>
            </w:pPr>
          </w:p>
          <w:p w:rsidR="00E043F5" w:rsidRDefault="00E043F5" w:rsidP="00861008">
            <w:pPr>
              <w:autoSpaceDE w:val="0"/>
              <w:autoSpaceDN w:val="0"/>
              <w:adjustRightInd w:val="0"/>
              <w:jc w:val="right"/>
              <w:rPr>
                <w:b/>
                <w:bCs/>
                <w:color w:val="000000"/>
              </w:rPr>
            </w:pPr>
            <w:r>
              <w:rPr>
                <w:b/>
                <w:bCs/>
                <w:color w:val="000000"/>
              </w:rPr>
              <w:t>48.844</w:t>
            </w:r>
          </w:p>
        </w:tc>
      </w:tr>
    </w:tbl>
    <w:p w:rsidR="00E043F5" w:rsidRDefault="00E043F5" w:rsidP="00872EA4">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p>
    <w:p w:rsidR="001F488B" w:rsidRDefault="001F488B" w:rsidP="00872EA4">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p>
    <w:p w:rsidR="00AB446D" w:rsidRPr="00872EA4" w:rsidRDefault="00AB446D" w:rsidP="00872EA4">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rPr>
          <w:b/>
          <w:bCs/>
        </w:rPr>
      </w:pPr>
      <w:r w:rsidRPr="00872EA4">
        <w:t>Dugoročni finansijski plasmani se odnose na ulaganje u akcije domaćih emitenata a klasifikovana su kao finansijska sredstva raspoloživa za prodaju.</w:t>
      </w:r>
      <w:r w:rsidR="00E043F5">
        <w:t>U toku 2021.godine izvršena je prodaja učešća u Kristal Cash Plus fond i Cash fond u cijelosti.</w:t>
      </w:r>
      <w:r w:rsidRPr="00872EA4">
        <w:t xml:space="preserve"> Na dan bilansiranja izvršeno je svođenje vrijednosti plasmana na tržišnu vrijednost. Usklađivanje vrijednosti je knjiženo preko ispravke vrijednosti ovih ulaganja. Daje se analitički pregled vrijednosti izvršenih ulaganja na dan bilansiranja:</w:t>
      </w:r>
    </w:p>
    <w:p w:rsidR="006A5DF2" w:rsidRDefault="006A5DF2" w:rsidP="006A5DF2">
      <w:r>
        <w:t xml:space="preserve">                                                  </w:t>
      </w:r>
    </w:p>
    <w:p w:rsidR="006A5DF2" w:rsidRPr="000943D4" w:rsidRDefault="006A5DF2" w:rsidP="006A5DF2">
      <w:r w:rsidRPr="000943D4">
        <w:t xml:space="preserve">Elektrokrajina a.d.  Banja Luka           </w:t>
      </w:r>
      <w:r w:rsidR="00156459" w:rsidRPr="000943D4">
        <w:t xml:space="preserve">                  </w:t>
      </w:r>
      <w:r w:rsidR="00E043F5">
        <w:t xml:space="preserve">     1.026</w:t>
      </w:r>
      <w:r w:rsidR="00B21FC8">
        <w:t xml:space="preserve">  </w:t>
      </w:r>
      <w:r w:rsidRPr="000943D4">
        <w:t xml:space="preserve"> KM    10.256 akcija</w:t>
      </w:r>
    </w:p>
    <w:p w:rsidR="002D415D" w:rsidRDefault="002D415D" w:rsidP="006A5DF2">
      <w:r>
        <w:t xml:space="preserve">OMIF Future fund                         </w:t>
      </w:r>
      <w:r w:rsidR="000943D4">
        <w:t xml:space="preserve">       </w:t>
      </w:r>
      <w:r w:rsidR="00E043F5">
        <w:t xml:space="preserve">                   41.227 </w:t>
      </w:r>
      <w:r w:rsidR="00B21FC8">
        <w:t xml:space="preserve">  </w:t>
      </w:r>
      <w:r>
        <w:t xml:space="preserve"> KM</w:t>
      </w:r>
      <w:r w:rsidR="00156459">
        <w:t xml:space="preserve">    </w:t>
      </w:r>
      <w:r w:rsidR="00B72080">
        <w:t xml:space="preserve"> </w:t>
      </w:r>
      <w:r w:rsidR="00156459">
        <w:t xml:space="preserve"> 2.892 akcija</w:t>
      </w:r>
    </w:p>
    <w:p w:rsidR="006A5DF2" w:rsidRPr="000943D4" w:rsidRDefault="006A5DF2" w:rsidP="006A5DF2">
      <w:r w:rsidRPr="000943D4">
        <w:t>Hidroelektrane na Tr</w:t>
      </w:r>
      <w:r w:rsidR="00156459" w:rsidRPr="000943D4">
        <w:t xml:space="preserve">ebišnjici a.d. Trebinje    </w:t>
      </w:r>
      <w:r w:rsidRPr="000943D4">
        <w:t xml:space="preserve"> </w:t>
      </w:r>
      <w:r w:rsidR="000943D4">
        <w:t xml:space="preserve">      </w:t>
      </w:r>
      <w:r w:rsidRPr="000943D4">
        <w:t xml:space="preserve">  </w:t>
      </w:r>
      <w:r w:rsidR="002D415D" w:rsidRPr="000943D4">
        <w:t xml:space="preserve">  </w:t>
      </w:r>
      <w:r w:rsidR="00E043F5">
        <w:t>2.569</w:t>
      </w:r>
      <w:r w:rsidR="00B21FC8">
        <w:t xml:space="preserve">    </w:t>
      </w:r>
      <w:r w:rsidRPr="000943D4">
        <w:t xml:space="preserve">KM   </w:t>
      </w:r>
      <w:r w:rsidR="00B72080" w:rsidRPr="000943D4">
        <w:t xml:space="preserve"> </w:t>
      </w:r>
      <w:r w:rsidRPr="000943D4">
        <w:t xml:space="preserve"> 11.170 akcija</w:t>
      </w:r>
    </w:p>
    <w:p w:rsidR="00156459" w:rsidRPr="00DC18AF" w:rsidRDefault="00E043F5" w:rsidP="006A5DF2">
      <w:pPr>
        <w:rPr>
          <w:u w:val="single"/>
        </w:rPr>
      </w:pPr>
      <w:r>
        <w:rPr>
          <w:u w:val="single"/>
        </w:rPr>
        <w:t>OAIF Maximus</w:t>
      </w:r>
      <w:r w:rsidR="00156459" w:rsidRPr="00DC18AF">
        <w:rPr>
          <w:u w:val="single"/>
        </w:rPr>
        <w:t xml:space="preserve"> fund</w:t>
      </w:r>
      <w:r>
        <w:rPr>
          <w:u w:val="single"/>
        </w:rPr>
        <w:t xml:space="preserve">     </w:t>
      </w:r>
      <w:r w:rsidR="00156459" w:rsidRPr="00DC18AF">
        <w:rPr>
          <w:u w:val="single"/>
        </w:rPr>
        <w:t xml:space="preserve">                </w:t>
      </w:r>
      <w:r w:rsidR="000943D4" w:rsidRPr="00DC18AF">
        <w:rPr>
          <w:u w:val="single"/>
        </w:rPr>
        <w:t xml:space="preserve"> </w:t>
      </w:r>
      <w:r w:rsidR="001F488B">
        <w:rPr>
          <w:u w:val="single"/>
        </w:rPr>
        <w:t xml:space="preserve">                           7.276</w:t>
      </w:r>
      <w:r w:rsidR="00B21FC8">
        <w:rPr>
          <w:u w:val="single"/>
        </w:rPr>
        <w:t xml:space="preserve"> </w:t>
      </w:r>
      <w:r w:rsidR="00156459" w:rsidRPr="00DC18AF">
        <w:rPr>
          <w:u w:val="single"/>
        </w:rPr>
        <w:t xml:space="preserve"> </w:t>
      </w:r>
      <w:r w:rsidR="00B21FC8">
        <w:rPr>
          <w:u w:val="single"/>
        </w:rPr>
        <w:t xml:space="preserve">  </w:t>
      </w:r>
      <w:r w:rsidR="00156459" w:rsidRPr="00DC18AF">
        <w:rPr>
          <w:u w:val="single"/>
        </w:rPr>
        <w:t xml:space="preserve">KM   </w:t>
      </w:r>
      <w:r w:rsidR="00D24DA9" w:rsidRPr="00DC18AF">
        <w:rPr>
          <w:u w:val="single"/>
        </w:rPr>
        <w:t xml:space="preserve">    </w:t>
      </w:r>
      <w:r w:rsidR="00156459" w:rsidRPr="00DC18AF">
        <w:rPr>
          <w:u w:val="single"/>
        </w:rPr>
        <w:t>1.160</w:t>
      </w:r>
      <w:r w:rsidR="00D24DA9" w:rsidRPr="00DC18AF">
        <w:rPr>
          <w:u w:val="single"/>
        </w:rPr>
        <w:t xml:space="preserve"> </w:t>
      </w:r>
      <w:r w:rsidR="00156459" w:rsidRPr="00DC18AF">
        <w:rPr>
          <w:u w:val="single"/>
        </w:rPr>
        <w:t>akcija</w:t>
      </w:r>
    </w:p>
    <w:p w:rsidR="006A5DF2" w:rsidRPr="00FA2F7F" w:rsidRDefault="006A5DF2" w:rsidP="006A5DF2">
      <w:pPr>
        <w:rPr>
          <w:b/>
        </w:rPr>
      </w:pPr>
      <w:r w:rsidRPr="00FA2F7F">
        <w:rPr>
          <w:b/>
        </w:rPr>
        <w:t xml:space="preserve">Ukupno:                                                                </w:t>
      </w:r>
      <w:r w:rsidR="000C3764">
        <w:rPr>
          <w:b/>
        </w:rPr>
        <w:t xml:space="preserve"> </w:t>
      </w:r>
      <w:r w:rsidRPr="00FA2F7F">
        <w:rPr>
          <w:b/>
        </w:rPr>
        <w:t xml:space="preserve"> </w:t>
      </w:r>
      <w:r w:rsidR="001F488B">
        <w:rPr>
          <w:b/>
        </w:rPr>
        <w:t>52.098</w:t>
      </w:r>
      <w:r w:rsidR="00156459">
        <w:rPr>
          <w:b/>
        </w:rPr>
        <w:t xml:space="preserve"> KM</w:t>
      </w:r>
      <w:r w:rsidRPr="00FA2F7F">
        <w:rPr>
          <w:b/>
        </w:rPr>
        <w:t xml:space="preserve">  </w:t>
      </w: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r>
        <w:tab/>
      </w:r>
    </w:p>
    <w:p w:rsidR="00747A8C" w:rsidRDefault="00747A8C" w:rsidP="00747A8C">
      <w:pPr>
        <w:ind w:left="450"/>
        <w:jc w:val="left"/>
        <w:rPr>
          <w:b/>
        </w:rPr>
      </w:pPr>
    </w:p>
    <w:p w:rsidR="001F488B" w:rsidRDefault="001F488B" w:rsidP="00747A8C">
      <w:pPr>
        <w:ind w:left="450"/>
        <w:jc w:val="left"/>
        <w:rPr>
          <w:b/>
        </w:rPr>
      </w:pPr>
    </w:p>
    <w:p w:rsidR="001F488B" w:rsidRDefault="001F488B" w:rsidP="00747A8C">
      <w:pPr>
        <w:ind w:left="450"/>
        <w:jc w:val="left"/>
        <w:rPr>
          <w:b/>
        </w:rPr>
      </w:pPr>
    </w:p>
    <w:p w:rsidR="006A5DF2" w:rsidRDefault="006A5DF2" w:rsidP="002F1C63">
      <w:pPr>
        <w:numPr>
          <w:ilvl w:val="0"/>
          <w:numId w:val="6"/>
        </w:numPr>
        <w:ind w:left="450" w:hanging="450"/>
        <w:jc w:val="left"/>
        <w:rPr>
          <w:b/>
        </w:rPr>
      </w:pPr>
      <w:r>
        <w:rPr>
          <w:b/>
        </w:rPr>
        <w:t>ZALIHE I DATI AVANSI</w:t>
      </w:r>
    </w:p>
    <w:p w:rsidR="006A5DF2" w:rsidRDefault="006A5DF2" w:rsidP="006A5DF2">
      <w:pPr>
        <w:jc w:val="left"/>
        <w:rPr>
          <w:sz w:val="20"/>
          <w:szCs w:val="20"/>
          <w:lang w:val="en-US"/>
        </w:rPr>
      </w:pPr>
      <w:r>
        <w:rPr>
          <w:sz w:val="20"/>
          <w:szCs w:val="20"/>
          <w:lang w:val="en-US"/>
        </w:rPr>
        <w:t xml:space="preserve">                                                                                                                                                 U KM</w:t>
      </w:r>
    </w:p>
    <w:tbl>
      <w:tblPr>
        <w:tblW w:w="0" w:type="auto"/>
        <w:tblInd w:w="78" w:type="dxa"/>
        <w:tblLayout w:type="fixed"/>
        <w:tblLook w:val="0000"/>
      </w:tblPr>
      <w:tblGrid>
        <w:gridCol w:w="5227"/>
        <w:gridCol w:w="1493"/>
        <w:gridCol w:w="1493"/>
      </w:tblGrid>
      <w:tr w:rsidR="006A5DF2" w:rsidTr="00DA684D">
        <w:trPr>
          <w:trHeight w:val="574"/>
        </w:trPr>
        <w:tc>
          <w:tcPr>
            <w:tcW w:w="5227"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493" w:type="dxa"/>
            <w:tcBorders>
              <w:top w:val="nil"/>
              <w:left w:val="nil"/>
              <w:bottom w:val="single" w:sz="12" w:space="0" w:color="auto"/>
              <w:right w:val="nil"/>
            </w:tcBorders>
          </w:tcPr>
          <w:p w:rsidR="006A5DF2" w:rsidRDefault="006A5DF2" w:rsidP="001F488B">
            <w:pPr>
              <w:autoSpaceDE w:val="0"/>
              <w:autoSpaceDN w:val="0"/>
              <w:adjustRightInd w:val="0"/>
              <w:jc w:val="center"/>
              <w:rPr>
                <w:color w:val="000000"/>
              </w:rPr>
            </w:pPr>
            <w:r>
              <w:rPr>
                <w:color w:val="000000"/>
                <w:sz w:val="22"/>
                <w:szCs w:val="22"/>
              </w:rPr>
              <w:t>3</w:t>
            </w:r>
            <w:r w:rsidR="00FA2F7F">
              <w:rPr>
                <w:color w:val="000000"/>
                <w:sz w:val="22"/>
                <w:szCs w:val="22"/>
              </w:rPr>
              <w:t>1</w:t>
            </w:r>
            <w:r>
              <w:rPr>
                <w:color w:val="000000"/>
                <w:sz w:val="22"/>
                <w:szCs w:val="22"/>
              </w:rPr>
              <w:t>.</w:t>
            </w:r>
            <w:r w:rsidR="00FA2F7F">
              <w:rPr>
                <w:color w:val="000000"/>
                <w:sz w:val="22"/>
                <w:szCs w:val="22"/>
              </w:rPr>
              <w:t>12.</w:t>
            </w:r>
            <w:r w:rsidR="00BA22D3">
              <w:rPr>
                <w:color w:val="000000"/>
                <w:sz w:val="22"/>
                <w:szCs w:val="22"/>
              </w:rPr>
              <w:t>202</w:t>
            </w:r>
            <w:r w:rsidR="001F488B">
              <w:rPr>
                <w:color w:val="000000"/>
                <w:sz w:val="22"/>
                <w:szCs w:val="22"/>
              </w:rPr>
              <w:t>1</w:t>
            </w:r>
            <w:r>
              <w:rPr>
                <w:color w:val="000000"/>
                <w:sz w:val="22"/>
                <w:szCs w:val="22"/>
              </w:rPr>
              <w:t>.</w:t>
            </w:r>
          </w:p>
        </w:tc>
        <w:tc>
          <w:tcPr>
            <w:tcW w:w="1493" w:type="dxa"/>
            <w:tcBorders>
              <w:top w:val="nil"/>
              <w:left w:val="nil"/>
              <w:bottom w:val="single" w:sz="12" w:space="0" w:color="auto"/>
              <w:right w:val="nil"/>
            </w:tcBorders>
          </w:tcPr>
          <w:p w:rsidR="006A5DF2" w:rsidRDefault="00CA683C" w:rsidP="001F488B">
            <w:pPr>
              <w:autoSpaceDE w:val="0"/>
              <w:autoSpaceDN w:val="0"/>
              <w:adjustRightInd w:val="0"/>
              <w:jc w:val="center"/>
              <w:rPr>
                <w:color w:val="000000"/>
              </w:rPr>
            </w:pPr>
            <w:r>
              <w:rPr>
                <w:color w:val="000000"/>
                <w:sz w:val="22"/>
                <w:szCs w:val="22"/>
              </w:rPr>
              <w:t>31</w:t>
            </w:r>
            <w:r w:rsidR="006A5DF2">
              <w:rPr>
                <w:color w:val="000000"/>
                <w:sz w:val="22"/>
                <w:szCs w:val="22"/>
              </w:rPr>
              <w:t>.</w:t>
            </w:r>
            <w:r>
              <w:rPr>
                <w:color w:val="000000"/>
                <w:sz w:val="22"/>
                <w:szCs w:val="22"/>
              </w:rPr>
              <w:t>12.20</w:t>
            </w:r>
            <w:r w:rsidR="001F488B">
              <w:rPr>
                <w:color w:val="000000"/>
                <w:sz w:val="22"/>
                <w:szCs w:val="22"/>
              </w:rPr>
              <w:t>20</w:t>
            </w:r>
          </w:p>
        </w:tc>
      </w:tr>
      <w:tr w:rsidR="001F488B" w:rsidTr="00DA684D">
        <w:trPr>
          <w:trHeight w:val="310"/>
        </w:trPr>
        <w:tc>
          <w:tcPr>
            <w:tcW w:w="5227" w:type="dxa"/>
            <w:tcBorders>
              <w:top w:val="nil"/>
              <w:left w:val="nil"/>
              <w:bottom w:val="nil"/>
              <w:right w:val="nil"/>
            </w:tcBorders>
          </w:tcPr>
          <w:p w:rsidR="001F488B" w:rsidRDefault="001F488B" w:rsidP="00DA684D">
            <w:pPr>
              <w:autoSpaceDE w:val="0"/>
              <w:autoSpaceDN w:val="0"/>
              <w:adjustRightInd w:val="0"/>
              <w:rPr>
                <w:color w:val="000000"/>
              </w:rPr>
            </w:pPr>
            <w:r>
              <w:rPr>
                <w:color w:val="000000"/>
              </w:rPr>
              <w:t>1. Materijal</w:t>
            </w:r>
          </w:p>
        </w:tc>
        <w:tc>
          <w:tcPr>
            <w:tcW w:w="1493" w:type="dxa"/>
            <w:tcBorders>
              <w:top w:val="nil"/>
              <w:left w:val="nil"/>
              <w:bottom w:val="nil"/>
              <w:right w:val="nil"/>
            </w:tcBorders>
          </w:tcPr>
          <w:p w:rsidR="001F488B" w:rsidRDefault="001F488B" w:rsidP="00CA683C">
            <w:pPr>
              <w:autoSpaceDE w:val="0"/>
              <w:autoSpaceDN w:val="0"/>
              <w:adjustRightInd w:val="0"/>
              <w:jc w:val="right"/>
              <w:rPr>
                <w:color w:val="000000"/>
              </w:rPr>
            </w:pPr>
            <w:r>
              <w:rPr>
                <w:color w:val="000000"/>
              </w:rPr>
              <w:t>7.398</w:t>
            </w:r>
          </w:p>
        </w:tc>
        <w:tc>
          <w:tcPr>
            <w:tcW w:w="1493" w:type="dxa"/>
            <w:tcBorders>
              <w:top w:val="nil"/>
              <w:left w:val="nil"/>
              <w:bottom w:val="nil"/>
              <w:right w:val="nil"/>
            </w:tcBorders>
          </w:tcPr>
          <w:p w:rsidR="001F488B" w:rsidRDefault="001F488B" w:rsidP="00861008">
            <w:pPr>
              <w:autoSpaceDE w:val="0"/>
              <w:autoSpaceDN w:val="0"/>
              <w:adjustRightInd w:val="0"/>
              <w:jc w:val="right"/>
              <w:rPr>
                <w:color w:val="000000"/>
              </w:rPr>
            </w:pPr>
            <w:r>
              <w:rPr>
                <w:color w:val="000000"/>
              </w:rPr>
              <w:t>13.633</w:t>
            </w:r>
          </w:p>
        </w:tc>
      </w:tr>
      <w:tr w:rsidR="001F488B" w:rsidTr="00DA684D">
        <w:trPr>
          <w:trHeight w:val="295"/>
        </w:trPr>
        <w:tc>
          <w:tcPr>
            <w:tcW w:w="5227" w:type="dxa"/>
            <w:tcBorders>
              <w:top w:val="nil"/>
              <w:left w:val="nil"/>
              <w:bottom w:val="nil"/>
              <w:right w:val="nil"/>
            </w:tcBorders>
          </w:tcPr>
          <w:p w:rsidR="001F488B" w:rsidRDefault="001F488B" w:rsidP="00DA684D">
            <w:pPr>
              <w:autoSpaceDE w:val="0"/>
              <w:autoSpaceDN w:val="0"/>
              <w:adjustRightInd w:val="0"/>
              <w:rPr>
                <w:color w:val="000000"/>
              </w:rPr>
            </w:pPr>
          </w:p>
        </w:tc>
        <w:tc>
          <w:tcPr>
            <w:tcW w:w="1493" w:type="dxa"/>
            <w:tcBorders>
              <w:top w:val="nil"/>
              <w:left w:val="nil"/>
              <w:bottom w:val="single" w:sz="12" w:space="0" w:color="auto"/>
              <w:right w:val="nil"/>
            </w:tcBorders>
          </w:tcPr>
          <w:p w:rsidR="001F488B" w:rsidRDefault="001F488B" w:rsidP="00DA684D">
            <w:pPr>
              <w:autoSpaceDE w:val="0"/>
              <w:autoSpaceDN w:val="0"/>
              <w:adjustRightInd w:val="0"/>
              <w:jc w:val="right"/>
              <w:rPr>
                <w:color w:val="000000"/>
              </w:rPr>
            </w:pPr>
          </w:p>
        </w:tc>
        <w:tc>
          <w:tcPr>
            <w:tcW w:w="1493" w:type="dxa"/>
            <w:tcBorders>
              <w:top w:val="nil"/>
              <w:left w:val="nil"/>
              <w:bottom w:val="single" w:sz="12" w:space="0" w:color="auto"/>
              <w:right w:val="nil"/>
            </w:tcBorders>
          </w:tcPr>
          <w:p w:rsidR="001F488B" w:rsidRDefault="001F488B" w:rsidP="00861008">
            <w:pPr>
              <w:autoSpaceDE w:val="0"/>
              <w:autoSpaceDN w:val="0"/>
              <w:adjustRightInd w:val="0"/>
              <w:jc w:val="right"/>
              <w:rPr>
                <w:color w:val="000000"/>
              </w:rPr>
            </w:pPr>
          </w:p>
        </w:tc>
      </w:tr>
      <w:tr w:rsidR="001F488B" w:rsidTr="00DA684D">
        <w:trPr>
          <w:trHeight w:val="310"/>
        </w:trPr>
        <w:tc>
          <w:tcPr>
            <w:tcW w:w="5227" w:type="dxa"/>
            <w:tcBorders>
              <w:top w:val="nil"/>
              <w:left w:val="nil"/>
              <w:bottom w:val="nil"/>
              <w:right w:val="nil"/>
            </w:tcBorders>
          </w:tcPr>
          <w:p w:rsidR="001F488B" w:rsidRDefault="001F488B" w:rsidP="00DA684D">
            <w:pPr>
              <w:autoSpaceDE w:val="0"/>
              <w:autoSpaceDN w:val="0"/>
              <w:adjustRightInd w:val="0"/>
              <w:rPr>
                <w:b/>
                <w:bCs/>
                <w:color w:val="000000"/>
              </w:rPr>
            </w:pPr>
            <w:r>
              <w:rPr>
                <w:b/>
                <w:bCs/>
                <w:color w:val="000000"/>
              </w:rPr>
              <w:t xml:space="preserve">I Zalihe - ukupno </w:t>
            </w:r>
          </w:p>
        </w:tc>
        <w:tc>
          <w:tcPr>
            <w:tcW w:w="1493" w:type="dxa"/>
            <w:tcBorders>
              <w:top w:val="single" w:sz="12" w:space="0" w:color="auto"/>
              <w:left w:val="nil"/>
              <w:bottom w:val="double" w:sz="6" w:space="0" w:color="auto"/>
              <w:right w:val="nil"/>
            </w:tcBorders>
          </w:tcPr>
          <w:p w:rsidR="001F488B" w:rsidRDefault="001F488B" w:rsidP="00F95AA8">
            <w:pPr>
              <w:autoSpaceDE w:val="0"/>
              <w:autoSpaceDN w:val="0"/>
              <w:adjustRightInd w:val="0"/>
              <w:jc w:val="right"/>
              <w:rPr>
                <w:b/>
                <w:bCs/>
                <w:color w:val="000000"/>
              </w:rPr>
            </w:pPr>
            <w:r>
              <w:rPr>
                <w:b/>
                <w:bCs/>
                <w:color w:val="000000"/>
              </w:rPr>
              <w:t>7.398</w:t>
            </w:r>
          </w:p>
        </w:tc>
        <w:tc>
          <w:tcPr>
            <w:tcW w:w="1493" w:type="dxa"/>
            <w:tcBorders>
              <w:top w:val="single" w:sz="12" w:space="0" w:color="auto"/>
              <w:left w:val="nil"/>
              <w:bottom w:val="double" w:sz="6" w:space="0" w:color="auto"/>
              <w:right w:val="nil"/>
            </w:tcBorders>
          </w:tcPr>
          <w:p w:rsidR="001F488B" w:rsidRDefault="001F488B" w:rsidP="00861008">
            <w:pPr>
              <w:autoSpaceDE w:val="0"/>
              <w:autoSpaceDN w:val="0"/>
              <w:adjustRightInd w:val="0"/>
              <w:jc w:val="right"/>
              <w:rPr>
                <w:b/>
                <w:bCs/>
                <w:color w:val="000000"/>
              </w:rPr>
            </w:pPr>
            <w:r>
              <w:rPr>
                <w:b/>
                <w:bCs/>
                <w:color w:val="000000"/>
              </w:rPr>
              <w:t>13.633</w:t>
            </w:r>
          </w:p>
        </w:tc>
      </w:tr>
      <w:tr w:rsidR="001F488B" w:rsidTr="00DA684D">
        <w:trPr>
          <w:trHeight w:val="324"/>
        </w:trPr>
        <w:tc>
          <w:tcPr>
            <w:tcW w:w="5227" w:type="dxa"/>
            <w:tcBorders>
              <w:top w:val="nil"/>
              <w:left w:val="nil"/>
              <w:bottom w:val="nil"/>
              <w:right w:val="nil"/>
            </w:tcBorders>
          </w:tcPr>
          <w:p w:rsidR="001F488B" w:rsidRDefault="001F488B" w:rsidP="00DA684D">
            <w:pPr>
              <w:autoSpaceDE w:val="0"/>
              <w:autoSpaceDN w:val="0"/>
              <w:adjustRightInd w:val="0"/>
              <w:rPr>
                <w:color w:val="000000"/>
              </w:rPr>
            </w:pPr>
            <w:r>
              <w:rPr>
                <w:color w:val="000000"/>
              </w:rPr>
              <w:t>1. Bruto dati avansi</w:t>
            </w:r>
          </w:p>
        </w:tc>
        <w:tc>
          <w:tcPr>
            <w:tcW w:w="1493" w:type="dxa"/>
            <w:tcBorders>
              <w:top w:val="nil"/>
              <w:left w:val="nil"/>
              <w:bottom w:val="single" w:sz="12" w:space="0" w:color="auto"/>
              <w:right w:val="nil"/>
            </w:tcBorders>
          </w:tcPr>
          <w:p w:rsidR="001F488B" w:rsidRDefault="001F488B" w:rsidP="00DA684D">
            <w:pPr>
              <w:autoSpaceDE w:val="0"/>
              <w:autoSpaceDN w:val="0"/>
              <w:adjustRightInd w:val="0"/>
              <w:jc w:val="right"/>
              <w:rPr>
                <w:color w:val="000000"/>
              </w:rPr>
            </w:pPr>
            <w:r>
              <w:rPr>
                <w:color w:val="000000"/>
              </w:rPr>
              <w:t>0</w:t>
            </w:r>
          </w:p>
        </w:tc>
        <w:tc>
          <w:tcPr>
            <w:tcW w:w="1493" w:type="dxa"/>
            <w:tcBorders>
              <w:top w:val="nil"/>
              <w:left w:val="nil"/>
              <w:bottom w:val="single" w:sz="12" w:space="0" w:color="auto"/>
              <w:right w:val="nil"/>
            </w:tcBorders>
          </w:tcPr>
          <w:p w:rsidR="001F488B" w:rsidRDefault="001F488B" w:rsidP="00861008">
            <w:pPr>
              <w:autoSpaceDE w:val="0"/>
              <w:autoSpaceDN w:val="0"/>
              <w:adjustRightInd w:val="0"/>
              <w:jc w:val="right"/>
              <w:rPr>
                <w:color w:val="000000"/>
              </w:rPr>
            </w:pPr>
            <w:r>
              <w:rPr>
                <w:color w:val="000000"/>
              </w:rPr>
              <w:t>227</w:t>
            </w:r>
          </w:p>
        </w:tc>
      </w:tr>
      <w:tr w:rsidR="001F488B" w:rsidTr="00DA684D">
        <w:trPr>
          <w:trHeight w:val="324"/>
        </w:trPr>
        <w:tc>
          <w:tcPr>
            <w:tcW w:w="5227" w:type="dxa"/>
            <w:tcBorders>
              <w:top w:val="nil"/>
              <w:left w:val="nil"/>
              <w:bottom w:val="nil"/>
              <w:right w:val="nil"/>
            </w:tcBorders>
          </w:tcPr>
          <w:p w:rsidR="001F488B" w:rsidRDefault="001F488B" w:rsidP="00DA684D">
            <w:pPr>
              <w:autoSpaceDE w:val="0"/>
              <w:autoSpaceDN w:val="0"/>
              <w:adjustRightInd w:val="0"/>
              <w:rPr>
                <w:b/>
                <w:bCs/>
                <w:color w:val="000000"/>
              </w:rPr>
            </w:pPr>
            <w:r>
              <w:rPr>
                <w:b/>
                <w:bCs/>
                <w:color w:val="000000"/>
              </w:rPr>
              <w:t xml:space="preserve">II Dati avansi </w:t>
            </w:r>
          </w:p>
        </w:tc>
        <w:tc>
          <w:tcPr>
            <w:tcW w:w="1493" w:type="dxa"/>
            <w:tcBorders>
              <w:top w:val="single" w:sz="12" w:space="0" w:color="auto"/>
              <w:left w:val="nil"/>
              <w:bottom w:val="double" w:sz="6" w:space="0" w:color="auto"/>
              <w:right w:val="nil"/>
            </w:tcBorders>
          </w:tcPr>
          <w:p w:rsidR="001F488B" w:rsidRDefault="001F488B" w:rsidP="00F95AA8">
            <w:pPr>
              <w:autoSpaceDE w:val="0"/>
              <w:autoSpaceDN w:val="0"/>
              <w:adjustRightInd w:val="0"/>
              <w:jc w:val="right"/>
              <w:rPr>
                <w:b/>
                <w:bCs/>
                <w:color w:val="000000"/>
              </w:rPr>
            </w:pPr>
            <w:r>
              <w:rPr>
                <w:b/>
                <w:bCs/>
                <w:color w:val="000000"/>
              </w:rPr>
              <w:t>0</w:t>
            </w:r>
          </w:p>
        </w:tc>
        <w:tc>
          <w:tcPr>
            <w:tcW w:w="1493" w:type="dxa"/>
            <w:tcBorders>
              <w:top w:val="single" w:sz="12" w:space="0" w:color="auto"/>
              <w:left w:val="nil"/>
              <w:bottom w:val="double" w:sz="6" w:space="0" w:color="auto"/>
              <w:right w:val="nil"/>
            </w:tcBorders>
          </w:tcPr>
          <w:p w:rsidR="001F488B" w:rsidRDefault="001F488B" w:rsidP="00861008">
            <w:pPr>
              <w:autoSpaceDE w:val="0"/>
              <w:autoSpaceDN w:val="0"/>
              <w:adjustRightInd w:val="0"/>
              <w:jc w:val="right"/>
              <w:rPr>
                <w:b/>
                <w:bCs/>
                <w:color w:val="000000"/>
              </w:rPr>
            </w:pPr>
            <w:r>
              <w:rPr>
                <w:b/>
                <w:bCs/>
                <w:color w:val="000000"/>
              </w:rPr>
              <w:t>227</w:t>
            </w:r>
          </w:p>
        </w:tc>
      </w:tr>
      <w:tr w:rsidR="001F488B" w:rsidTr="00DA684D">
        <w:trPr>
          <w:trHeight w:val="324"/>
        </w:trPr>
        <w:tc>
          <w:tcPr>
            <w:tcW w:w="5227" w:type="dxa"/>
            <w:tcBorders>
              <w:top w:val="nil"/>
              <w:left w:val="nil"/>
              <w:bottom w:val="nil"/>
              <w:right w:val="nil"/>
            </w:tcBorders>
          </w:tcPr>
          <w:p w:rsidR="001F488B" w:rsidRDefault="001F488B" w:rsidP="00DA684D">
            <w:pPr>
              <w:autoSpaceDE w:val="0"/>
              <w:autoSpaceDN w:val="0"/>
              <w:adjustRightInd w:val="0"/>
              <w:rPr>
                <w:b/>
                <w:bCs/>
                <w:color w:val="000000"/>
              </w:rPr>
            </w:pPr>
            <w:r>
              <w:rPr>
                <w:b/>
                <w:bCs/>
                <w:color w:val="000000"/>
              </w:rPr>
              <w:t>III ZALIHE I DATI AVANSI (I+II)</w:t>
            </w:r>
          </w:p>
        </w:tc>
        <w:tc>
          <w:tcPr>
            <w:tcW w:w="1493" w:type="dxa"/>
            <w:tcBorders>
              <w:top w:val="single" w:sz="12" w:space="0" w:color="auto"/>
              <w:left w:val="nil"/>
              <w:bottom w:val="double" w:sz="6" w:space="0" w:color="auto"/>
              <w:right w:val="nil"/>
            </w:tcBorders>
          </w:tcPr>
          <w:p w:rsidR="001F488B" w:rsidRDefault="001F488B" w:rsidP="00DA684D">
            <w:pPr>
              <w:autoSpaceDE w:val="0"/>
              <w:autoSpaceDN w:val="0"/>
              <w:adjustRightInd w:val="0"/>
              <w:jc w:val="right"/>
              <w:rPr>
                <w:b/>
                <w:bCs/>
                <w:color w:val="000000"/>
              </w:rPr>
            </w:pPr>
            <w:r>
              <w:rPr>
                <w:b/>
                <w:bCs/>
                <w:color w:val="000000"/>
              </w:rPr>
              <w:t>7.398</w:t>
            </w:r>
          </w:p>
        </w:tc>
        <w:tc>
          <w:tcPr>
            <w:tcW w:w="1493" w:type="dxa"/>
            <w:tcBorders>
              <w:top w:val="single" w:sz="12" w:space="0" w:color="auto"/>
              <w:left w:val="nil"/>
              <w:bottom w:val="double" w:sz="6" w:space="0" w:color="auto"/>
              <w:right w:val="nil"/>
            </w:tcBorders>
          </w:tcPr>
          <w:p w:rsidR="001F488B" w:rsidRDefault="001F488B" w:rsidP="00861008">
            <w:pPr>
              <w:autoSpaceDE w:val="0"/>
              <w:autoSpaceDN w:val="0"/>
              <w:adjustRightInd w:val="0"/>
              <w:jc w:val="right"/>
              <w:rPr>
                <w:b/>
                <w:bCs/>
                <w:color w:val="000000"/>
              </w:rPr>
            </w:pPr>
            <w:r>
              <w:rPr>
                <w:b/>
                <w:bCs/>
                <w:color w:val="000000"/>
              </w:rPr>
              <w:t>13.860</w:t>
            </w:r>
          </w:p>
        </w:tc>
      </w:tr>
    </w:tbl>
    <w:p w:rsidR="00BA22D3" w:rsidRDefault="00BA22D3" w:rsidP="006A5DF2">
      <w:pPr>
        <w:jc w:val="left"/>
      </w:pPr>
    </w:p>
    <w:p w:rsidR="006A5DF2" w:rsidRPr="001A2DD3" w:rsidRDefault="001A2DD3" w:rsidP="006A5DF2">
      <w:pPr>
        <w:jc w:val="left"/>
      </w:pPr>
      <w:r w:rsidRPr="001A2DD3">
        <w:t>Zalihe materijala se odnose na lož ulje koje se koristi za grijanje poslovnih objekata</w:t>
      </w:r>
      <w:r>
        <w:t>.</w:t>
      </w:r>
    </w:p>
    <w:p w:rsidR="0097344B" w:rsidRDefault="0097344B" w:rsidP="006A5DF2"/>
    <w:p w:rsidR="00BA22D3" w:rsidRDefault="00BA22D3" w:rsidP="006A5DF2"/>
    <w:p w:rsidR="001F488B" w:rsidRDefault="001F488B" w:rsidP="006A5DF2"/>
    <w:p w:rsidR="006A5DF2" w:rsidRPr="001F488B" w:rsidRDefault="006A5DF2" w:rsidP="001F488B">
      <w:pPr>
        <w:numPr>
          <w:ilvl w:val="0"/>
          <w:numId w:val="6"/>
        </w:numPr>
        <w:ind w:left="450" w:hanging="450"/>
        <w:jc w:val="left"/>
        <w:rPr>
          <w:b/>
        </w:rPr>
      </w:pPr>
      <w:r w:rsidRPr="001F488B">
        <w:rPr>
          <w:b/>
        </w:rPr>
        <w:t>POTRAŽIVANJA OD PRODAJE I DRUGA POTRAŽIVANJA</w:t>
      </w:r>
    </w:p>
    <w:p w:rsidR="006A5DF2" w:rsidRPr="004D5D3B"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ind w:right="881"/>
        <w:jc w:val="right"/>
        <w:rPr>
          <w:bCs/>
          <w:szCs w:val="16"/>
        </w:rPr>
      </w:pP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rPr>
          <w:sz w:val="20"/>
          <w:szCs w:val="20"/>
          <w:lang w:val="en-US"/>
        </w:rPr>
      </w:pPr>
      <w:r>
        <w:rPr>
          <w:sz w:val="20"/>
          <w:szCs w:val="20"/>
          <w:lang w:val="en-US"/>
        </w:rPr>
        <w:t xml:space="preserve">                                                                                                                                                              U KM</w:t>
      </w:r>
    </w:p>
    <w:tbl>
      <w:tblPr>
        <w:tblW w:w="9030" w:type="dxa"/>
        <w:tblInd w:w="78" w:type="dxa"/>
        <w:tblLayout w:type="fixed"/>
        <w:tblLook w:val="0000"/>
      </w:tblPr>
      <w:tblGrid>
        <w:gridCol w:w="2777"/>
        <w:gridCol w:w="1195"/>
        <w:gridCol w:w="1098"/>
        <w:gridCol w:w="1440"/>
        <w:gridCol w:w="1440"/>
        <w:gridCol w:w="1080"/>
      </w:tblGrid>
      <w:tr w:rsidR="006A5DF2" w:rsidTr="002A71C9">
        <w:trPr>
          <w:trHeight w:val="1284"/>
        </w:trPr>
        <w:tc>
          <w:tcPr>
            <w:tcW w:w="2777" w:type="dxa"/>
            <w:tcBorders>
              <w:top w:val="nil"/>
              <w:left w:val="nil"/>
              <w:bottom w:val="nil"/>
              <w:right w:val="nil"/>
            </w:tcBorders>
          </w:tcPr>
          <w:p w:rsidR="006A5DF2" w:rsidRDefault="006A5DF2" w:rsidP="00DA684D">
            <w:pPr>
              <w:autoSpaceDE w:val="0"/>
              <w:autoSpaceDN w:val="0"/>
              <w:adjustRightInd w:val="0"/>
              <w:jc w:val="center"/>
              <w:rPr>
                <w:color w:val="000000"/>
              </w:rPr>
            </w:pPr>
          </w:p>
        </w:tc>
        <w:tc>
          <w:tcPr>
            <w:tcW w:w="1195" w:type="dxa"/>
            <w:tcBorders>
              <w:top w:val="single" w:sz="12" w:space="0" w:color="auto"/>
              <w:left w:val="nil"/>
              <w:bottom w:val="single" w:sz="12" w:space="0" w:color="auto"/>
              <w:right w:val="nil"/>
            </w:tcBorders>
          </w:tcPr>
          <w:p w:rsidR="006A5DF2" w:rsidRDefault="006A5DF2" w:rsidP="00DA684D">
            <w:pPr>
              <w:autoSpaceDE w:val="0"/>
              <w:autoSpaceDN w:val="0"/>
              <w:adjustRightInd w:val="0"/>
              <w:jc w:val="center"/>
              <w:rPr>
                <w:color w:val="000000"/>
              </w:rPr>
            </w:pPr>
          </w:p>
        </w:tc>
        <w:tc>
          <w:tcPr>
            <w:tcW w:w="1098" w:type="dxa"/>
            <w:tcBorders>
              <w:top w:val="single" w:sz="12" w:space="0" w:color="auto"/>
              <w:left w:val="nil"/>
              <w:bottom w:val="single" w:sz="12" w:space="0" w:color="auto"/>
              <w:right w:val="nil"/>
            </w:tcBorders>
          </w:tcPr>
          <w:p w:rsidR="006A5DF2" w:rsidRDefault="006A5DF2" w:rsidP="00DA684D">
            <w:pPr>
              <w:autoSpaceDE w:val="0"/>
              <w:autoSpaceDN w:val="0"/>
              <w:adjustRightInd w:val="0"/>
              <w:jc w:val="center"/>
              <w:rPr>
                <w:color w:val="000000"/>
              </w:rPr>
            </w:pPr>
            <w:r>
              <w:rPr>
                <w:color w:val="000000"/>
              </w:rPr>
              <w:t>Kupci u zemlji</w:t>
            </w:r>
          </w:p>
        </w:tc>
        <w:tc>
          <w:tcPr>
            <w:tcW w:w="1440" w:type="dxa"/>
            <w:tcBorders>
              <w:top w:val="single" w:sz="12" w:space="0" w:color="auto"/>
              <w:left w:val="nil"/>
              <w:bottom w:val="single" w:sz="12" w:space="0" w:color="auto"/>
              <w:right w:val="nil"/>
            </w:tcBorders>
          </w:tcPr>
          <w:p w:rsidR="006A5DF2" w:rsidRDefault="002A71C9" w:rsidP="00DA684D">
            <w:pPr>
              <w:autoSpaceDE w:val="0"/>
              <w:autoSpaceDN w:val="0"/>
              <w:adjustRightInd w:val="0"/>
              <w:jc w:val="center"/>
              <w:rPr>
                <w:color w:val="000000"/>
              </w:rPr>
            </w:pPr>
            <w:r>
              <w:rPr>
                <w:color w:val="000000"/>
              </w:rPr>
              <w:t>Kupci u inostranstvu</w:t>
            </w:r>
          </w:p>
        </w:tc>
        <w:tc>
          <w:tcPr>
            <w:tcW w:w="1440" w:type="dxa"/>
            <w:tcBorders>
              <w:top w:val="single" w:sz="12" w:space="0" w:color="auto"/>
              <w:left w:val="nil"/>
              <w:bottom w:val="single" w:sz="12" w:space="0" w:color="auto"/>
              <w:right w:val="nil"/>
            </w:tcBorders>
          </w:tcPr>
          <w:p w:rsidR="006A5DF2" w:rsidRPr="00F43308" w:rsidRDefault="002A71C9" w:rsidP="002A71C9">
            <w:pPr>
              <w:jc w:val="center"/>
            </w:pPr>
            <w:r>
              <w:t>Druga kratkoročna potraživanja</w:t>
            </w:r>
          </w:p>
        </w:tc>
        <w:tc>
          <w:tcPr>
            <w:tcW w:w="1080" w:type="dxa"/>
            <w:tcBorders>
              <w:top w:val="single" w:sz="12" w:space="0" w:color="auto"/>
              <w:left w:val="nil"/>
              <w:bottom w:val="single" w:sz="12" w:space="0" w:color="auto"/>
              <w:right w:val="nil"/>
            </w:tcBorders>
          </w:tcPr>
          <w:p w:rsidR="006A5DF2" w:rsidRDefault="006A5DF2" w:rsidP="00DA684D">
            <w:pPr>
              <w:autoSpaceDE w:val="0"/>
              <w:autoSpaceDN w:val="0"/>
              <w:adjustRightInd w:val="0"/>
              <w:jc w:val="center"/>
              <w:rPr>
                <w:color w:val="000000"/>
              </w:rPr>
            </w:pPr>
            <w:r>
              <w:rPr>
                <w:color w:val="000000"/>
              </w:rPr>
              <w:t>Ukupno</w:t>
            </w:r>
          </w:p>
        </w:tc>
      </w:tr>
      <w:tr w:rsidR="001F488B" w:rsidTr="002A71C9">
        <w:trPr>
          <w:trHeight w:val="590"/>
        </w:trPr>
        <w:tc>
          <w:tcPr>
            <w:tcW w:w="2777" w:type="dxa"/>
            <w:tcBorders>
              <w:top w:val="nil"/>
              <w:left w:val="nil"/>
              <w:bottom w:val="nil"/>
              <w:right w:val="nil"/>
            </w:tcBorders>
          </w:tcPr>
          <w:p w:rsidR="001F488B" w:rsidRDefault="001F488B" w:rsidP="00DA684D">
            <w:pPr>
              <w:autoSpaceDE w:val="0"/>
              <w:autoSpaceDN w:val="0"/>
              <w:adjustRightInd w:val="0"/>
              <w:rPr>
                <w:color w:val="000000"/>
              </w:rPr>
            </w:pPr>
            <w:r>
              <w:rPr>
                <w:color w:val="000000"/>
              </w:rPr>
              <w:t>Bruto stanje na početku godine</w:t>
            </w:r>
          </w:p>
        </w:tc>
        <w:tc>
          <w:tcPr>
            <w:tcW w:w="1195" w:type="dxa"/>
            <w:tcBorders>
              <w:top w:val="single" w:sz="12" w:space="0" w:color="auto"/>
              <w:left w:val="nil"/>
              <w:bottom w:val="nil"/>
              <w:right w:val="nil"/>
            </w:tcBorders>
            <w:shd w:val="solid" w:color="FFFFFF" w:fill="auto"/>
          </w:tcPr>
          <w:p w:rsidR="001F488B" w:rsidRDefault="001F488B" w:rsidP="001F11ED">
            <w:pPr>
              <w:autoSpaceDE w:val="0"/>
              <w:autoSpaceDN w:val="0"/>
              <w:adjustRightInd w:val="0"/>
              <w:jc w:val="right"/>
              <w:rPr>
                <w:color w:val="000000"/>
              </w:rPr>
            </w:pPr>
          </w:p>
        </w:tc>
        <w:tc>
          <w:tcPr>
            <w:tcW w:w="1098" w:type="dxa"/>
            <w:tcBorders>
              <w:top w:val="single" w:sz="12" w:space="0" w:color="auto"/>
              <w:left w:val="nil"/>
              <w:bottom w:val="nil"/>
              <w:right w:val="nil"/>
            </w:tcBorders>
            <w:shd w:val="solid" w:color="FFFFFF" w:fill="auto"/>
          </w:tcPr>
          <w:p w:rsidR="001F488B" w:rsidRDefault="001F488B" w:rsidP="00861008">
            <w:pPr>
              <w:autoSpaceDE w:val="0"/>
              <w:autoSpaceDN w:val="0"/>
              <w:adjustRightInd w:val="0"/>
              <w:jc w:val="right"/>
              <w:rPr>
                <w:b/>
                <w:bCs/>
                <w:color w:val="000000"/>
              </w:rPr>
            </w:pPr>
            <w:r>
              <w:rPr>
                <w:b/>
                <w:bCs/>
                <w:color w:val="000000"/>
              </w:rPr>
              <w:t>198.295</w:t>
            </w:r>
          </w:p>
        </w:tc>
        <w:tc>
          <w:tcPr>
            <w:tcW w:w="1440" w:type="dxa"/>
            <w:tcBorders>
              <w:top w:val="single" w:sz="12" w:space="0" w:color="auto"/>
              <w:left w:val="nil"/>
              <w:bottom w:val="nil"/>
              <w:right w:val="nil"/>
            </w:tcBorders>
            <w:shd w:val="solid" w:color="FFFFFF" w:fill="auto"/>
          </w:tcPr>
          <w:p w:rsidR="001F488B" w:rsidRDefault="001F488B" w:rsidP="00861008">
            <w:pPr>
              <w:autoSpaceDE w:val="0"/>
              <w:autoSpaceDN w:val="0"/>
              <w:adjustRightInd w:val="0"/>
              <w:jc w:val="right"/>
              <w:rPr>
                <w:b/>
                <w:bCs/>
                <w:color w:val="000000"/>
              </w:rPr>
            </w:pPr>
            <w:r>
              <w:rPr>
                <w:b/>
                <w:bCs/>
                <w:color w:val="000000"/>
              </w:rPr>
              <w:t>0</w:t>
            </w:r>
          </w:p>
        </w:tc>
        <w:tc>
          <w:tcPr>
            <w:tcW w:w="1440" w:type="dxa"/>
            <w:tcBorders>
              <w:top w:val="single" w:sz="12" w:space="0" w:color="auto"/>
              <w:left w:val="nil"/>
              <w:bottom w:val="nil"/>
              <w:right w:val="nil"/>
            </w:tcBorders>
            <w:shd w:val="solid" w:color="FFFFFF" w:fill="auto"/>
          </w:tcPr>
          <w:p w:rsidR="001F488B" w:rsidRDefault="001F488B" w:rsidP="00861008">
            <w:pPr>
              <w:autoSpaceDE w:val="0"/>
              <w:autoSpaceDN w:val="0"/>
              <w:adjustRightInd w:val="0"/>
              <w:jc w:val="right"/>
              <w:rPr>
                <w:b/>
                <w:bCs/>
                <w:color w:val="000000"/>
              </w:rPr>
            </w:pPr>
            <w:r>
              <w:rPr>
                <w:b/>
                <w:bCs/>
                <w:color w:val="000000"/>
              </w:rPr>
              <w:t>11.205</w:t>
            </w:r>
          </w:p>
        </w:tc>
        <w:tc>
          <w:tcPr>
            <w:tcW w:w="1080" w:type="dxa"/>
            <w:tcBorders>
              <w:top w:val="single" w:sz="12" w:space="0" w:color="auto"/>
              <w:left w:val="nil"/>
              <w:bottom w:val="nil"/>
              <w:right w:val="nil"/>
            </w:tcBorders>
            <w:shd w:val="solid" w:color="FFFFFF" w:fill="auto"/>
          </w:tcPr>
          <w:p w:rsidR="001F488B" w:rsidRDefault="001F488B" w:rsidP="00861008">
            <w:pPr>
              <w:autoSpaceDE w:val="0"/>
              <w:autoSpaceDN w:val="0"/>
              <w:adjustRightInd w:val="0"/>
              <w:jc w:val="right"/>
              <w:rPr>
                <w:b/>
                <w:bCs/>
                <w:color w:val="000000"/>
              </w:rPr>
            </w:pPr>
            <w:r>
              <w:rPr>
                <w:b/>
                <w:bCs/>
                <w:color w:val="000000"/>
              </w:rPr>
              <w:t>209.500</w:t>
            </w:r>
          </w:p>
        </w:tc>
      </w:tr>
      <w:tr w:rsidR="001F488B" w:rsidTr="002A71C9">
        <w:trPr>
          <w:trHeight w:val="310"/>
        </w:trPr>
        <w:tc>
          <w:tcPr>
            <w:tcW w:w="2777" w:type="dxa"/>
            <w:tcBorders>
              <w:top w:val="nil"/>
              <w:left w:val="nil"/>
              <w:bottom w:val="nil"/>
              <w:right w:val="nil"/>
            </w:tcBorders>
          </w:tcPr>
          <w:p w:rsidR="001F488B" w:rsidRDefault="001F488B" w:rsidP="00DA684D">
            <w:pPr>
              <w:autoSpaceDE w:val="0"/>
              <w:autoSpaceDN w:val="0"/>
              <w:adjustRightInd w:val="0"/>
              <w:rPr>
                <w:color w:val="000000"/>
              </w:rPr>
            </w:pPr>
            <w:r>
              <w:rPr>
                <w:color w:val="000000"/>
              </w:rPr>
              <w:t>Bruto stanje na kraju godine</w:t>
            </w:r>
          </w:p>
        </w:tc>
        <w:tc>
          <w:tcPr>
            <w:tcW w:w="1195" w:type="dxa"/>
            <w:tcBorders>
              <w:top w:val="nil"/>
              <w:left w:val="nil"/>
              <w:bottom w:val="nil"/>
              <w:right w:val="nil"/>
            </w:tcBorders>
            <w:shd w:val="solid" w:color="FFFFFF" w:fill="auto"/>
          </w:tcPr>
          <w:p w:rsidR="001F488B" w:rsidRDefault="001F488B" w:rsidP="00DA684D">
            <w:pPr>
              <w:autoSpaceDE w:val="0"/>
              <w:autoSpaceDN w:val="0"/>
              <w:adjustRightInd w:val="0"/>
              <w:jc w:val="right"/>
              <w:rPr>
                <w:b/>
                <w:bCs/>
                <w:color w:val="000000"/>
              </w:rPr>
            </w:pPr>
          </w:p>
        </w:tc>
        <w:tc>
          <w:tcPr>
            <w:tcW w:w="1098" w:type="dxa"/>
            <w:tcBorders>
              <w:top w:val="nil"/>
              <w:left w:val="nil"/>
              <w:bottom w:val="nil"/>
              <w:right w:val="nil"/>
            </w:tcBorders>
            <w:shd w:val="solid" w:color="FFFFFF" w:fill="auto"/>
          </w:tcPr>
          <w:p w:rsidR="001F488B" w:rsidRDefault="001F488B" w:rsidP="00DA684D">
            <w:pPr>
              <w:autoSpaceDE w:val="0"/>
              <w:autoSpaceDN w:val="0"/>
              <w:adjustRightInd w:val="0"/>
              <w:jc w:val="right"/>
              <w:rPr>
                <w:b/>
                <w:bCs/>
                <w:color w:val="000000"/>
              </w:rPr>
            </w:pPr>
            <w:r>
              <w:rPr>
                <w:b/>
                <w:bCs/>
                <w:color w:val="000000"/>
              </w:rPr>
              <w:t>199.214</w:t>
            </w:r>
          </w:p>
        </w:tc>
        <w:tc>
          <w:tcPr>
            <w:tcW w:w="1440" w:type="dxa"/>
            <w:tcBorders>
              <w:top w:val="nil"/>
              <w:left w:val="nil"/>
              <w:bottom w:val="nil"/>
              <w:right w:val="nil"/>
            </w:tcBorders>
            <w:shd w:val="solid" w:color="FFFFFF" w:fill="auto"/>
          </w:tcPr>
          <w:p w:rsidR="001F488B" w:rsidRDefault="001F488B" w:rsidP="00331EE4">
            <w:pPr>
              <w:autoSpaceDE w:val="0"/>
              <w:autoSpaceDN w:val="0"/>
              <w:adjustRightInd w:val="0"/>
              <w:jc w:val="right"/>
              <w:rPr>
                <w:b/>
                <w:bCs/>
                <w:color w:val="000000"/>
              </w:rPr>
            </w:pPr>
            <w:r>
              <w:rPr>
                <w:b/>
                <w:bCs/>
                <w:color w:val="000000"/>
              </w:rPr>
              <w:t>0</w:t>
            </w:r>
          </w:p>
        </w:tc>
        <w:tc>
          <w:tcPr>
            <w:tcW w:w="1440" w:type="dxa"/>
            <w:tcBorders>
              <w:top w:val="nil"/>
              <w:left w:val="nil"/>
              <w:bottom w:val="nil"/>
              <w:right w:val="nil"/>
            </w:tcBorders>
            <w:shd w:val="solid" w:color="FFFFFF" w:fill="auto"/>
          </w:tcPr>
          <w:p w:rsidR="001F488B" w:rsidRDefault="001F488B" w:rsidP="00DA684D">
            <w:pPr>
              <w:autoSpaceDE w:val="0"/>
              <w:autoSpaceDN w:val="0"/>
              <w:adjustRightInd w:val="0"/>
              <w:jc w:val="right"/>
              <w:rPr>
                <w:b/>
                <w:bCs/>
                <w:color w:val="000000"/>
              </w:rPr>
            </w:pPr>
            <w:r>
              <w:rPr>
                <w:b/>
                <w:bCs/>
                <w:color w:val="000000"/>
              </w:rPr>
              <w:t>11.205</w:t>
            </w:r>
          </w:p>
        </w:tc>
        <w:tc>
          <w:tcPr>
            <w:tcW w:w="1080" w:type="dxa"/>
            <w:tcBorders>
              <w:top w:val="nil"/>
              <w:left w:val="nil"/>
              <w:bottom w:val="nil"/>
              <w:right w:val="nil"/>
            </w:tcBorders>
            <w:shd w:val="solid" w:color="FFFFFF" w:fill="auto"/>
          </w:tcPr>
          <w:p w:rsidR="001F488B" w:rsidRDefault="001F488B" w:rsidP="00F43308">
            <w:pPr>
              <w:autoSpaceDE w:val="0"/>
              <w:autoSpaceDN w:val="0"/>
              <w:adjustRightInd w:val="0"/>
              <w:jc w:val="right"/>
              <w:rPr>
                <w:b/>
                <w:bCs/>
                <w:color w:val="000000"/>
              </w:rPr>
            </w:pPr>
            <w:r>
              <w:rPr>
                <w:b/>
                <w:bCs/>
                <w:color w:val="000000"/>
              </w:rPr>
              <w:t>210.419</w:t>
            </w:r>
          </w:p>
        </w:tc>
      </w:tr>
      <w:tr w:rsidR="001F488B" w:rsidTr="002A71C9">
        <w:trPr>
          <w:trHeight w:val="516"/>
        </w:trPr>
        <w:tc>
          <w:tcPr>
            <w:tcW w:w="2777" w:type="dxa"/>
            <w:tcBorders>
              <w:top w:val="nil"/>
              <w:left w:val="nil"/>
              <w:bottom w:val="nil"/>
              <w:right w:val="nil"/>
            </w:tcBorders>
          </w:tcPr>
          <w:p w:rsidR="001F488B" w:rsidRDefault="001F488B" w:rsidP="00DA684D">
            <w:pPr>
              <w:autoSpaceDE w:val="0"/>
              <w:autoSpaceDN w:val="0"/>
              <w:adjustRightInd w:val="0"/>
              <w:rPr>
                <w:color w:val="000000"/>
              </w:rPr>
            </w:pPr>
            <w:r>
              <w:rPr>
                <w:color w:val="000000"/>
              </w:rPr>
              <w:t>Ispravka vrijednosti na početku godine</w:t>
            </w:r>
          </w:p>
        </w:tc>
        <w:tc>
          <w:tcPr>
            <w:tcW w:w="1195" w:type="dxa"/>
            <w:tcBorders>
              <w:top w:val="nil"/>
              <w:left w:val="nil"/>
              <w:bottom w:val="nil"/>
              <w:right w:val="nil"/>
            </w:tcBorders>
            <w:shd w:val="solid" w:color="FFFFFF" w:fill="auto"/>
          </w:tcPr>
          <w:p w:rsidR="001F488B" w:rsidRDefault="001F488B" w:rsidP="00DA684D">
            <w:pPr>
              <w:autoSpaceDE w:val="0"/>
              <w:autoSpaceDN w:val="0"/>
              <w:adjustRightInd w:val="0"/>
              <w:jc w:val="right"/>
              <w:rPr>
                <w:color w:val="000000"/>
              </w:rPr>
            </w:pPr>
          </w:p>
        </w:tc>
        <w:tc>
          <w:tcPr>
            <w:tcW w:w="1098" w:type="dxa"/>
            <w:tcBorders>
              <w:top w:val="nil"/>
              <w:left w:val="nil"/>
              <w:bottom w:val="nil"/>
              <w:right w:val="nil"/>
            </w:tcBorders>
            <w:shd w:val="solid" w:color="FFFFFF" w:fill="auto"/>
          </w:tcPr>
          <w:p w:rsidR="001F488B" w:rsidRDefault="001F488B" w:rsidP="008D5DF0">
            <w:pPr>
              <w:autoSpaceDE w:val="0"/>
              <w:autoSpaceDN w:val="0"/>
              <w:adjustRightInd w:val="0"/>
              <w:jc w:val="right"/>
              <w:rPr>
                <w:color w:val="000000"/>
              </w:rPr>
            </w:pPr>
            <w:r>
              <w:rPr>
                <w:color w:val="000000"/>
              </w:rPr>
              <w:t>0</w:t>
            </w:r>
          </w:p>
        </w:tc>
        <w:tc>
          <w:tcPr>
            <w:tcW w:w="1440" w:type="dxa"/>
            <w:tcBorders>
              <w:top w:val="nil"/>
              <w:left w:val="nil"/>
              <w:bottom w:val="nil"/>
              <w:right w:val="nil"/>
            </w:tcBorders>
            <w:shd w:val="solid" w:color="FFFFFF" w:fill="auto"/>
          </w:tcPr>
          <w:p w:rsidR="001F488B" w:rsidRDefault="001F488B" w:rsidP="00331EE4">
            <w:pPr>
              <w:autoSpaceDE w:val="0"/>
              <w:autoSpaceDN w:val="0"/>
              <w:adjustRightInd w:val="0"/>
              <w:jc w:val="right"/>
              <w:rPr>
                <w:color w:val="000000"/>
              </w:rPr>
            </w:pPr>
            <w:r>
              <w:rPr>
                <w:color w:val="000000"/>
              </w:rPr>
              <w:t>0</w:t>
            </w:r>
          </w:p>
        </w:tc>
        <w:tc>
          <w:tcPr>
            <w:tcW w:w="1440" w:type="dxa"/>
            <w:tcBorders>
              <w:top w:val="nil"/>
              <w:left w:val="nil"/>
              <w:bottom w:val="nil"/>
              <w:right w:val="nil"/>
            </w:tcBorders>
            <w:shd w:val="solid" w:color="FFFFFF" w:fill="auto"/>
          </w:tcPr>
          <w:p w:rsidR="001F488B" w:rsidRDefault="001F488B" w:rsidP="00DA684D">
            <w:pPr>
              <w:autoSpaceDE w:val="0"/>
              <w:autoSpaceDN w:val="0"/>
              <w:adjustRightInd w:val="0"/>
              <w:jc w:val="right"/>
              <w:rPr>
                <w:color w:val="000000"/>
              </w:rPr>
            </w:pPr>
            <w:r>
              <w:rPr>
                <w:color w:val="000000"/>
              </w:rPr>
              <w:t>0</w:t>
            </w:r>
          </w:p>
        </w:tc>
        <w:tc>
          <w:tcPr>
            <w:tcW w:w="1080" w:type="dxa"/>
            <w:tcBorders>
              <w:top w:val="nil"/>
              <w:left w:val="nil"/>
              <w:bottom w:val="nil"/>
              <w:right w:val="nil"/>
            </w:tcBorders>
            <w:shd w:val="solid" w:color="FFFFFF" w:fill="auto"/>
          </w:tcPr>
          <w:p w:rsidR="001F488B" w:rsidRDefault="001F488B" w:rsidP="008D5DF0">
            <w:pPr>
              <w:autoSpaceDE w:val="0"/>
              <w:autoSpaceDN w:val="0"/>
              <w:adjustRightInd w:val="0"/>
              <w:jc w:val="right"/>
              <w:rPr>
                <w:color w:val="000000"/>
              </w:rPr>
            </w:pPr>
            <w:r>
              <w:rPr>
                <w:color w:val="000000"/>
              </w:rPr>
              <w:t>0</w:t>
            </w:r>
          </w:p>
        </w:tc>
      </w:tr>
      <w:tr w:rsidR="001F488B" w:rsidTr="002A71C9">
        <w:trPr>
          <w:trHeight w:val="516"/>
        </w:trPr>
        <w:tc>
          <w:tcPr>
            <w:tcW w:w="2777" w:type="dxa"/>
            <w:tcBorders>
              <w:top w:val="nil"/>
              <w:left w:val="nil"/>
              <w:bottom w:val="nil"/>
              <w:right w:val="nil"/>
            </w:tcBorders>
          </w:tcPr>
          <w:p w:rsidR="001F488B" w:rsidRDefault="001F488B" w:rsidP="00DA684D">
            <w:pPr>
              <w:autoSpaceDE w:val="0"/>
              <w:autoSpaceDN w:val="0"/>
              <w:adjustRightInd w:val="0"/>
              <w:rPr>
                <w:color w:val="000000"/>
              </w:rPr>
            </w:pPr>
            <w:r>
              <w:rPr>
                <w:color w:val="000000"/>
              </w:rPr>
              <w:t>Ispravka vrijednosti na kraju godine</w:t>
            </w:r>
          </w:p>
        </w:tc>
        <w:tc>
          <w:tcPr>
            <w:tcW w:w="1195" w:type="dxa"/>
            <w:tcBorders>
              <w:top w:val="nil"/>
              <w:left w:val="nil"/>
              <w:bottom w:val="nil"/>
              <w:right w:val="nil"/>
            </w:tcBorders>
            <w:shd w:val="solid" w:color="FFFFFF" w:fill="auto"/>
          </w:tcPr>
          <w:p w:rsidR="001F488B" w:rsidRDefault="001F488B" w:rsidP="00DA684D">
            <w:pPr>
              <w:autoSpaceDE w:val="0"/>
              <w:autoSpaceDN w:val="0"/>
              <w:adjustRightInd w:val="0"/>
              <w:jc w:val="right"/>
              <w:rPr>
                <w:b/>
                <w:bCs/>
                <w:color w:val="000000"/>
              </w:rPr>
            </w:pPr>
          </w:p>
        </w:tc>
        <w:tc>
          <w:tcPr>
            <w:tcW w:w="1098" w:type="dxa"/>
            <w:tcBorders>
              <w:top w:val="nil"/>
              <w:left w:val="nil"/>
              <w:bottom w:val="nil"/>
              <w:right w:val="nil"/>
            </w:tcBorders>
            <w:shd w:val="solid" w:color="FFFFFF" w:fill="auto"/>
          </w:tcPr>
          <w:p w:rsidR="001F488B" w:rsidRDefault="001F488B" w:rsidP="00513D3B">
            <w:pPr>
              <w:autoSpaceDE w:val="0"/>
              <w:autoSpaceDN w:val="0"/>
              <w:adjustRightInd w:val="0"/>
              <w:jc w:val="right"/>
              <w:rPr>
                <w:b/>
                <w:bCs/>
                <w:color w:val="000000"/>
              </w:rPr>
            </w:pPr>
            <w:r>
              <w:rPr>
                <w:b/>
                <w:bCs/>
                <w:color w:val="000000"/>
              </w:rPr>
              <w:t>0</w:t>
            </w:r>
          </w:p>
        </w:tc>
        <w:tc>
          <w:tcPr>
            <w:tcW w:w="1440" w:type="dxa"/>
            <w:tcBorders>
              <w:top w:val="nil"/>
              <w:left w:val="nil"/>
              <w:bottom w:val="nil"/>
              <w:right w:val="nil"/>
            </w:tcBorders>
            <w:shd w:val="solid" w:color="FFFFFF" w:fill="auto"/>
          </w:tcPr>
          <w:p w:rsidR="001F488B" w:rsidRDefault="001F488B" w:rsidP="00DA684D">
            <w:pPr>
              <w:autoSpaceDE w:val="0"/>
              <w:autoSpaceDN w:val="0"/>
              <w:adjustRightInd w:val="0"/>
              <w:jc w:val="right"/>
              <w:rPr>
                <w:b/>
                <w:bCs/>
                <w:color w:val="000000"/>
              </w:rPr>
            </w:pPr>
            <w:r>
              <w:rPr>
                <w:b/>
                <w:bCs/>
                <w:color w:val="000000"/>
              </w:rPr>
              <w:t>0</w:t>
            </w:r>
          </w:p>
        </w:tc>
        <w:tc>
          <w:tcPr>
            <w:tcW w:w="1440" w:type="dxa"/>
            <w:tcBorders>
              <w:top w:val="nil"/>
              <w:left w:val="nil"/>
              <w:bottom w:val="nil"/>
              <w:right w:val="nil"/>
            </w:tcBorders>
            <w:shd w:val="solid" w:color="FFFFFF" w:fill="auto"/>
          </w:tcPr>
          <w:p w:rsidR="001F488B" w:rsidRDefault="001F488B" w:rsidP="00DA684D">
            <w:pPr>
              <w:autoSpaceDE w:val="0"/>
              <w:autoSpaceDN w:val="0"/>
              <w:adjustRightInd w:val="0"/>
              <w:jc w:val="right"/>
              <w:rPr>
                <w:b/>
                <w:bCs/>
                <w:color w:val="000000"/>
              </w:rPr>
            </w:pPr>
            <w:r>
              <w:rPr>
                <w:b/>
                <w:bCs/>
                <w:color w:val="000000"/>
              </w:rPr>
              <w:t>0</w:t>
            </w:r>
          </w:p>
        </w:tc>
        <w:tc>
          <w:tcPr>
            <w:tcW w:w="1080" w:type="dxa"/>
            <w:tcBorders>
              <w:top w:val="nil"/>
              <w:left w:val="nil"/>
              <w:bottom w:val="nil"/>
              <w:right w:val="nil"/>
            </w:tcBorders>
            <w:shd w:val="solid" w:color="FFFFFF" w:fill="auto"/>
          </w:tcPr>
          <w:p w:rsidR="001F488B" w:rsidRDefault="001F488B" w:rsidP="00A35684">
            <w:pPr>
              <w:autoSpaceDE w:val="0"/>
              <w:autoSpaceDN w:val="0"/>
              <w:adjustRightInd w:val="0"/>
              <w:jc w:val="right"/>
              <w:rPr>
                <w:b/>
                <w:bCs/>
                <w:color w:val="000000"/>
              </w:rPr>
            </w:pPr>
            <w:r>
              <w:rPr>
                <w:b/>
                <w:bCs/>
                <w:color w:val="000000"/>
              </w:rPr>
              <w:t>0</w:t>
            </w:r>
          </w:p>
        </w:tc>
      </w:tr>
      <w:tr w:rsidR="001F488B" w:rsidTr="002A71C9">
        <w:trPr>
          <w:trHeight w:val="310"/>
        </w:trPr>
        <w:tc>
          <w:tcPr>
            <w:tcW w:w="2777" w:type="dxa"/>
            <w:tcBorders>
              <w:top w:val="nil"/>
              <w:left w:val="nil"/>
              <w:bottom w:val="nil"/>
              <w:right w:val="nil"/>
            </w:tcBorders>
          </w:tcPr>
          <w:p w:rsidR="001F488B" w:rsidRDefault="001F488B" w:rsidP="00DA684D">
            <w:pPr>
              <w:autoSpaceDE w:val="0"/>
              <w:autoSpaceDN w:val="0"/>
              <w:adjustRightInd w:val="0"/>
              <w:rPr>
                <w:b/>
                <w:bCs/>
                <w:color w:val="000000"/>
              </w:rPr>
            </w:pPr>
            <w:r>
              <w:rPr>
                <w:b/>
                <w:bCs/>
                <w:color w:val="000000"/>
              </w:rPr>
              <w:t>NETO STANJE</w:t>
            </w:r>
          </w:p>
        </w:tc>
        <w:tc>
          <w:tcPr>
            <w:tcW w:w="1195" w:type="dxa"/>
            <w:tcBorders>
              <w:top w:val="nil"/>
              <w:left w:val="nil"/>
              <w:bottom w:val="nil"/>
              <w:right w:val="nil"/>
            </w:tcBorders>
          </w:tcPr>
          <w:p w:rsidR="001F488B" w:rsidRDefault="001F488B" w:rsidP="00DA684D">
            <w:pPr>
              <w:autoSpaceDE w:val="0"/>
              <w:autoSpaceDN w:val="0"/>
              <w:adjustRightInd w:val="0"/>
              <w:jc w:val="right"/>
              <w:rPr>
                <w:color w:val="000000"/>
              </w:rPr>
            </w:pPr>
          </w:p>
        </w:tc>
        <w:tc>
          <w:tcPr>
            <w:tcW w:w="1098" w:type="dxa"/>
            <w:tcBorders>
              <w:top w:val="nil"/>
              <w:left w:val="nil"/>
              <w:bottom w:val="nil"/>
              <w:right w:val="nil"/>
            </w:tcBorders>
          </w:tcPr>
          <w:p w:rsidR="001F488B" w:rsidRDefault="001F488B" w:rsidP="00DA684D">
            <w:pPr>
              <w:autoSpaceDE w:val="0"/>
              <w:autoSpaceDN w:val="0"/>
              <w:adjustRightInd w:val="0"/>
              <w:jc w:val="right"/>
              <w:rPr>
                <w:color w:val="000000"/>
              </w:rPr>
            </w:pPr>
          </w:p>
        </w:tc>
        <w:tc>
          <w:tcPr>
            <w:tcW w:w="1440" w:type="dxa"/>
            <w:tcBorders>
              <w:top w:val="nil"/>
              <w:left w:val="nil"/>
              <w:bottom w:val="nil"/>
              <w:right w:val="nil"/>
            </w:tcBorders>
          </w:tcPr>
          <w:p w:rsidR="001F488B" w:rsidRDefault="001F488B" w:rsidP="00DA684D">
            <w:pPr>
              <w:autoSpaceDE w:val="0"/>
              <w:autoSpaceDN w:val="0"/>
              <w:adjustRightInd w:val="0"/>
              <w:jc w:val="right"/>
              <w:rPr>
                <w:color w:val="000000"/>
              </w:rPr>
            </w:pPr>
          </w:p>
        </w:tc>
        <w:tc>
          <w:tcPr>
            <w:tcW w:w="1440" w:type="dxa"/>
            <w:tcBorders>
              <w:top w:val="nil"/>
              <w:left w:val="nil"/>
              <w:bottom w:val="nil"/>
              <w:right w:val="nil"/>
            </w:tcBorders>
          </w:tcPr>
          <w:p w:rsidR="001F488B" w:rsidRDefault="001F488B" w:rsidP="00DA684D">
            <w:pPr>
              <w:autoSpaceDE w:val="0"/>
              <w:autoSpaceDN w:val="0"/>
              <w:adjustRightInd w:val="0"/>
              <w:jc w:val="right"/>
              <w:rPr>
                <w:color w:val="000000"/>
              </w:rPr>
            </w:pPr>
          </w:p>
        </w:tc>
        <w:tc>
          <w:tcPr>
            <w:tcW w:w="1080" w:type="dxa"/>
            <w:tcBorders>
              <w:top w:val="nil"/>
              <w:left w:val="nil"/>
              <w:bottom w:val="nil"/>
              <w:right w:val="nil"/>
            </w:tcBorders>
          </w:tcPr>
          <w:p w:rsidR="001F488B" w:rsidRDefault="001F488B" w:rsidP="00DA684D">
            <w:pPr>
              <w:autoSpaceDE w:val="0"/>
              <w:autoSpaceDN w:val="0"/>
              <w:adjustRightInd w:val="0"/>
              <w:jc w:val="right"/>
              <w:rPr>
                <w:color w:val="000000"/>
              </w:rPr>
            </w:pPr>
          </w:p>
        </w:tc>
      </w:tr>
      <w:tr w:rsidR="001F488B" w:rsidRPr="006316CF" w:rsidTr="002A71C9">
        <w:trPr>
          <w:trHeight w:val="310"/>
        </w:trPr>
        <w:tc>
          <w:tcPr>
            <w:tcW w:w="2777" w:type="dxa"/>
            <w:tcBorders>
              <w:top w:val="nil"/>
              <w:left w:val="nil"/>
              <w:bottom w:val="nil"/>
              <w:right w:val="nil"/>
            </w:tcBorders>
          </w:tcPr>
          <w:p w:rsidR="001F488B" w:rsidRPr="006316CF" w:rsidRDefault="001F488B" w:rsidP="001F488B">
            <w:pPr>
              <w:autoSpaceDE w:val="0"/>
              <w:autoSpaceDN w:val="0"/>
              <w:adjustRightInd w:val="0"/>
              <w:rPr>
                <w:color w:val="000000"/>
              </w:rPr>
            </w:pPr>
            <w:r w:rsidRPr="006316CF">
              <w:rPr>
                <w:color w:val="000000"/>
              </w:rPr>
              <w:t>31.12.20</w:t>
            </w:r>
            <w:r>
              <w:rPr>
                <w:color w:val="000000"/>
              </w:rPr>
              <w:t>20.</w:t>
            </w:r>
            <w:r w:rsidRPr="006316CF">
              <w:rPr>
                <w:color w:val="000000"/>
              </w:rPr>
              <w:t xml:space="preserve"> godine</w:t>
            </w:r>
          </w:p>
        </w:tc>
        <w:tc>
          <w:tcPr>
            <w:tcW w:w="1195" w:type="dxa"/>
            <w:tcBorders>
              <w:top w:val="nil"/>
              <w:left w:val="nil"/>
              <w:bottom w:val="nil"/>
              <w:right w:val="nil"/>
            </w:tcBorders>
          </w:tcPr>
          <w:p w:rsidR="001F488B" w:rsidRPr="006316CF" w:rsidRDefault="001F488B" w:rsidP="00DA684D">
            <w:pPr>
              <w:autoSpaceDE w:val="0"/>
              <w:autoSpaceDN w:val="0"/>
              <w:adjustRightInd w:val="0"/>
              <w:jc w:val="right"/>
              <w:rPr>
                <w:bCs/>
                <w:color w:val="000000"/>
              </w:rPr>
            </w:pPr>
          </w:p>
        </w:tc>
        <w:tc>
          <w:tcPr>
            <w:tcW w:w="1098" w:type="dxa"/>
            <w:tcBorders>
              <w:top w:val="nil"/>
              <w:left w:val="nil"/>
              <w:bottom w:val="nil"/>
              <w:right w:val="nil"/>
            </w:tcBorders>
          </w:tcPr>
          <w:p w:rsidR="001F488B" w:rsidRPr="006316CF" w:rsidRDefault="001F488B" w:rsidP="00DA684D">
            <w:pPr>
              <w:autoSpaceDE w:val="0"/>
              <w:autoSpaceDN w:val="0"/>
              <w:adjustRightInd w:val="0"/>
              <w:jc w:val="right"/>
              <w:rPr>
                <w:bCs/>
                <w:color w:val="000000"/>
              </w:rPr>
            </w:pPr>
            <w:r>
              <w:rPr>
                <w:bCs/>
                <w:color w:val="000000"/>
              </w:rPr>
              <w:t>198.295</w:t>
            </w:r>
          </w:p>
        </w:tc>
        <w:tc>
          <w:tcPr>
            <w:tcW w:w="1440" w:type="dxa"/>
            <w:tcBorders>
              <w:top w:val="nil"/>
              <w:left w:val="nil"/>
              <w:bottom w:val="nil"/>
              <w:right w:val="nil"/>
            </w:tcBorders>
          </w:tcPr>
          <w:p w:rsidR="001F488B" w:rsidRPr="006316CF" w:rsidRDefault="001F488B" w:rsidP="00331EE4">
            <w:pPr>
              <w:autoSpaceDE w:val="0"/>
              <w:autoSpaceDN w:val="0"/>
              <w:adjustRightInd w:val="0"/>
              <w:jc w:val="right"/>
              <w:rPr>
                <w:bCs/>
                <w:color w:val="000000"/>
              </w:rPr>
            </w:pPr>
            <w:r>
              <w:rPr>
                <w:bCs/>
                <w:color w:val="000000"/>
              </w:rPr>
              <w:t>0</w:t>
            </w:r>
          </w:p>
        </w:tc>
        <w:tc>
          <w:tcPr>
            <w:tcW w:w="1440" w:type="dxa"/>
            <w:tcBorders>
              <w:top w:val="nil"/>
              <w:left w:val="nil"/>
              <w:bottom w:val="nil"/>
              <w:right w:val="nil"/>
            </w:tcBorders>
          </w:tcPr>
          <w:p w:rsidR="001F488B" w:rsidRPr="006316CF" w:rsidRDefault="001F488B" w:rsidP="00DA684D">
            <w:pPr>
              <w:autoSpaceDE w:val="0"/>
              <w:autoSpaceDN w:val="0"/>
              <w:adjustRightInd w:val="0"/>
              <w:jc w:val="right"/>
              <w:rPr>
                <w:bCs/>
                <w:color w:val="000000"/>
              </w:rPr>
            </w:pPr>
            <w:r>
              <w:rPr>
                <w:bCs/>
                <w:color w:val="000000"/>
              </w:rPr>
              <w:t xml:space="preserve">11.205 </w:t>
            </w:r>
          </w:p>
        </w:tc>
        <w:tc>
          <w:tcPr>
            <w:tcW w:w="1080" w:type="dxa"/>
            <w:tcBorders>
              <w:top w:val="nil"/>
              <w:left w:val="nil"/>
              <w:bottom w:val="nil"/>
              <w:right w:val="nil"/>
            </w:tcBorders>
          </w:tcPr>
          <w:p w:rsidR="001F488B" w:rsidRPr="006316CF" w:rsidRDefault="001F488B" w:rsidP="00331EE4">
            <w:pPr>
              <w:autoSpaceDE w:val="0"/>
              <w:autoSpaceDN w:val="0"/>
              <w:adjustRightInd w:val="0"/>
              <w:jc w:val="right"/>
              <w:rPr>
                <w:bCs/>
                <w:color w:val="000000"/>
              </w:rPr>
            </w:pPr>
            <w:r>
              <w:rPr>
                <w:bCs/>
                <w:color w:val="000000"/>
              </w:rPr>
              <w:t>209.500</w:t>
            </w:r>
          </w:p>
        </w:tc>
      </w:tr>
      <w:tr w:rsidR="001F488B" w:rsidRPr="006316CF" w:rsidTr="002A71C9">
        <w:trPr>
          <w:trHeight w:val="324"/>
        </w:trPr>
        <w:tc>
          <w:tcPr>
            <w:tcW w:w="2777" w:type="dxa"/>
            <w:tcBorders>
              <w:top w:val="nil"/>
              <w:left w:val="nil"/>
              <w:bottom w:val="nil"/>
              <w:right w:val="nil"/>
            </w:tcBorders>
          </w:tcPr>
          <w:p w:rsidR="001F488B" w:rsidRPr="006316CF" w:rsidRDefault="001F488B" w:rsidP="00BA22D3">
            <w:pPr>
              <w:autoSpaceDE w:val="0"/>
              <w:autoSpaceDN w:val="0"/>
              <w:adjustRightInd w:val="0"/>
              <w:rPr>
                <w:b/>
                <w:color w:val="000000"/>
              </w:rPr>
            </w:pPr>
            <w:r>
              <w:rPr>
                <w:b/>
                <w:color w:val="000000"/>
              </w:rPr>
              <w:t>31.12.2021</w:t>
            </w:r>
            <w:r w:rsidRPr="006316CF">
              <w:rPr>
                <w:b/>
                <w:color w:val="000000"/>
              </w:rPr>
              <w:t>. godine</w:t>
            </w:r>
          </w:p>
        </w:tc>
        <w:tc>
          <w:tcPr>
            <w:tcW w:w="1195" w:type="dxa"/>
            <w:tcBorders>
              <w:top w:val="nil"/>
              <w:left w:val="nil"/>
              <w:bottom w:val="double" w:sz="6" w:space="0" w:color="auto"/>
              <w:right w:val="nil"/>
            </w:tcBorders>
          </w:tcPr>
          <w:p w:rsidR="001F488B" w:rsidRPr="006316CF" w:rsidRDefault="001F488B" w:rsidP="00FA2F7F">
            <w:pPr>
              <w:autoSpaceDE w:val="0"/>
              <w:autoSpaceDN w:val="0"/>
              <w:adjustRightInd w:val="0"/>
              <w:jc w:val="right"/>
              <w:rPr>
                <w:b/>
                <w:bCs/>
                <w:color w:val="000000"/>
              </w:rPr>
            </w:pPr>
          </w:p>
        </w:tc>
        <w:tc>
          <w:tcPr>
            <w:tcW w:w="1098" w:type="dxa"/>
            <w:tcBorders>
              <w:top w:val="nil"/>
              <w:left w:val="nil"/>
              <w:bottom w:val="double" w:sz="6" w:space="0" w:color="auto"/>
              <w:right w:val="nil"/>
            </w:tcBorders>
          </w:tcPr>
          <w:p w:rsidR="001F488B" w:rsidRPr="006316CF" w:rsidRDefault="001F488B" w:rsidP="00FA2F7F">
            <w:pPr>
              <w:autoSpaceDE w:val="0"/>
              <w:autoSpaceDN w:val="0"/>
              <w:adjustRightInd w:val="0"/>
              <w:jc w:val="right"/>
              <w:rPr>
                <w:b/>
                <w:bCs/>
                <w:color w:val="000000"/>
              </w:rPr>
            </w:pPr>
            <w:r>
              <w:rPr>
                <w:b/>
                <w:bCs/>
                <w:color w:val="000000"/>
              </w:rPr>
              <w:t>199.214</w:t>
            </w:r>
          </w:p>
        </w:tc>
        <w:tc>
          <w:tcPr>
            <w:tcW w:w="1440" w:type="dxa"/>
            <w:tcBorders>
              <w:top w:val="nil"/>
              <w:left w:val="nil"/>
              <w:bottom w:val="double" w:sz="6" w:space="0" w:color="auto"/>
              <w:right w:val="nil"/>
            </w:tcBorders>
          </w:tcPr>
          <w:p w:rsidR="001F488B" w:rsidRPr="006316CF" w:rsidRDefault="001F488B" w:rsidP="00FA2F7F">
            <w:pPr>
              <w:autoSpaceDE w:val="0"/>
              <w:autoSpaceDN w:val="0"/>
              <w:adjustRightInd w:val="0"/>
              <w:jc w:val="right"/>
              <w:rPr>
                <w:b/>
                <w:bCs/>
                <w:color w:val="000000"/>
              </w:rPr>
            </w:pPr>
            <w:r>
              <w:rPr>
                <w:b/>
                <w:bCs/>
                <w:color w:val="000000"/>
              </w:rPr>
              <w:t>0</w:t>
            </w:r>
          </w:p>
        </w:tc>
        <w:tc>
          <w:tcPr>
            <w:tcW w:w="1440" w:type="dxa"/>
            <w:tcBorders>
              <w:top w:val="nil"/>
              <w:left w:val="nil"/>
              <w:bottom w:val="double" w:sz="6" w:space="0" w:color="auto"/>
              <w:right w:val="nil"/>
            </w:tcBorders>
          </w:tcPr>
          <w:p w:rsidR="001F488B" w:rsidRPr="006316CF" w:rsidRDefault="001F488B" w:rsidP="002A71C9">
            <w:pPr>
              <w:tabs>
                <w:tab w:val="center" w:pos="72"/>
                <w:tab w:val="right" w:pos="1224"/>
              </w:tabs>
              <w:autoSpaceDE w:val="0"/>
              <w:autoSpaceDN w:val="0"/>
              <w:adjustRightInd w:val="0"/>
              <w:jc w:val="left"/>
              <w:rPr>
                <w:b/>
                <w:bCs/>
                <w:color w:val="000000"/>
              </w:rPr>
            </w:pPr>
            <w:r w:rsidRPr="006316CF">
              <w:rPr>
                <w:b/>
                <w:bCs/>
                <w:color w:val="000000"/>
              </w:rPr>
              <w:tab/>
              <w:t xml:space="preserve">         </w:t>
            </w:r>
            <w:r>
              <w:rPr>
                <w:b/>
                <w:bCs/>
                <w:color w:val="000000"/>
              </w:rPr>
              <w:t>11.205</w:t>
            </w:r>
            <w:r w:rsidRPr="006316CF">
              <w:rPr>
                <w:b/>
                <w:bCs/>
                <w:color w:val="000000"/>
              </w:rPr>
              <w:t xml:space="preserve"> </w:t>
            </w:r>
          </w:p>
          <w:p w:rsidR="001F488B" w:rsidRPr="006316CF" w:rsidRDefault="001F488B" w:rsidP="00FA2F7F">
            <w:pPr>
              <w:tabs>
                <w:tab w:val="center" w:pos="522"/>
                <w:tab w:val="right" w:pos="1044"/>
              </w:tabs>
              <w:autoSpaceDE w:val="0"/>
              <w:autoSpaceDN w:val="0"/>
              <w:adjustRightInd w:val="0"/>
              <w:jc w:val="left"/>
              <w:rPr>
                <w:b/>
                <w:bCs/>
                <w:color w:val="000000"/>
              </w:rPr>
            </w:pPr>
            <w:r w:rsidRPr="006316CF">
              <w:rPr>
                <w:b/>
                <w:bCs/>
                <w:color w:val="000000"/>
              </w:rPr>
              <w:tab/>
            </w:r>
          </w:p>
        </w:tc>
        <w:tc>
          <w:tcPr>
            <w:tcW w:w="1080" w:type="dxa"/>
            <w:tcBorders>
              <w:top w:val="nil"/>
              <w:left w:val="nil"/>
              <w:bottom w:val="double" w:sz="6" w:space="0" w:color="auto"/>
              <w:right w:val="nil"/>
            </w:tcBorders>
          </w:tcPr>
          <w:p w:rsidR="001F488B" w:rsidRPr="006316CF" w:rsidRDefault="001F488B" w:rsidP="00FF5DA9">
            <w:pPr>
              <w:autoSpaceDE w:val="0"/>
              <w:autoSpaceDN w:val="0"/>
              <w:adjustRightInd w:val="0"/>
              <w:jc w:val="right"/>
              <w:rPr>
                <w:b/>
                <w:bCs/>
                <w:color w:val="000000"/>
              </w:rPr>
            </w:pPr>
            <w:r>
              <w:rPr>
                <w:b/>
                <w:bCs/>
                <w:color w:val="000000"/>
              </w:rPr>
              <w:t>210.419</w:t>
            </w:r>
          </w:p>
        </w:tc>
      </w:tr>
    </w:tbl>
    <w:p w:rsidR="00331EE4" w:rsidRDefault="002A71C9"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r>
        <w:t>Potraživanja o</w:t>
      </w:r>
      <w:r w:rsidR="00430441">
        <w:t>d kupaca u zemlji iznos</w:t>
      </w:r>
      <w:r w:rsidR="001F488B">
        <w:t>i 199.214</w:t>
      </w:r>
      <w:r>
        <w:t xml:space="preserve"> KM sa uključenim potraživanjem od po</w:t>
      </w:r>
      <w:r w:rsidR="001F488B">
        <w:t>vezanih lica koja iznose 26.373</w:t>
      </w:r>
      <w:r w:rsidR="007C4130">
        <w:t xml:space="preserve"> </w:t>
      </w:r>
      <w:r>
        <w:t>KM</w:t>
      </w:r>
      <w:r w:rsidR="001F488B">
        <w:t>.</w:t>
      </w:r>
    </w:p>
    <w:p w:rsidR="002A71C9" w:rsidRDefault="002A71C9"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p>
    <w:p w:rsidR="002A71C9" w:rsidRDefault="002A71C9"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r>
        <w:t>Društvo zakupcima fakturiše zakup, struju, vodu, smeće odnosno održavanje čistoće, telefon i ostalo prema potrebi. Sa svakim zakupcem se zaključuje ugovor o zakupu kojim se regulišu međusobna prava i obaveze.</w:t>
      </w:r>
    </w:p>
    <w:p w:rsidR="002A71C9" w:rsidRDefault="002A71C9"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r>
        <w:t>Društvo je usklađivalo p</w:t>
      </w:r>
      <w:r w:rsidR="00430441">
        <w:t>otraživanja sa kupcima slanjem i</w:t>
      </w:r>
      <w:r>
        <w:t>zvoda otvorenih stavki na dan 31.10.20</w:t>
      </w:r>
      <w:r w:rsidR="00430441">
        <w:t>2</w:t>
      </w:r>
      <w:r w:rsidR="001F488B">
        <w:t>1</w:t>
      </w:r>
      <w:r w:rsidR="00430441">
        <w:t>. godine.</w:t>
      </w:r>
    </w:p>
    <w:p w:rsidR="00CE25ED" w:rsidRDefault="00CE25ED"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p>
    <w:p w:rsidR="0071647B" w:rsidRDefault="0071647B"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r>
        <w:t>Druga kratkoročna potraživanja se odn</w:t>
      </w:r>
      <w:r w:rsidR="007C4130">
        <w:t>ose na potraživanja po osnovu vi</w:t>
      </w:r>
      <w:r>
        <w:t>še plaćenog poreza na dobit u iznosu od 11.205 KM</w:t>
      </w:r>
      <w:r w:rsidR="00430441">
        <w:t>.</w:t>
      </w:r>
    </w:p>
    <w:p w:rsidR="00430441" w:rsidRDefault="00430441"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p>
    <w:p w:rsidR="00430441" w:rsidRDefault="00430441"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p>
    <w:p w:rsidR="006A5DF2" w:rsidRPr="00E330D0" w:rsidRDefault="006A5DF2" w:rsidP="002F1C63">
      <w:pPr>
        <w:numPr>
          <w:ilvl w:val="0"/>
          <w:numId w:val="6"/>
        </w:numPr>
        <w:ind w:left="450" w:hanging="450"/>
        <w:jc w:val="left"/>
        <w:rPr>
          <w:b/>
        </w:rPr>
      </w:pPr>
      <w:r>
        <w:rPr>
          <w:b/>
        </w:rPr>
        <w:t>GOTOVINA I EKVIVALENTI GOTOVINE</w:t>
      </w: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rPr>
          <w:bCs/>
        </w:rPr>
      </w:pP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rPr>
          <w:sz w:val="20"/>
          <w:szCs w:val="20"/>
          <w:lang w:val="en-US"/>
        </w:rPr>
      </w:pPr>
      <w:r>
        <w:rPr>
          <w:sz w:val="20"/>
          <w:szCs w:val="20"/>
          <w:lang w:val="en-US"/>
        </w:rPr>
        <w:t xml:space="preserve">                                                                                                                                                  U KM</w:t>
      </w:r>
    </w:p>
    <w:tbl>
      <w:tblPr>
        <w:tblW w:w="0" w:type="auto"/>
        <w:tblInd w:w="78" w:type="dxa"/>
        <w:tblLayout w:type="fixed"/>
        <w:tblLook w:val="0000"/>
      </w:tblPr>
      <w:tblGrid>
        <w:gridCol w:w="5227"/>
        <w:gridCol w:w="1493"/>
        <w:gridCol w:w="1493"/>
      </w:tblGrid>
      <w:tr w:rsidR="006A5DF2" w:rsidTr="00DA684D">
        <w:trPr>
          <w:trHeight w:val="605"/>
        </w:trPr>
        <w:tc>
          <w:tcPr>
            <w:tcW w:w="5227"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493" w:type="dxa"/>
            <w:tcBorders>
              <w:top w:val="nil"/>
              <w:left w:val="nil"/>
              <w:bottom w:val="single" w:sz="12" w:space="0" w:color="auto"/>
              <w:right w:val="nil"/>
            </w:tcBorders>
          </w:tcPr>
          <w:p w:rsidR="006A5DF2" w:rsidRDefault="006A5DF2" w:rsidP="00430441">
            <w:pPr>
              <w:autoSpaceDE w:val="0"/>
              <w:autoSpaceDN w:val="0"/>
              <w:adjustRightInd w:val="0"/>
              <w:jc w:val="center"/>
              <w:rPr>
                <w:color w:val="000000"/>
              </w:rPr>
            </w:pPr>
            <w:r>
              <w:rPr>
                <w:color w:val="000000"/>
                <w:sz w:val="22"/>
                <w:szCs w:val="22"/>
              </w:rPr>
              <w:t>3</w:t>
            </w:r>
            <w:r w:rsidR="00244DE3">
              <w:rPr>
                <w:color w:val="000000"/>
                <w:sz w:val="22"/>
                <w:szCs w:val="22"/>
              </w:rPr>
              <w:t>1.12.</w:t>
            </w:r>
            <w:r w:rsidR="00B70270">
              <w:rPr>
                <w:color w:val="000000"/>
                <w:sz w:val="22"/>
                <w:szCs w:val="22"/>
              </w:rPr>
              <w:t xml:space="preserve"> 20</w:t>
            </w:r>
            <w:r w:rsidR="00430441">
              <w:rPr>
                <w:color w:val="000000"/>
                <w:sz w:val="22"/>
                <w:szCs w:val="22"/>
              </w:rPr>
              <w:t>20</w:t>
            </w:r>
            <w:r>
              <w:rPr>
                <w:color w:val="000000"/>
                <w:sz w:val="22"/>
                <w:szCs w:val="22"/>
              </w:rPr>
              <w:t>.</w:t>
            </w:r>
          </w:p>
        </w:tc>
        <w:tc>
          <w:tcPr>
            <w:tcW w:w="1493" w:type="dxa"/>
            <w:tcBorders>
              <w:top w:val="nil"/>
              <w:left w:val="nil"/>
              <w:bottom w:val="single" w:sz="12" w:space="0" w:color="auto"/>
              <w:right w:val="nil"/>
            </w:tcBorders>
          </w:tcPr>
          <w:p w:rsidR="006A5DF2" w:rsidRDefault="00AE03DC" w:rsidP="001F488B">
            <w:pPr>
              <w:autoSpaceDE w:val="0"/>
              <w:autoSpaceDN w:val="0"/>
              <w:adjustRightInd w:val="0"/>
              <w:jc w:val="center"/>
              <w:rPr>
                <w:color w:val="000000"/>
              </w:rPr>
            </w:pPr>
            <w:r>
              <w:rPr>
                <w:color w:val="000000"/>
                <w:sz w:val="22"/>
                <w:szCs w:val="22"/>
              </w:rPr>
              <w:t>31.12.</w:t>
            </w:r>
            <w:r w:rsidR="006A5DF2">
              <w:rPr>
                <w:color w:val="000000"/>
                <w:sz w:val="22"/>
                <w:szCs w:val="22"/>
              </w:rPr>
              <w:t>20</w:t>
            </w:r>
            <w:r w:rsidR="001F488B">
              <w:rPr>
                <w:color w:val="000000"/>
                <w:sz w:val="22"/>
                <w:szCs w:val="22"/>
              </w:rPr>
              <w:t>20</w:t>
            </w:r>
            <w:r w:rsidR="006A5DF2">
              <w:rPr>
                <w:color w:val="000000"/>
                <w:sz w:val="22"/>
                <w:szCs w:val="22"/>
              </w:rPr>
              <w:t>.</w:t>
            </w:r>
          </w:p>
        </w:tc>
      </w:tr>
      <w:tr w:rsidR="001F488B" w:rsidTr="00DA684D">
        <w:trPr>
          <w:trHeight w:val="310"/>
        </w:trPr>
        <w:tc>
          <w:tcPr>
            <w:tcW w:w="5227" w:type="dxa"/>
            <w:tcBorders>
              <w:top w:val="nil"/>
              <w:left w:val="nil"/>
              <w:bottom w:val="nil"/>
              <w:right w:val="nil"/>
            </w:tcBorders>
          </w:tcPr>
          <w:p w:rsidR="001F488B" w:rsidRDefault="001F488B" w:rsidP="008842B5">
            <w:pPr>
              <w:autoSpaceDE w:val="0"/>
              <w:autoSpaceDN w:val="0"/>
              <w:adjustRightInd w:val="0"/>
              <w:rPr>
                <w:color w:val="000000"/>
              </w:rPr>
            </w:pPr>
            <w:r>
              <w:rPr>
                <w:color w:val="000000"/>
              </w:rPr>
              <w:t>1. Poslovni računi - domaća valuta</w:t>
            </w:r>
          </w:p>
        </w:tc>
        <w:tc>
          <w:tcPr>
            <w:tcW w:w="1493" w:type="dxa"/>
            <w:tcBorders>
              <w:top w:val="nil"/>
              <w:left w:val="nil"/>
              <w:bottom w:val="nil"/>
              <w:right w:val="nil"/>
            </w:tcBorders>
          </w:tcPr>
          <w:p w:rsidR="001F488B" w:rsidRDefault="00B07B10" w:rsidP="00C153EF">
            <w:pPr>
              <w:autoSpaceDE w:val="0"/>
              <w:autoSpaceDN w:val="0"/>
              <w:adjustRightInd w:val="0"/>
              <w:jc w:val="right"/>
              <w:rPr>
                <w:color w:val="000000"/>
              </w:rPr>
            </w:pPr>
            <w:r>
              <w:rPr>
                <w:color w:val="000000"/>
              </w:rPr>
              <w:t>629.478</w:t>
            </w:r>
          </w:p>
        </w:tc>
        <w:tc>
          <w:tcPr>
            <w:tcW w:w="1493" w:type="dxa"/>
            <w:tcBorders>
              <w:top w:val="nil"/>
              <w:left w:val="nil"/>
              <w:bottom w:val="nil"/>
              <w:right w:val="nil"/>
            </w:tcBorders>
          </w:tcPr>
          <w:p w:rsidR="001F488B" w:rsidRDefault="001F488B" w:rsidP="00861008">
            <w:pPr>
              <w:autoSpaceDE w:val="0"/>
              <w:autoSpaceDN w:val="0"/>
              <w:adjustRightInd w:val="0"/>
              <w:jc w:val="right"/>
              <w:rPr>
                <w:color w:val="000000"/>
              </w:rPr>
            </w:pPr>
            <w:r>
              <w:rPr>
                <w:color w:val="000000"/>
              </w:rPr>
              <w:t>353.289</w:t>
            </w:r>
          </w:p>
        </w:tc>
      </w:tr>
      <w:tr w:rsidR="001F488B" w:rsidTr="00DA684D">
        <w:trPr>
          <w:trHeight w:val="310"/>
        </w:trPr>
        <w:tc>
          <w:tcPr>
            <w:tcW w:w="5227" w:type="dxa"/>
            <w:tcBorders>
              <w:top w:val="nil"/>
              <w:left w:val="nil"/>
              <w:bottom w:val="nil"/>
              <w:right w:val="nil"/>
            </w:tcBorders>
          </w:tcPr>
          <w:p w:rsidR="001F488B" w:rsidRDefault="001F488B" w:rsidP="00FD5893">
            <w:pPr>
              <w:autoSpaceDE w:val="0"/>
              <w:autoSpaceDN w:val="0"/>
              <w:adjustRightInd w:val="0"/>
              <w:rPr>
                <w:color w:val="000000"/>
              </w:rPr>
            </w:pPr>
            <w:r>
              <w:rPr>
                <w:color w:val="000000"/>
              </w:rPr>
              <w:t>2. Devizni racun</w:t>
            </w:r>
          </w:p>
        </w:tc>
        <w:tc>
          <w:tcPr>
            <w:tcW w:w="1493" w:type="dxa"/>
            <w:tcBorders>
              <w:top w:val="nil"/>
              <w:left w:val="nil"/>
              <w:bottom w:val="nil"/>
              <w:right w:val="nil"/>
            </w:tcBorders>
          </w:tcPr>
          <w:p w:rsidR="001F488B" w:rsidRDefault="001F488B" w:rsidP="00FD5893">
            <w:pPr>
              <w:autoSpaceDE w:val="0"/>
              <w:autoSpaceDN w:val="0"/>
              <w:adjustRightInd w:val="0"/>
              <w:jc w:val="right"/>
              <w:rPr>
                <w:color w:val="000000"/>
              </w:rPr>
            </w:pPr>
            <w:r>
              <w:rPr>
                <w:color w:val="000000"/>
              </w:rPr>
              <w:t>1.997</w:t>
            </w:r>
          </w:p>
        </w:tc>
        <w:tc>
          <w:tcPr>
            <w:tcW w:w="1493" w:type="dxa"/>
            <w:tcBorders>
              <w:top w:val="nil"/>
              <w:left w:val="nil"/>
              <w:bottom w:val="nil"/>
              <w:right w:val="nil"/>
            </w:tcBorders>
          </w:tcPr>
          <w:p w:rsidR="001F488B" w:rsidRDefault="001F488B" w:rsidP="00861008">
            <w:pPr>
              <w:autoSpaceDE w:val="0"/>
              <w:autoSpaceDN w:val="0"/>
              <w:adjustRightInd w:val="0"/>
              <w:jc w:val="right"/>
              <w:rPr>
                <w:color w:val="000000"/>
              </w:rPr>
            </w:pPr>
            <w:r>
              <w:rPr>
                <w:color w:val="000000"/>
              </w:rPr>
              <w:t>1.997</w:t>
            </w:r>
          </w:p>
        </w:tc>
      </w:tr>
      <w:tr w:rsidR="001F488B" w:rsidTr="00DA684D">
        <w:trPr>
          <w:trHeight w:val="324"/>
        </w:trPr>
        <w:tc>
          <w:tcPr>
            <w:tcW w:w="5227" w:type="dxa"/>
            <w:tcBorders>
              <w:top w:val="nil"/>
              <w:left w:val="nil"/>
              <w:bottom w:val="nil"/>
              <w:right w:val="nil"/>
            </w:tcBorders>
          </w:tcPr>
          <w:p w:rsidR="001F488B" w:rsidRDefault="001F488B" w:rsidP="00DA684D">
            <w:pPr>
              <w:autoSpaceDE w:val="0"/>
              <w:autoSpaceDN w:val="0"/>
              <w:adjustRightInd w:val="0"/>
              <w:rPr>
                <w:color w:val="000000"/>
              </w:rPr>
            </w:pPr>
            <w:r>
              <w:rPr>
                <w:color w:val="000000"/>
              </w:rPr>
              <w:t>3. Blagajna - domaća valuta</w:t>
            </w:r>
          </w:p>
        </w:tc>
        <w:tc>
          <w:tcPr>
            <w:tcW w:w="1493" w:type="dxa"/>
            <w:tcBorders>
              <w:top w:val="nil"/>
              <w:left w:val="nil"/>
              <w:bottom w:val="single" w:sz="12" w:space="0" w:color="auto"/>
              <w:right w:val="nil"/>
            </w:tcBorders>
          </w:tcPr>
          <w:p w:rsidR="001F488B" w:rsidRDefault="00B07B10" w:rsidP="00DA684D">
            <w:pPr>
              <w:autoSpaceDE w:val="0"/>
              <w:autoSpaceDN w:val="0"/>
              <w:adjustRightInd w:val="0"/>
              <w:jc w:val="right"/>
              <w:rPr>
                <w:color w:val="000000"/>
              </w:rPr>
            </w:pPr>
            <w:r>
              <w:rPr>
                <w:color w:val="000000"/>
              </w:rPr>
              <w:t>806</w:t>
            </w:r>
          </w:p>
        </w:tc>
        <w:tc>
          <w:tcPr>
            <w:tcW w:w="1493" w:type="dxa"/>
            <w:tcBorders>
              <w:top w:val="nil"/>
              <w:left w:val="nil"/>
              <w:bottom w:val="single" w:sz="12" w:space="0" w:color="auto"/>
              <w:right w:val="nil"/>
            </w:tcBorders>
          </w:tcPr>
          <w:p w:rsidR="001F488B" w:rsidRDefault="001F488B" w:rsidP="00861008">
            <w:pPr>
              <w:autoSpaceDE w:val="0"/>
              <w:autoSpaceDN w:val="0"/>
              <w:adjustRightInd w:val="0"/>
              <w:jc w:val="right"/>
              <w:rPr>
                <w:color w:val="000000"/>
              </w:rPr>
            </w:pPr>
            <w:r>
              <w:rPr>
                <w:color w:val="000000"/>
              </w:rPr>
              <w:t>866</w:t>
            </w:r>
          </w:p>
        </w:tc>
      </w:tr>
      <w:tr w:rsidR="001F488B" w:rsidTr="00DA684D">
        <w:trPr>
          <w:trHeight w:val="324"/>
        </w:trPr>
        <w:tc>
          <w:tcPr>
            <w:tcW w:w="5227" w:type="dxa"/>
            <w:tcBorders>
              <w:top w:val="nil"/>
              <w:left w:val="nil"/>
              <w:bottom w:val="nil"/>
              <w:right w:val="nil"/>
            </w:tcBorders>
          </w:tcPr>
          <w:p w:rsidR="001F488B" w:rsidRDefault="001F488B" w:rsidP="00DA684D">
            <w:pPr>
              <w:autoSpaceDE w:val="0"/>
              <w:autoSpaceDN w:val="0"/>
              <w:adjustRightInd w:val="0"/>
              <w:rPr>
                <w:b/>
                <w:bCs/>
                <w:color w:val="000000"/>
              </w:rPr>
            </w:pPr>
            <w:r>
              <w:rPr>
                <w:b/>
                <w:bCs/>
                <w:color w:val="000000"/>
              </w:rPr>
              <w:t xml:space="preserve">Gotovina i ekvivalenti gotovine - ukupno </w:t>
            </w:r>
          </w:p>
        </w:tc>
        <w:tc>
          <w:tcPr>
            <w:tcW w:w="1493" w:type="dxa"/>
            <w:tcBorders>
              <w:top w:val="single" w:sz="12" w:space="0" w:color="auto"/>
              <w:left w:val="nil"/>
              <w:bottom w:val="double" w:sz="6" w:space="0" w:color="auto"/>
              <w:right w:val="nil"/>
            </w:tcBorders>
          </w:tcPr>
          <w:p w:rsidR="001F488B" w:rsidRDefault="00B07B10" w:rsidP="00DA684D">
            <w:pPr>
              <w:autoSpaceDE w:val="0"/>
              <w:autoSpaceDN w:val="0"/>
              <w:adjustRightInd w:val="0"/>
              <w:jc w:val="right"/>
              <w:rPr>
                <w:b/>
                <w:bCs/>
                <w:color w:val="000000"/>
              </w:rPr>
            </w:pPr>
            <w:r>
              <w:rPr>
                <w:b/>
                <w:bCs/>
                <w:color w:val="000000"/>
              </w:rPr>
              <w:t>632.281</w:t>
            </w:r>
          </w:p>
        </w:tc>
        <w:tc>
          <w:tcPr>
            <w:tcW w:w="1493" w:type="dxa"/>
            <w:tcBorders>
              <w:top w:val="single" w:sz="12" w:space="0" w:color="auto"/>
              <w:left w:val="nil"/>
              <w:bottom w:val="double" w:sz="6" w:space="0" w:color="auto"/>
              <w:right w:val="nil"/>
            </w:tcBorders>
          </w:tcPr>
          <w:p w:rsidR="001F488B" w:rsidRDefault="001F488B" w:rsidP="00861008">
            <w:pPr>
              <w:autoSpaceDE w:val="0"/>
              <w:autoSpaceDN w:val="0"/>
              <w:adjustRightInd w:val="0"/>
              <w:jc w:val="right"/>
              <w:rPr>
                <w:b/>
                <w:bCs/>
                <w:color w:val="000000"/>
              </w:rPr>
            </w:pPr>
            <w:r>
              <w:rPr>
                <w:b/>
                <w:bCs/>
                <w:color w:val="000000"/>
              </w:rPr>
              <w:t>356.152</w:t>
            </w:r>
          </w:p>
        </w:tc>
      </w:tr>
    </w:tbl>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rPr>
          <w:bCs/>
        </w:rPr>
      </w:pP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r>
        <w:t xml:space="preserve">Društvo ima otvorene žiro račune kod </w:t>
      </w:r>
      <w:r w:rsidR="00CE25ED">
        <w:t>sledećih banaka: UniCredit bank a.d. Banja Luka i Sberbak a.d. Banja Luka</w:t>
      </w:r>
      <w:r w:rsidR="00AF2A0A">
        <w:t xml:space="preserve">. </w:t>
      </w:r>
      <w:r w:rsidR="00CE25ED">
        <w:t>Saldo na zadnjim izvodima u 20</w:t>
      </w:r>
      <w:r w:rsidR="00430441">
        <w:t>2</w:t>
      </w:r>
      <w:r w:rsidR="00B07B10">
        <w:t>1</w:t>
      </w:r>
      <w:r w:rsidR="00CE25ED">
        <w:t>. godini odgovara iskazanom stanju u glavnoj knjizi. Društvo je izvršilo popis novčanih sredstava i stanje po popisu odgovara stanju u glavnoj knjizi.</w:t>
      </w:r>
    </w:p>
    <w:p w:rsidR="005A1F44" w:rsidRDefault="005A1F44"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p>
    <w:p w:rsidR="005A1F44" w:rsidRDefault="005A1F44"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rPr>
          <w:bCs/>
        </w:rPr>
      </w:pPr>
    </w:p>
    <w:p w:rsidR="006A5DF2" w:rsidRPr="0096256B" w:rsidRDefault="006A5DF2" w:rsidP="002F1C63">
      <w:pPr>
        <w:numPr>
          <w:ilvl w:val="0"/>
          <w:numId w:val="6"/>
        </w:numPr>
        <w:ind w:left="450" w:hanging="450"/>
        <w:jc w:val="left"/>
        <w:rPr>
          <w:b/>
        </w:rPr>
      </w:pPr>
      <w:r w:rsidRPr="0096256B">
        <w:rPr>
          <w:b/>
        </w:rPr>
        <w:lastRenderedPageBreak/>
        <w:t>AKTIVNA VREMENSKA RAZGRANIČENJA</w:t>
      </w: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rPr>
          <w:sz w:val="20"/>
          <w:szCs w:val="20"/>
          <w:lang w:val="en-US"/>
        </w:rPr>
      </w:pPr>
      <w:r>
        <w:rPr>
          <w:sz w:val="20"/>
          <w:szCs w:val="20"/>
          <w:lang w:val="en-US"/>
        </w:rPr>
        <w:t xml:space="preserve">                                                                                                                                              U KM</w:t>
      </w:r>
    </w:p>
    <w:tbl>
      <w:tblPr>
        <w:tblW w:w="0" w:type="auto"/>
        <w:tblInd w:w="78" w:type="dxa"/>
        <w:tblLayout w:type="fixed"/>
        <w:tblLook w:val="0000"/>
      </w:tblPr>
      <w:tblGrid>
        <w:gridCol w:w="5256"/>
        <w:gridCol w:w="1493"/>
        <w:gridCol w:w="1493"/>
      </w:tblGrid>
      <w:tr w:rsidR="006A5DF2" w:rsidTr="00DA684D">
        <w:trPr>
          <w:trHeight w:val="605"/>
        </w:trPr>
        <w:tc>
          <w:tcPr>
            <w:tcW w:w="5256"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493" w:type="dxa"/>
            <w:tcBorders>
              <w:top w:val="nil"/>
              <w:left w:val="nil"/>
              <w:bottom w:val="single" w:sz="12" w:space="0" w:color="auto"/>
              <w:right w:val="nil"/>
            </w:tcBorders>
          </w:tcPr>
          <w:p w:rsidR="00A51A48" w:rsidRDefault="006A5DF2" w:rsidP="00A51A48">
            <w:pPr>
              <w:autoSpaceDE w:val="0"/>
              <w:autoSpaceDN w:val="0"/>
              <w:adjustRightInd w:val="0"/>
              <w:jc w:val="center"/>
              <w:rPr>
                <w:color w:val="000000"/>
              </w:rPr>
            </w:pPr>
            <w:r>
              <w:rPr>
                <w:color w:val="000000"/>
                <w:sz w:val="22"/>
                <w:szCs w:val="22"/>
              </w:rPr>
              <w:t>3</w:t>
            </w:r>
            <w:r w:rsidR="001D1DF0">
              <w:rPr>
                <w:color w:val="000000"/>
                <w:sz w:val="22"/>
                <w:szCs w:val="22"/>
              </w:rPr>
              <w:t>1.12.20</w:t>
            </w:r>
            <w:r w:rsidR="00430441">
              <w:rPr>
                <w:color w:val="000000"/>
                <w:sz w:val="22"/>
                <w:szCs w:val="22"/>
              </w:rPr>
              <w:t>2</w:t>
            </w:r>
            <w:r w:rsidR="00B07B10">
              <w:rPr>
                <w:color w:val="000000"/>
                <w:sz w:val="22"/>
                <w:szCs w:val="22"/>
              </w:rPr>
              <w:t>1</w:t>
            </w:r>
            <w:r w:rsidR="00AE03DC">
              <w:rPr>
                <w:color w:val="000000"/>
                <w:sz w:val="22"/>
                <w:szCs w:val="22"/>
              </w:rPr>
              <w:t>.</w:t>
            </w:r>
            <w:r>
              <w:rPr>
                <w:color w:val="000000"/>
                <w:sz w:val="22"/>
                <w:szCs w:val="22"/>
              </w:rPr>
              <w:t xml:space="preserve"> </w:t>
            </w:r>
          </w:p>
          <w:p w:rsidR="006A5DF2" w:rsidRPr="00A51A48" w:rsidRDefault="006A5DF2" w:rsidP="00477F1A">
            <w:pPr>
              <w:jc w:val="center"/>
            </w:pPr>
          </w:p>
        </w:tc>
        <w:tc>
          <w:tcPr>
            <w:tcW w:w="1493" w:type="dxa"/>
            <w:tcBorders>
              <w:top w:val="nil"/>
              <w:left w:val="nil"/>
              <w:bottom w:val="single" w:sz="12" w:space="0" w:color="auto"/>
              <w:right w:val="nil"/>
            </w:tcBorders>
          </w:tcPr>
          <w:p w:rsidR="006A5DF2" w:rsidRDefault="00AE03DC" w:rsidP="00B07B10">
            <w:pPr>
              <w:autoSpaceDE w:val="0"/>
              <w:autoSpaceDN w:val="0"/>
              <w:adjustRightInd w:val="0"/>
              <w:jc w:val="center"/>
              <w:rPr>
                <w:color w:val="000000"/>
              </w:rPr>
            </w:pPr>
            <w:r>
              <w:rPr>
                <w:color w:val="000000"/>
                <w:sz w:val="22"/>
                <w:szCs w:val="22"/>
              </w:rPr>
              <w:t>31.12.</w:t>
            </w:r>
            <w:r w:rsidR="00B70270">
              <w:rPr>
                <w:color w:val="000000"/>
                <w:sz w:val="22"/>
                <w:szCs w:val="22"/>
              </w:rPr>
              <w:t>20</w:t>
            </w:r>
            <w:r w:rsidR="00B07B10">
              <w:rPr>
                <w:color w:val="000000"/>
                <w:sz w:val="22"/>
                <w:szCs w:val="22"/>
              </w:rPr>
              <w:t>20</w:t>
            </w:r>
            <w:r>
              <w:rPr>
                <w:color w:val="000000"/>
                <w:sz w:val="22"/>
                <w:szCs w:val="22"/>
              </w:rPr>
              <w:t>.</w:t>
            </w:r>
          </w:p>
        </w:tc>
      </w:tr>
      <w:tr w:rsidR="00430441" w:rsidTr="00DA684D">
        <w:trPr>
          <w:trHeight w:val="324"/>
        </w:trPr>
        <w:tc>
          <w:tcPr>
            <w:tcW w:w="5256" w:type="dxa"/>
            <w:tcBorders>
              <w:top w:val="nil"/>
              <w:left w:val="nil"/>
              <w:bottom w:val="nil"/>
              <w:right w:val="nil"/>
            </w:tcBorders>
          </w:tcPr>
          <w:p w:rsidR="00430441" w:rsidRDefault="00430441" w:rsidP="00DA684D">
            <w:pPr>
              <w:autoSpaceDE w:val="0"/>
              <w:autoSpaceDN w:val="0"/>
              <w:adjustRightInd w:val="0"/>
              <w:rPr>
                <w:color w:val="000000"/>
              </w:rPr>
            </w:pPr>
            <w:r>
              <w:rPr>
                <w:color w:val="000000"/>
              </w:rPr>
              <w:t>1.Ostala aktivna vremenska razgraničenja</w:t>
            </w:r>
          </w:p>
        </w:tc>
        <w:tc>
          <w:tcPr>
            <w:tcW w:w="1493" w:type="dxa"/>
            <w:tcBorders>
              <w:top w:val="nil"/>
              <w:left w:val="nil"/>
              <w:bottom w:val="single" w:sz="12" w:space="0" w:color="auto"/>
              <w:right w:val="nil"/>
            </w:tcBorders>
          </w:tcPr>
          <w:p w:rsidR="00430441" w:rsidRDefault="00430441" w:rsidP="001A4F16">
            <w:pPr>
              <w:tabs>
                <w:tab w:val="right" w:pos="1277"/>
              </w:tabs>
              <w:autoSpaceDE w:val="0"/>
              <w:autoSpaceDN w:val="0"/>
              <w:adjustRightInd w:val="0"/>
              <w:rPr>
                <w:color w:val="000000"/>
              </w:rPr>
            </w:pPr>
            <w:r>
              <w:rPr>
                <w:color w:val="000000"/>
              </w:rPr>
              <w:t xml:space="preserve">              0                 </w:t>
            </w:r>
          </w:p>
        </w:tc>
        <w:tc>
          <w:tcPr>
            <w:tcW w:w="1493" w:type="dxa"/>
            <w:tcBorders>
              <w:top w:val="nil"/>
              <w:left w:val="nil"/>
              <w:bottom w:val="single" w:sz="12" w:space="0" w:color="auto"/>
              <w:right w:val="nil"/>
            </w:tcBorders>
          </w:tcPr>
          <w:p w:rsidR="00430441" w:rsidRDefault="00430441" w:rsidP="00B07B10">
            <w:pPr>
              <w:tabs>
                <w:tab w:val="right" w:pos="1277"/>
              </w:tabs>
              <w:autoSpaceDE w:val="0"/>
              <w:autoSpaceDN w:val="0"/>
              <w:adjustRightInd w:val="0"/>
              <w:rPr>
                <w:color w:val="000000"/>
              </w:rPr>
            </w:pPr>
            <w:r>
              <w:rPr>
                <w:color w:val="000000"/>
              </w:rPr>
              <w:t xml:space="preserve">              </w:t>
            </w:r>
            <w:r w:rsidR="00B07B10">
              <w:rPr>
                <w:color w:val="000000"/>
              </w:rPr>
              <w:t>0</w:t>
            </w:r>
            <w:r>
              <w:rPr>
                <w:color w:val="000000"/>
              </w:rPr>
              <w:t xml:space="preserve">                 </w:t>
            </w:r>
          </w:p>
        </w:tc>
      </w:tr>
      <w:tr w:rsidR="00430441" w:rsidTr="00DA684D">
        <w:trPr>
          <w:trHeight w:val="324"/>
        </w:trPr>
        <w:tc>
          <w:tcPr>
            <w:tcW w:w="5256" w:type="dxa"/>
            <w:tcBorders>
              <w:top w:val="nil"/>
              <w:left w:val="nil"/>
              <w:bottom w:val="nil"/>
              <w:right w:val="nil"/>
            </w:tcBorders>
          </w:tcPr>
          <w:p w:rsidR="00430441" w:rsidRDefault="00430441" w:rsidP="00DA684D">
            <w:pPr>
              <w:autoSpaceDE w:val="0"/>
              <w:autoSpaceDN w:val="0"/>
              <w:adjustRightInd w:val="0"/>
              <w:rPr>
                <w:b/>
                <w:bCs/>
                <w:color w:val="000000"/>
              </w:rPr>
            </w:pPr>
            <w:r>
              <w:rPr>
                <w:b/>
                <w:bCs/>
                <w:color w:val="000000"/>
              </w:rPr>
              <w:t xml:space="preserve">Aktivna vremenska razgraničenja - ukupno </w:t>
            </w:r>
          </w:p>
        </w:tc>
        <w:tc>
          <w:tcPr>
            <w:tcW w:w="1493" w:type="dxa"/>
            <w:tcBorders>
              <w:top w:val="single" w:sz="12" w:space="0" w:color="auto"/>
              <w:left w:val="nil"/>
              <w:bottom w:val="double" w:sz="6" w:space="0" w:color="auto"/>
              <w:right w:val="nil"/>
            </w:tcBorders>
          </w:tcPr>
          <w:p w:rsidR="00430441" w:rsidRDefault="00430441" w:rsidP="00430441">
            <w:pPr>
              <w:tabs>
                <w:tab w:val="right" w:pos="1277"/>
              </w:tabs>
              <w:autoSpaceDE w:val="0"/>
              <w:autoSpaceDN w:val="0"/>
              <w:adjustRightInd w:val="0"/>
              <w:rPr>
                <w:b/>
                <w:bCs/>
                <w:color w:val="000000"/>
              </w:rPr>
            </w:pPr>
            <w:r>
              <w:rPr>
                <w:b/>
                <w:bCs/>
                <w:color w:val="000000"/>
              </w:rPr>
              <w:t xml:space="preserve">             0</w:t>
            </w:r>
          </w:p>
        </w:tc>
        <w:tc>
          <w:tcPr>
            <w:tcW w:w="1493" w:type="dxa"/>
            <w:tcBorders>
              <w:top w:val="single" w:sz="12" w:space="0" w:color="auto"/>
              <w:left w:val="nil"/>
              <w:bottom w:val="double" w:sz="6" w:space="0" w:color="auto"/>
              <w:right w:val="nil"/>
            </w:tcBorders>
          </w:tcPr>
          <w:p w:rsidR="00430441" w:rsidRDefault="00B07B10" w:rsidP="00B07B10">
            <w:pPr>
              <w:tabs>
                <w:tab w:val="right" w:pos="1277"/>
              </w:tabs>
              <w:autoSpaceDE w:val="0"/>
              <w:autoSpaceDN w:val="0"/>
              <w:adjustRightInd w:val="0"/>
              <w:rPr>
                <w:b/>
                <w:bCs/>
                <w:color w:val="000000"/>
              </w:rPr>
            </w:pPr>
            <w:r>
              <w:rPr>
                <w:b/>
                <w:bCs/>
                <w:color w:val="000000"/>
              </w:rPr>
              <w:t xml:space="preserve">             </w:t>
            </w:r>
            <w:r w:rsidR="00430441">
              <w:rPr>
                <w:b/>
                <w:bCs/>
                <w:color w:val="000000"/>
              </w:rPr>
              <w:t>0</w:t>
            </w:r>
          </w:p>
        </w:tc>
      </w:tr>
    </w:tbl>
    <w:p w:rsidR="001A2DD3" w:rsidRDefault="001A2DD3" w:rsidP="00430441">
      <w:pPr>
        <w:jc w:val="left"/>
        <w:rPr>
          <w:b/>
        </w:rPr>
      </w:pPr>
    </w:p>
    <w:p w:rsidR="00430441" w:rsidRDefault="00430441" w:rsidP="00430441">
      <w:pPr>
        <w:jc w:val="left"/>
        <w:rPr>
          <w:b/>
        </w:rPr>
      </w:pPr>
    </w:p>
    <w:p w:rsidR="006A5DF2" w:rsidRPr="0096256B" w:rsidRDefault="006A5DF2" w:rsidP="002F1C63">
      <w:pPr>
        <w:numPr>
          <w:ilvl w:val="0"/>
          <w:numId w:val="6"/>
        </w:numPr>
        <w:ind w:left="450" w:hanging="450"/>
        <w:jc w:val="left"/>
        <w:rPr>
          <w:b/>
        </w:rPr>
      </w:pPr>
      <w:r>
        <w:rPr>
          <w:b/>
        </w:rPr>
        <w:t>KAPITAL</w:t>
      </w:r>
    </w:p>
    <w:p w:rsidR="006A5DF2" w:rsidRPr="00D655F7"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rPr>
          <w:bCs/>
        </w:rPr>
      </w:pPr>
      <w:r>
        <w:rPr>
          <w:bCs/>
        </w:rPr>
        <w:t xml:space="preserve">                                                                                                                        U KM</w:t>
      </w:r>
    </w:p>
    <w:tbl>
      <w:tblPr>
        <w:tblW w:w="0" w:type="auto"/>
        <w:tblInd w:w="78" w:type="dxa"/>
        <w:tblLayout w:type="fixed"/>
        <w:tblLook w:val="0000"/>
      </w:tblPr>
      <w:tblGrid>
        <w:gridCol w:w="5270"/>
        <w:gridCol w:w="1493"/>
        <w:gridCol w:w="1347"/>
      </w:tblGrid>
      <w:tr w:rsidR="006A5DF2" w:rsidTr="00142FE6">
        <w:trPr>
          <w:trHeight w:val="605"/>
        </w:trPr>
        <w:tc>
          <w:tcPr>
            <w:tcW w:w="5270"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493" w:type="dxa"/>
            <w:tcBorders>
              <w:top w:val="nil"/>
              <w:left w:val="nil"/>
              <w:bottom w:val="single" w:sz="12" w:space="0" w:color="auto"/>
              <w:right w:val="nil"/>
            </w:tcBorders>
          </w:tcPr>
          <w:p w:rsidR="006A5DF2" w:rsidRDefault="006A5DF2" w:rsidP="00B07B10">
            <w:pPr>
              <w:autoSpaceDE w:val="0"/>
              <w:autoSpaceDN w:val="0"/>
              <w:adjustRightInd w:val="0"/>
              <w:jc w:val="center"/>
              <w:rPr>
                <w:color w:val="000000"/>
              </w:rPr>
            </w:pPr>
            <w:r>
              <w:rPr>
                <w:color w:val="000000"/>
                <w:sz w:val="22"/>
                <w:szCs w:val="22"/>
              </w:rPr>
              <w:t>3</w:t>
            </w:r>
            <w:r w:rsidR="00AE03DC">
              <w:rPr>
                <w:color w:val="000000"/>
                <w:sz w:val="22"/>
                <w:szCs w:val="22"/>
              </w:rPr>
              <w:t>1.12.</w:t>
            </w:r>
            <w:r>
              <w:rPr>
                <w:color w:val="000000"/>
                <w:sz w:val="22"/>
                <w:szCs w:val="22"/>
              </w:rPr>
              <w:t>20</w:t>
            </w:r>
            <w:r w:rsidR="00430441">
              <w:rPr>
                <w:color w:val="000000"/>
                <w:sz w:val="22"/>
                <w:szCs w:val="22"/>
              </w:rPr>
              <w:t>2</w:t>
            </w:r>
            <w:r w:rsidR="00B07B10">
              <w:rPr>
                <w:color w:val="000000"/>
                <w:sz w:val="22"/>
                <w:szCs w:val="22"/>
              </w:rPr>
              <w:t>1</w:t>
            </w:r>
            <w:r>
              <w:rPr>
                <w:color w:val="000000"/>
                <w:sz w:val="22"/>
                <w:szCs w:val="22"/>
              </w:rPr>
              <w:t>.</w:t>
            </w:r>
          </w:p>
        </w:tc>
        <w:tc>
          <w:tcPr>
            <w:tcW w:w="1347" w:type="dxa"/>
            <w:tcBorders>
              <w:top w:val="nil"/>
              <w:left w:val="nil"/>
              <w:bottom w:val="single" w:sz="12" w:space="0" w:color="auto"/>
              <w:right w:val="nil"/>
            </w:tcBorders>
          </w:tcPr>
          <w:p w:rsidR="006A5DF2" w:rsidRDefault="00AE03DC" w:rsidP="00B07B10">
            <w:pPr>
              <w:autoSpaceDE w:val="0"/>
              <w:autoSpaceDN w:val="0"/>
              <w:adjustRightInd w:val="0"/>
              <w:jc w:val="center"/>
              <w:rPr>
                <w:color w:val="000000"/>
              </w:rPr>
            </w:pPr>
            <w:r>
              <w:rPr>
                <w:color w:val="000000"/>
                <w:sz w:val="22"/>
                <w:szCs w:val="22"/>
              </w:rPr>
              <w:t>31.12.</w:t>
            </w:r>
            <w:r w:rsidR="006E57D3">
              <w:rPr>
                <w:color w:val="000000"/>
                <w:sz w:val="22"/>
                <w:szCs w:val="22"/>
              </w:rPr>
              <w:t>20</w:t>
            </w:r>
            <w:r w:rsidR="00B07B10">
              <w:rPr>
                <w:color w:val="000000"/>
                <w:sz w:val="22"/>
                <w:szCs w:val="22"/>
              </w:rPr>
              <w:t>20</w:t>
            </w:r>
          </w:p>
        </w:tc>
      </w:tr>
      <w:tr w:rsidR="00B07B10" w:rsidTr="00142FE6">
        <w:trPr>
          <w:trHeight w:val="324"/>
        </w:trPr>
        <w:tc>
          <w:tcPr>
            <w:tcW w:w="5270" w:type="dxa"/>
            <w:tcBorders>
              <w:top w:val="nil"/>
              <w:left w:val="nil"/>
              <w:bottom w:val="nil"/>
              <w:right w:val="nil"/>
            </w:tcBorders>
          </w:tcPr>
          <w:p w:rsidR="00B07B10" w:rsidRDefault="00B07B10" w:rsidP="00DA684D">
            <w:pPr>
              <w:autoSpaceDE w:val="0"/>
              <w:autoSpaceDN w:val="0"/>
              <w:adjustRightInd w:val="0"/>
              <w:rPr>
                <w:color w:val="000000"/>
              </w:rPr>
            </w:pPr>
            <w:r>
              <w:rPr>
                <w:color w:val="000000"/>
              </w:rPr>
              <w:t>1. Akcijski kapital</w:t>
            </w:r>
          </w:p>
        </w:tc>
        <w:tc>
          <w:tcPr>
            <w:tcW w:w="1493" w:type="dxa"/>
            <w:tcBorders>
              <w:top w:val="nil"/>
              <w:left w:val="nil"/>
              <w:bottom w:val="single" w:sz="12" w:space="0" w:color="auto"/>
              <w:right w:val="nil"/>
            </w:tcBorders>
          </w:tcPr>
          <w:p w:rsidR="00B07B10" w:rsidRDefault="00B07B10" w:rsidP="00DA684D">
            <w:pPr>
              <w:autoSpaceDE w:val="0"/>
              <w:autoSpaceDN w:val="0"/>
              <w:adjustRightInd w:val="0"/>
              <w:jc w:val="right"/>
              <w:rPr>
                <w:color w:val="000000"/>
              </w:rPr>
            </w:pPr>
            <w:r>
              <w:rPr>
                <w:color w:val="000000"/>
              </w:rPr>
              <w:t>12.122.702</w:t>
            </w:r>
          </w:p>
        </w:tc>
        <w:tc>
          <w:tcPr>
            <w:tcW w:w="1347" w:type="dxa"/>
            <w:tcBorders>
              <w:top w:val="nil"/>
              <w:left w:val="nil"/>
              <w:bottom w:val="single" w:sz="12" w:space="0" w:color="auto"/>
              <w:right w:val="nil"/>
            </w:tcBorders>
          </w:tcPr>
          <w:p w:rsidR="00B07B10" w:rsidRDefault="00B07B10" w:rsidP="00861008">
            <w:pPr>
              <w:autoSpaceDE w:val="0"/>
              <w:autoSpaceDN w:val="0"/>
              <w:adjustRightInd w:val="0"/>
              <w:jc w:val="right"/>
              <w:rPr>
                <w:color w:val="000000"/>
              </w:rPr>
            </w:pPr>
            <w:r>
              <w:rPr>
                <w:color w:val="000000"/>
              </w:rPr>
              <w:t>12.122.702</w:t>
            </w:r>
          </w:p>
        </w:tc>
      </w:tr>
      <w:tr w:rsidR="00B07B10" w:rsidTr="00142FE6">
        <w:trPr>
          <w:trHeight w:val="310"/>
        </w:trPr>
        <w:tc>
          <w:tcPr>
            <w:tcW w:w="5270" w:type="dxa"/>
            <w:tcBorders>
              <w:top w:val="nil"/>
              <w:left w:val="nil"/>
              <w:bottom w:val="nil"/>
              <w:right w:val="nil"/>
            </w:tcBorders>
          </w:tcPr>
          <w:p w:rsidR="00B07B10" w:rsidRDefault="00B07B10" w:rsidP="00DA684D">
            <w:pPr>
              <w:autoSpaceDE w:val="0"/>
              <w:autoSpaceDN w:val="0"/>
              <w:adjustRightInd w:val="0"/>
              <w:rPr>
                <w:b/>
                <w:bCs/>
                <w:color w:val="000000"/>
              </w:rPr>
            </w:pPr>
            <w:r>
              <w:rPr>
                <w:b/>
                <w:bCs/>
                <w:color w:val="000000"/>
              </w:rPr>
              <w:t xml:space="preserve">I. Osnovni kapital </w:t>
            </w:r>
          </w:p>
        </w:tc>
        <w:tc>
          <w:tcPr>
            <w:tcW w:w="1493" w:type="dxa"/>
            <w:tcBorders>
              <w:top w:val="single" w:sz="12" w:space="0" w:color="auto"/>
              <w:left w:val="nil"/>
              <w:bottom w:val="nil"/>
              <w:right w:val="nil"/>
            </w:tcBorders>
          </w:tcPr>
          <w:p w:rsidR="00B07B10" w:rsidRDefault="00B07B10" w:rsidP="00DA684D">
            <w:pPr>
              <w:autoSpaceDE w:val="0"/>
              <w:autoSpaceDN w:val="0"/>
              <w:adjustRightInd w:val="0"/>
              <w:jc w:val="right"/>
              <w:rPr>
                <w:b/>
                <w:bCs/>
                <w:color w:val="000000"/>
              </w:rPr>
            </w:pPr>
            <w:r>
              <w:rPr>
                <w:b/>
                <w:bCs/>
                <w:color w:val="000000"/>
              </w:rPr>
              <w:t>12.122.702</w:t>
            </w:r>
          </w:p>
        </w:tc>
        <w:tc>
          <w:tcPr>
            <w:tcW w:w="1347" w:type="dxa"/>
            <w:tcBorders>
              <w:top w:val="single" w:sz="12" w:space="0" w:color="auto"/>
              <w:left w:val="nil"/>
              <w:bottom w:val="nil"/>
              <w:right w:val="nil"/>
            </w:tcBorders>
          </w:tcPr>
          <w:p w:rsidR="00B07B10" w:rsidRDefault="00B07B10" w:rsidP="00861008">
            <w:pPr>
              <w:autoSpaceDE w:val="0"/>
              <w:autoSpaceDN w:val="0"/>
              <w:adjustRightInd w:val="0"/>
              <w:jc w:val="right"/>
              <w:rPr>
                <w:b/>
                <w:bCs/>
                <w:color w:val="000000"/>
              </w:rPr>
            </w:pPr>
            <w:r>
              <w:rPr>
                <w:b/>
                <w:bCs/>
                <w:color w:val="000000"/>
              </w:rPr>
              <w:t>12.122.702</w:t>
            </w:r>
          </w:p>
        </w:tc>
      </w:tr>
      <w:tr w:rsidR="00B07B10" w:rsidTr="00142FE6">
        <w:trPr>
          <w:trHeight w:val="324"/>
        </w:trPr>
        <w:tc>
          <w:tcPr>
            <w:tcW w:w="5270" w:type="dxa"/>
            <w:tcBorders>
              <w:top w:val="nil"/>
              <w:left w:val="nil"/>
              <w:bottom w:val="nil"/>
              <w:right w:val="nil"/>
            </w:tcBorders>
          </w:tcPr>
          <w:p w:rsidR="00B07B10" w:rsidRDefault="00B07B10" w:rsidP="00DA684D">
            <w:pPr>
              <w:autoSpaceDE w:val="0"/>
              <w:autoSpaceDN w:val="0"/>
              <w:adjustRightInd w:val="0"/>
              <w:rPr>
                <w:color w:val="000000"/>
              </w:rPr>
            </w:pPr>
            <w:r>
              <w:rPr>
                <w:color w:val="000000"/>
              </w:rPr>
              <w:t>1. Zakonske rezerve</w:t>
            </w:r>
          </w:p>
        </w:tc>
        <w:tc>
          <w:tcPr>
            <w:tcW w:w="1493" w:type="dxa"/>
            <w:tcBorders>
              <w:top w:val="nil"/>
              <w:left w:val="nil"/>
              <w:bottom w:val="single" w:sz="12" w:space="0" w:color="auto"/>
              <w:right w:val="nil"/>
            </w:tcBorders>
          </w:tcPr>
          <w:p w:rsidR="00B07B10" w:rsidRDefault="00B07B10" w:rsidP="00FE0D71">
            <w:pPr>
              <w:autoSpaceDE w:val="0"/>
              <w:autoSpaceDN w:val="0"/>
              <w:adjustRightInd w:val="0"/>
              <w:jc w:val="right"/>
              <w:rPr>
                <w:color w:val="000000"/>
              </w:rPr>
            </w:pPr>
            <w:r>
              <w:rPr>
                <w:color w:val="000000"/>
              </w:rPr>
              <w:t>206.754</w:t>
            </w:r>
          </w:p>
        </w:tc>
        <w:tc>
          <w:tcPr>
            <w:tcW w:w="1347" w:type="dxa"/>
            <w:tcBorders>
              <w:top w:val="nil"/>
              <w:left w:val="nil"/>
              <w:bottom w:val="single" w:sz="12" w:space="0" w:color="auto"/>
              <w:right w:val="nil"/>
            </w:tcBorders>
          </w:tcPr>
          <w:p w:rsidR="00B07B10" w:rsidRDefault="00B07B10" w:rsidP="00861008">
            <w:pPr>
              <w:autoSpaceDE w:val="0"/>
              <w:autoSpaceDN w:val="0"/>
              <w:adjustRightInd w:val="0"/>
              <w:jc w:val="right"/>
              <w:rPr>
                <w:color w:val="000000"/>
              </w:rPr>
            </w:pPr>
            <w:r>
              <w:rPr>
                <w:color w:val="000000"/>
              </w:rPr>
              <w:t>198.285</w:t>
            </w:r>
          </w:p>
        </w:tc>
      </w:tr>
      <w:tr w:rsidR="00B07B10" w:rsidTr="00142FE6">
        <w:trPr>
          <w:trHeight w:val="310"/>
        </w:trPr>
        <w:tc>
          <w:tcPr>
            <w:tcW w:w="5270" w:type="dxa"/>
            <w:tcBorders>
              <w:top w:val="nil"/>
              <w:left w:val="nil"/>
              <w:bottom w:val="nil"/>
              <w:right w:val="nil"/>
            </w:tcBorders>
          </w:tcPr>
          <w:p w:rsidR="00B07B10" w:rsidRDefault="00B07B10" w:rsidP="00DA684D">
            <w:pPr>
              <w:autoSpaceDE w:val="0"/>
              <w:autoSpaceDN w:val="0"/>
              <w:adjustRightInd w:val="0"/>
              <w:rPr>
                <w:b/>
                <w:bCs/>
                <w:color w:val="000000"/>
              </w:rPr>
            </w:pPr>
            <w:r>
              <w:rPr>
                <w:b/>
                <w:bCs/>
                <w:color w:val="000000"/>
              </w:rPr>
              <w:t xml:space="preserve">II. Rezerve </w:t>
            </w:r>
          </w:p>
        </w:tc>
        <w:tc>
          <w:tcPr>
            <w:tcW w:w="1493" w:type="dxa"/>
            <w:tcBorders>
              <w:top w:val="single" w:sz="12" w:space="0" w:color="auto"/>
              <w:left w:val="nil"/>
              <w:bottom w:val="nil"/>
              <w:right w:val="nil"/>
            </w:tcBorders>
          </w:tcPr>
          <w:p w:rsidR="00B07B10" w:rsidRDefault="00B07B10" w:rsidP="00FE0D71">
            <w:pPr>
              <w:autoSpaceDE w:val="0"/>
              <w:autoSpaceDN w:val="0"/>
              <w:adjustRightInd w:val="0"/>
              <w:jc w:val="right"/>
              <w:rPr>
                <w:b/>
                <w:bCs/>
                <w:color w:val="000000"/>
              </w:rPr>
            </w:pPr>
            <w:r>
              <w:rPr>
                <w:b/>
                <w:bCs/>
                <w:color w:val="000000"/>
              </w:rPr>
              <w:t>206.754</w:t>
            </w:r>
          </w:p>
        </w:tc>
        <w:tc>
          <w:tcPr>
            <w:tcW w:w="1347" w:type="dxa"/>
            <w:tcBorders>
              <w:top w:val="single" w:sz="12" w:space="0" w:color="auto"/>
              <w:left w:val="nil"/>
              <w:bottom w:val="nil"/>
              <w:right w:val="nil"/>
            </w:tcBorders>
          </w:tcPr>
          <w:p w:rsidR="00B07B10" w:rsidRDefault="00B07B10" w:rsidP="00861008">
            <w:pPr>
              <w:autoSpaceDE w:val="0"/>
              <w:autoSpaceDN w:val="0"/>
              <w:adjustRightInd w:val="0"/>
              <w:jc w:val="right"/>
              <w:rPr>
                <w:b/>
                <w:bCs/>
                <w:color w:val="000000"/>
              </w:rPr>
            </w:pPr>
            <w:r>
              <w:rPr>
                <w:b/>
                <w:bCs/>
                <w:color w:val="000000"/>
              </w:rPr>
              <w:t>198.285</w:t>
            </w:r>
          </w:p>
        </w:tc>
      </w:tr>
      <w:tr w:rsidR="00B07B10" w:rsidTr="00142FE6">
        <w:trPr>
          <w:trHeight w:val="634"/>
        </w:trPr>
        <w:tc>
          <w:tcPr>
            <w:tcW w:w="5270" w:type="dxa"/>
            <w:tcBorders>
              <w:top w:val="nil"/>
              <w:left w:val="nil"/>
              <w:bottom w:val="nil"/>
              <w:right w:val="nil"/>
            </w:tcBorders>
          </w:tcPr>
          <w:p w:rsidR="00B07B10" w:rsidRPr="00AF3848" w:rsidRDefault="00B07B10" w:rsidP="00AF3848">
            <w:pPr>
              <w:autoSpaceDE w:val="0"/>
              <w:autoSpaceDN w:val="0"/>
              <w:adjustRightInd w:val="0"/>
              <w:rPr>
                <w:color w:val="000000"/>
              </w:rPr>
            </w:pPr>
            <w:r>
              <w:rPr>
                <w:color w:val="000000"/>
              </w:rPr>
              <w:t>1.</w:t>
            </w:r>
            <w:r w:rsidRPr="00AF3848">
              <w:rPr>
                <w:color w:val="000000"/>
              </w:rPr>
              <w:t>Revalorizacione rezerve po osnovu revalorizacije stalnih sredstava i dugoročnih finansijskih plasmana</w:t>
            </w:r>
          </w:p>
          <w:p w:rsidR="00B07B10" w:rsidRPr="00A51A48" w:rsidRDefault="00B07B10" w:rsidP="00AF3848">
            <w:pPr>
              <w:pStyle w:val="ListParagraph"/>
              <w:autoSpaceDE w:val="0"/>
              <w:autoSpaceDN w:val="0"/>
              <w:adjustRightInd w:val="0"/>
              <w:ind w:left="12"/>
              <w:rPr>
                <w:color w:val="000000"/>
              </w:rPr>
            </w:pPr>
            <w:r>
              <w:rPr>
                <w:color w:val="000000"/>
              </w:rPr>
              <w:t xml:space="preserve">2.Nerealizovani dobici po osnovu finasijskih sredstava raspoloživih za prodaju                            </w:t>
            </w:r>
          </w:p>
        </w:tc>
        <w:tc>
          <w:tcPr>
            <w:tcW w:w="1493" w:type="dxa"/>
            <w:tcBorders>
              <w:top w:val="nil"/>
              <w:left w:val="nil"/>
              <w:bottom w:val="single" w:sz="12" w:space="0" w:color="auto"/>
              <w:right w:val="nil"/>
            </w:tcBorders>
          </w:tcPr>
          <w:p w:rsidR="00B07B10" w:rsidRDefault="00B07B10" w:rsidP="00DA684D">
            <w:pPr>
              <w:autoSpaceDE w:val="0"/>
              <w:autoSpaceDN w:val="0"/>
              <w:adjustRightInd w:val="0"/>
              <w:jc w:val="right"/>
              <w:rPr>
                <w:color w:val="000000"/>
              </w:rPr>
            </w:pPr>
            <w:r>
              <w:rPr>
                <w:color w:val="000000"/>
              </w:rPr>
              <w:t>4.458.268</w:t>
            </w:r>
          </w:p>
          <w:p w:rsidR="00B07B10" w:rsidRDefault="00B07B10" w:rsidP="00A51A48"/>
          <w:p w:rsidR="00B07B10" w:rsidRDefault="00B07B10" w:rsidP="00A51A48"/>
          <w:p w:rsidR="00B07B10" w:rsidRPr="00A51A48" w:rsidRDefault="00B07B10" w:rsidP="00FE0D71">
            <w:pPr>
              <w:jc w:val="center"/>
            </w:pPr>
            <w:r>
              <w:t xml:space="preserve">          41.353</w:t>
            </w:r>
          </w:p>
        </w:tc>
        <w:tc>
          <w:tcPr>
            <w:tcW w:w="1347" w:type="dxa"/>
            <w:tcBorders>
              <w:top w:val="nil"/>
              <w:left w:val="nil"/>
              <w:bottom w:val="single" w:sz="12" w:space="0" w:color="auto"/>
              <w:right w:val="nil"/>
            </w:tcBorders>
          </w:tcPr>
          <w:p w:rsidR="00B07B10" w:rsidRDefault="00B07B10" w:rsidP="00861008">
            <w:pPr>
              <w:autoSpaceDE w:val="0"/>
              <w:autoSpaceDN w:val="0"/>
              <w:adjustRightInd w:val="0"/>
              <w:jc w:val="right"/>
              <w:rPr>
                <w:color w:val="000000"/>
              </w:rPr>
            </w:pPr>
            <w:r>
              <w:rPr>
                <w:color w:val="000000"/>
              </w:rPr>
              <w:t>4.458.268</w:t>
            </w:r>
          </w:p>
          <w:p w:rsidR="00B07B10" w:rsidRDefault="00B07B10" w:rsidP="00861008"/>
          <w:p w:rsidR="00B07B10" w:rsidRDefault="00B07B10" w:rsidP="00861008"/>
          <w:p w:rsidR="00B07B10" w:rsidRPr="00A51A48" w:rsidRDefault="00B07B10" w:rsidP="00861008">
            <w:pPr>
              <w:jc w:val="center"/>
            </w:pPr>
            <w:r>
              <w:t xml:space="preserve">       37.504</w:t>
            </w:r>
          </w:p>
        </w:tc>
      </w:tr>
      <w:tr w:rsidR="00B07B10" w:rsidTr="00142FE6">
        <w:trPr>
          <w:trHeight w:val="619"/>
        </w:trPr>
        <w:tc>
          <w:tcPr>
            <w:tcW w:w="5270" w:type="dxa"/>
            <w:tcBorders>
              <w:top w:val="nil"/>
              <w:left w:val="nil"/>
              <w:bottom w:val="nil"/>
              <w:right w:val="nil"/>
            </w:tcBorders>
          </w:tcPr>
          <w:p w:rsidR="00B07B10" w:rsidRDefault="00B07B10" w:rsidP="00DA684D">
            <w:pPr>
              <w:autoSpaceDE w:val="0"/>
              <w:autoSpaceDN w:val="0"/>
              <w:adjustRightInd w:val="0"/>
              <w:rPr>
                <w:b/>
                <w:bCs/>
                <w:color w:val="000000"/>
              </w:rPr>
            </w:pPr>
            <w:r>
              <w:rPr>
                <w:b/>
                <w:bCs/>
                <w:color w:val="000000"/>
              </w:rPr>
              <w:t xml:space="preserve">III. Revalorizacione rezerve i nerealizovani dobici i gubici ( 1 i 2 ) </w:t>
            </w:r>
          </w:p>
        </w:tc>
        <w:tc>
          <w:tcPr>
            <w:tcW w:w="1493" w:type="dxa"/>
            <w:tcBorders>
              <w:top w:val="single" w:sz="12" w:space="0" w:color="auto"/>
              <w:left w:val="nil"/>
              <w:bottom w:val="nil"/>
              <w:right w:val="nil"/>
            </w:tcBorders>
          </w:tcPr>
          <w:p w:rsidR="00B07B10" w:rsidRDefault="00B07B10" w:rsidP="003A3FDB">
            <w:pPr>
              <w:autoSpaceDE w:val="0"/>
              <w:autoSpaceDN w:val="0"/>
              <w:adjustRightInd w:val="0"/>
              <w:jc w:val="right"/>
              <w:rPr>
                <w:b/>
                <w:bCs/>
                <w:color w:val="000000"/>
              </w:rPr>
            </w:pPr>
            <w:r>
              <w:rPr>
                <w:b/>
                <w:bCs/>
                <w:color w:val="000000"/>
              </w:rPr>
              <w:t>4.499.621</w:t>
            </w:r>
          </w:p>
        </w:tc>
        <w:tc>
          <w:tcPr>
            <w:tcW w:w="1347" w:type="dxa"/>
            <w:tcBorders>
              <w:top w:val="single" w:sz="12" w:space="0" w:color="auto"/>
              <w:left w:val="nil"/>
              <w:bottom w:val="nil"/>
              <w:right w:val="nil"/>
            </w:tcBorders>
          </w:tcPr>
          <w:p w:rsidR="00B07B10" w:rsidRDefault="00B07B10" w:rsidP="00861008">
            <w:pPr>
              <w:autoSpaceDE w:val="0"/>
              <w:autoSpaceDN w:val="0"/>
              <w:adjustRightInd w:val="0"/>
              <w:jc w:val="right"/>
              <w:rPr>
                <w:b/>
                <w:bCs/>
                <w:color w:val="000000"/>
              </w:rPr>
            </w:pPr>
            <w:r>
              <w:rPr>
                <w:b/>
                <w:bCs/>
                <w:color w:val="000000"/>
              </w:rPr>
              <w:t>4.495.772</w:t>
            </w:r>
          </w:p>
        </w:tc>
      </w:tr>
      <w:tr w:rsidR="00B07B10" w:rsidTr="00142FE6">
        <w:trPr>
          <w:trHeight w:val="324"/>
        </w:trPr>
        <w:tc>
          <w:tcPr>
            <w:tcW w:w="5270" w:type="dxa"/>
            <w:tcBorders>
              <w:top w:val="nil"/>
              <w:left w:val="nil"/>
              <w:bottom w:val="nil"/>
              <w:right w:val="nil"/>
            </w:tcBorders>
          </w:tcPr>
          <w:p w:rsidR="00B07B10" w:rsidRDefault="00B07B10" w:rsidP="00DA684D">
            <w:pPr>
              <w:autoSpaceDE w:val="0"/>
              <w:autoSpaceDN w:val="0"/>
              <w:adjustRightInd w:val="0"/>
              <w:rPr>
                <w:color w:val="000000"/>
              </w:rPr>
            </w:pPr>
            <w:r>
              <w:rPr>
                <w:color w:val="000000"/>
              </w:rPr>
              <w:t>1. Neraspoređeni dobitak ranijih godina</w:t>
            </w:r>
          </w:p>
          <w:p w:rsidR="00B07B10" w:rsidRDefault="00B07B10" w:rsidP="00142FE6">
            <w:pPr>
              <w:autoSpaceDE w:val="0"/>
              <w:autoSpaceDN w:val="0"/>
              <w:adjustRightInd w:val="0"/>
              <w:rPr>
                <w:color w:val="000000"/>
              </w:rPr>
            </w:pPr>
            <w:r>
              <w:rPr>
                <w:color w:val="000000"/>
              </w:rPr>
              <w:t xml:space="preserve">2. Neraspoređeni dobitak tekuće godine                     </w:t>
            </w:r>
          </w:p>
        </w:tc>
        <w:tc>
          <w:tcPr>
            <w:tcW w:w="1493" w:type="dxa"/>
            <w:tcBorders>
              <w:top w:val="nil"/>
              <w:left w:val="nil"/>
              <w:bottom w:val="single" w:sz="12" w:space="0" w:color="auto"/>
              <w:right w:val="nil"/>
            </w:tcBorders>
          </w:tcPr>
          <w:p w:rsidR="00B07B10" w:rsidRDefault="00B07B10" w:rsidP="00DA684D">
            <w:pPr>
              <w:autoSpaceDE w:val="0"/>
              <w:autoSpaceDN w:val="0"/>
              <w:adjustRightInd w:val="0"/>
              <w:jc w:val="right"/>
              <w:rPr>
                <w:color w:val="000000"/>
              </w:rPr>
            </w:pPr>
            <w:r>
              <w:rPr>
                <w:color w:val="000000"/>
              </w:rPr>
              <w:t>249.104</w:t>
            </w:r>
          </w:p>
          <w:p w:rsidR="00B07B10" w:rsidRDefault="00B07B10" w:rsidP="00DA684D">
            <w:pPr>
              <w:autoSpaceDE w:val="0"/>
              <w:autoSpaceDN w:val="0"/>
              <w:adjustRightInd w:val="0"/>
              <w:jc w:val="right"/>
              <w:rPr>
                <w:color w:val="000000"/>
              </w:rPr>
            </w:pPr>
            <w:r>
              <w:rPr>
                <w:color w:val="000000"/>
              </w:rPr>
              <w:t>75.299</w:t>
            </w:r>
          </w:p>
        </w:tc>
        <w:tc>
          <w:tcPr>
            <w:tcW w:w="1347" w:type="dxa"/>
            <w:tcBorders>
              <w:top w:val="nil"/>
              <w:left w:val="nil"/>
              <w:bottom w:val="single" w:sz="12" w:space="0" w:color="auto"/>
              <w:right w:val="nil"/>
            </w:tcBorders>
          </w:tcPr>
          <w:p w:rsidR="00B07B10" w:rsidRDefault="00B07B10" w:rsidP="00861008">
            <w:pPr>
              <w:autoSpaceDE w:val="0"/>
              <w:autoSpaceDN w:val="0"/>
              <w:adjustRightInd w:val="0"/>
              <w:jc w:val="right"/>
              <w:rPr>
                <w:color w:val="000000"/>
              </w:rPr>
            </w:pPr>
            <w:r>
              <w:rPr>
                <w:color w:val="000000"/>
              </w:rPr>
              <w:t>88.197</w:t>
            </w:r>
          </w:p>
          <w:p w:rsidR="00B07B10" w:rsidRDefault="00B07B10" w:rsidP="00861008">
            <w:pPr>
              <w:autoSpaceDE w:val="0"/>
              <w:autoSpaceDN w:val="0"/>
              <w:adjustRightInd w:val="0"/>
              <w:jc w:val="right"/>
              <w:rPr>
                <w:color w:val="000000"/>
              </w:rPr>
            </w:pPr>
            <w:r>
              <w:rPr>
                <w:color w:val="000000"/>
              </w:rPr>
              <w:t>169.375</w:t>
            </w:r>
          </w:p>
        </w:tc>
      </w:tr>
      <w:tr w:rsidR="00B07B10" w:rsidTr="00142FE6">
        <w:trPr>
          <w:trHeight w:val="310"/>
        </w:trPr>
        <w:tc>
          <w:tcPr>
            <w:tcW w:w="5270" w:type="dxa"/>
            <w:tcBorders>
              <w:top w:val="nil"/>
              <w:left w:val="nil"/>
              <w:bottom w:val="nil"/>
              <w:right w:val="nil"/>
            </w:tcBorders>
          </w:tcPr>
          <w:p w:rsidR="00B07B10" w:rsidRDefault="00B07B10" w:rsidP="00DA684D">
            <w:pPr>
              <w:autoSpaceDE w:val="0"/>
              <w:autoSpaceDN w:val="0"/>
              <w:adjustRightInd w:val="0"/>
              <w:rPr>
                <w:b/>
                <w:bCs/>
                <w:color w:val="000000"/>
              </w:rPr>
            </w:pPr>
            <w:r>
              <w:rPr>
                <w:b/>
                <w:bCs/>
                <w:color w:val="000000"/>
              </w:rPr>
              <w:t xml:space="preserve">IV. Neraspoređeni dobitak </w:t>
            </w:r>
          </w:p>
        </w:tc>
        <w:tc>
          <w:tcPr>
            <w:tcW w:w="1493" w:type="dxa"/>
            <w:tcBorders>
              <w:top w:val="single" w:sz="12" w:space="0" w:color="auto"/>
              <w:left w:val="nil"/>
              <w:bottom w:val="nil"/>
              <w:right w:val="nil"/>
            </w:tcBorders>
          </w:tcPr>
          <w:p w:rsidR="00B07B10" w:rsidRDefault="00B07B10" w:rsidP="00DA684D">
            <w:pPr>
              <w:autoSpaceDE w:val="0"/>
              <w:autoSpaceDN w:val="0"/>
              <w:adjustRightInd w:val="0"/>
              <w:jc w:val="right"/>
              <w:rPr>
                <w:b/>
                <w:bCs/>
                <w:color w:val="000000"/>
              </w:rPr>
            </w:pPr>
            <w:r>
              <w:rPr>
                <w:b/>
                <w:bCs/>
                <w:color w:val="000000"/>
              </w:rPr>
              <w:t>324.403</w:t>
            </w:r>
          </w:p>
        </w:tc>
        <w:tc>
          <w:tcPr>
            <w:tcW w:w="1347" w:type="dxa"/>
            <w:tcBorders>
              <w:top w:val="single" w:sz="12" w:space="0" w:color="auto"/>
              <w:left w:val="nil"/>
              <w:bottom w:val="nil"/>
              <w:right w:val="nil"/>
            </w:tcBorders>
          </w:tcPr>
          <w:p w:rsidR="00B07B10" w:rsidRDefault="00B07B10" w:rsidP="00861008">
            <w:pPr>
              <w:autoSpaceDE w:val="0"/>
              <w:autoSpaceDN w:val="0"/>
              <w:adjustRightInd w:val="0"/>
              <w:jc w:val="right"/>
              <w:rPr>
                <w:b/>
                <w:bCs/>
                <w:color w:val="000000"/>
              </w:rPr>
            </w:pPr>
            <w:r>
              <w:rPr>
                <w:b/>
                <w:bCs/>
                <w:color w:val="000000"/>
              </w:rPr>
              <w:t>257.572</w:t>
            </w:r>
          </w:p>
        </w:tc>
      </w:tr>
      <w:tr w:rsidR="00B07B10" w:rsidTr="00142FE6">
        <w:trPr>
          <w:trHeight w:val="324"/>
        </w:trPr>
        <w:tc>
          <w:tcPr>
            <w:tcW w:w="5270" w:type="dxa"/>
            <w:tcBorders>
              <w:top w:val="nil"/>
              <w:left w:val="nil"/>
              <w:bottom w:val="nil"/>
              <w:right w:val="nil"/>
            </w:tcBorders>
          </w:tcPr>
          <w:p w:rsidR="00B07B10" w:rsidRDefault="00B07B10" w:rsidP="00DA684D">
            <w:pPr>
              <w:autoSpaceDE w:val="0"/>
              <w:autoSpaceDN w:val="0"/>
              <w:adjustRightInd w:val="0"/>
              <w:rPr>
                <w:color w:val="000000"/>
              </w:rPr>
            </w:pPr>
            <w:r>
              <w:rPr>
                <w:color w:val="000000"/>
              </w:rPr>
              <w:t>1. Gubitak tekuće godine</w:t>
            </w:r>
          </w:p>
          <w:p w:rsidR="00B07B10" w:rsidRDefault="00B07B10" w:rsidP="00DA684D">
            <w:pPr>
              <w:autoSpaceDE w:val="0"/>
              <w:autoSpaceDN w:val="0"/>
              <w:adjustRightInd w:val="0"/>
              <w:rPr>
                <w:color w:val="000000"/>
              </w:rPr>
            </w:pPr>
            <w:r>
              <w:rPr>
                <w:color w:val="000000"/>
              </w:rPr>
              <w:t>2. Gubitak ranijih godina</w:t>
            </w:r>
          </w:p>
        </w:tc>
        <w:tc>
          <w:tcPr>
            <w:tcW w:w="1493" w:type="dxa"/>
            <w:tcBorders>
              <w:top w:val="nil"/>
              <w:left w:val="nil"/>
              <w:bottom w:val="single" w:sz="12" w:space="0" w:color="auto"/>
              <w:right w:val="nil"/>
            </w:tcBorders>
            <w:shd w:val="solid" w:color="FFFFFF" w:fill="auto"/>
          </w:tcPr>
          <w:p w:rsidR="00B07B10" w:rsidRDefault="00B07B10" w:rsidP="00971071">
            <w:pPr>
              <w:autoSpaceDE w:val="0"/>
              <w:autoSpaceDN w:val="0"/>
              <w:adjustRightInd w:val="0"/>
              <w:jc w:val="right"/>
              <w:rPr>
                <w:color w:val="000000"/>
              </w:rPr>
            </w:pPr>
            <w:r>
              <w:rPr>
                <w:color w:val="000000"/>
              </w:rPr>
              <w:t>0</w:t>
            </w:r>
          </w:p>
          <w:p w:rsidR="00B07B10" w:rsidRDefault="00B07B10" w:rsidP="00971071">
            <w:pPr>
              <w:autoSpaceDE w:val="0"/>
              <w:autoSpaceDN w:val="0"/>
              <w:adjustRightInd w:val="0"/>
              <w:jc w:val="right"/>
              <w:rPr>
                <w:color w:val="000000"/>
              </w:rPr>
            </w:pPr>
            <w:r>
              <w:rPr>
                <w:color w:val="000000"/>
              </w:rPr>
              <w:t>0</w:t>
            </w:r>
          </w:p>
        </w:tc>
        <w:tc>
          <w:tcPr>
            <w:tcW w:w="1347" w:type="dxa"/>
            <w:tcBorders>
              <w:top w:val="nil"/>
              <w:left w:val="nil"/>
              <w:bottom w:val="single" w:sz="12" w:space="0" w:color="auto"/>
              <w:right w:val="nil"/>
            </w:tcBorders>
            <w:shd w:val="solid" w:color="FFFFFF" w:fill="auto"/>
          </w:tcPr>
          <w:p w:rsidR="00B07B10" w:rsidRDefault="00B07B10" w:rsidP="00861008">
            <w:pPr>
              <w:autoSpaceDE w:val="0"/>
              <w:autoSpaceDN w:val="0"/>
              <w:adjustRightInd w:val="0"/>
              <w:jc w:val="right"/>
              <w:rPr>
                <w:color w:val="000000"/>
              </w:rPr>
            </w:pPr>
            <w:r>
              <w:rPr>
                <w:color w:val="000000"/>
              </w:rPr>
              <w:t>0</w:t>
            </w:r>
          </w:p>
          <w:p w:rsidR="00B07B10" w:rsidRDefault="00B07B10" w:rsidP="00861008">
            <w:pPr>
              <w:autoSpaceDE w:val="0"/>
              <w:autoSpaceDN w:val="0"/>
              <w:adjustRightInd w:val="0"/>
              <w:jc w:val="right"/>
              <w:rPr>
                <w:color w:val="000000"/>
              </w:rPr>
            </w:pPr>
            <w:r>
              <w:rPr>
                <w:color w:val="000000"/>
              </w:rPr>
              <w:t>0</w:t>
            </w:r>
          </w:p>
        </w:tc>
      </w:tr>
      <w:tr w:rsidR="00B07B10" w:rsidTr="00142FE6">
        <w:trPr>
          <w:trHeight w:val="324"/>
        </w:trPr>
        <w:tc>
          <w:tcPr>
            <w:tcW w:w="5270" w:type="dxa"/>
            <w:tcBorders>
              <w:top w:val="nil"/>
              <w:left w:val="nil"/>
              <w:bottom w:val="nil"/>
              <w:right w:val="nil"/>
            </w:tcBorders>
          </w:tcPr>
          <w:p w:rsidR="00B07B10" w:rsidRDefault="00B07B10" w:rsidP="00DA684D">
            <w:pPr>
              <w:autoSpaceDE w:val="0"/>
              <w:autoSpaceDN w:val="0"/>
              <w:adjustRightInd w:val="0"/>
              <w:rPr>
                <w:b/>
                <w:bCs/>
                <w:color w:val="000000"/>
              </w:rPr>
            </w:pPr>
            <w:r>
              <w:rPr>
                <w:b/>
                <w:bCs/>
                <w:color w:val="000000"/>
              </w:rPr>
              <w:t>V. Gubitak ( 1 i 2 )</w:t>
            </w:r>
          </w:p>
        </w:tc>
        <w:tc>
          <w:tcPr>
            <w:tcW w:w="1493" w:type="dxa"/>
            <w:tcBorders>
              <w:top w:val="single" w:sz="12" w:space="0" w:color="auto"/>
              <w:left w:val="nil"/>
              <w:bottom w:val="single" w:sz="12" w:space="0" w:color="auto"/>
              <w:right w:val="nil"/>
            </w:tcBorders>
          </w:tcPr>
          <w:p w:rsidR="00B07B10" w:rsidRDefault="00B07B10" w:rsidP="00971071">
            <w:pPr>
              <w:autoSpaceDE w:val="0"/>
              <w:autoSpaceDN w:val="0"/>
              <w:adjustRightInd w:val="0"/>
              <w:jc w:val="right"/>
              <w:rPr>
                <w:b/>
                <w:bCs/>
                <w:color w:val="000000"/>
              </w:rPr>
            </w:pPr>
            <w:r>
              <w:rPr>
                <w:b/>
                <w:bCs/>
                <w:color w:val="000000"/>
              </w:rPr>
              <w:t>0</w:t>
            </w:r>
          </w:p>
        </w:tc>
        <w:tc>
          <w:tcPr>
            <w:tcW w:w="1347" w:type="dxa"/>
            <w:tcBorders>
              <w:top w:val="single" w:sz="12" w:space="0" w:color="auto"/>
              <w:left w:val="nil"/>
              <w:bottom w:val="single" w:sz="12" w:space="0" w:color="auto"/>
              <w:right w:val="nil"/>
            </w:tcBorders>
          </w:tcPr>
          <w:p w:rsidR="00B07B10" w:rsidRDefault="00B07B10" w:rsidP="00861008">
            <w:pPr>
              <w:autoSpaceDE w:val="0"/>
              <w:autoSpaceDN w:val="0"/>
              <w:adjustRightInd w:val="0"/>
              <w:jc w:val="right"/>
              <w:rPr>
                <w:b/>
                <w:bCs/>
                <w:color w:val="000000"/>
              </w:rPr>
            </w:pPr>
            <w:r>
              <w:rPr>
                <w:b/>
                <w:bCs/>
                <w:color w:val="000000"/>
              </w:rPr>
              <w:t>0</w:t>
            </w:r>
          </w:p>
        </w:tc>
      </w:tr>
      <w:tr w:rsidR="00B07B10" w:rsidTr="00142FE6">
        <w:trPr>
          <w:trHeight w:val="324"/>
        </w:trPr>
        <w:tc>
          <w:tcPr>
            <w:tcW w:w="5270" w:type="dxa"/>
            <w:tcBorders>
              <w:top w:val="nil"/>
              <w:left w:val="nil"/>
              <w:bottom w:val="nil"/>
              <w:right w:val="nil"/>
            </w:tcBorders>
          </w:tcPr>
          <w:p w:rsidR="00B07B10" w:rsidRDefault="00B07B10" w:rsidP="00DA684D">
            <w:pPr>
              <w:autoSpaceDE w:val="0"/>
              <w:autoSpaceDN w:val="0"/>
              <w:adjustRightInd w:val="0"/>
              <w:rPr>
                <w:b/>
                <w:bCs/>
                <w:color w:val="000000"/>
              </w:rPr>
            </w:pPr>
            <w:r>
              <w:rPr>
                <w:b/>
                <w:bCs/>
                <w:color w:val="000000"/>
              </w:rPr>
              <w:t>KAPITAL (I do IV-V)</w:t>
            </w:r>
          </w:p>
        </w:tc>
        <w:tc>
          <w:tcPr>
            <w:tcW w:w="1493" w:type="dxa"/>
            <w:tcBorders>
              <w:top w:val="single" w:sz="12" w:space="0" w:color="auto"/>
              <w:left w:val="nil"/>
              <w:bottom w:val="double" w:sz="6" w:space="0" w:color="auto"/>
              <w:right w:val="nil"/>
            </w:tcBorders>
          </w:tcPr>
          <w:p w:rsidR="00B07B10" w:rsidRDefault="00B07B10" w:rsidP="00F63820">
            <w:pPr>
              <w:autoSpaceDE w:val="0"/>
              <w:autoSpaceDN w:val="0"/>
              <w:adjustRightInd w:val="0"/>
              <w:jc w:val="right"/>
              <w:rPr>
                <w:b/>
                <w:bCs/>
                <w:color w:val="000000"/>
              </w:rPr>
            </w:pPr>
            <w:r>
              <w:rPr>
                <w:b/>
                <w:bCs/>
                <w:color w:val="000000"/>
              </w:rPr>
              <w:t>17.153.480</w:t>
            </w:r>
          </w:p>
        </w:tc>
        <w:tc>
          <w:tcPr>
            <w:tcW w:w="1347" w:type="dxa"/>
            <w:tcBorders>
              <w:top w:val="single" w:sz="12" w:space="0" w:color="auto"/>
              <w:left w:val="nil"/>
              <w:bottom w:val="double" w:sz="6" w:space="0" w:color="auto"/>
              <w:right w:val="nil"/>
            </w:tcBorders>
          </w:tcPr>
          <w:p w:rsidR="00B07B10" w:rsidRDefault="00B07B10" w:rsidP="00861008">
            <w:pPr>
              <w:autoSpaceDE w:val="0"/>
              <w:autoSpaceDN w:val="0"/>
              <w:adjustRightInd w:val="0"/>
              <w:jc w:val="right"/>
              <w:rPr>
                <w:b/>
                <w:bCs/>
                <w:color w:val="000000"/>
              </w:rPr>
            </w:pPr>
            <w:r>
              <w:rPr>
                <w:b/>
                <w:bCs/>
                <w:color w:val="000000"/>
              </w:rPr>
              <w:t>17.074.331</w:t>
            </w:r>
          </w:p>
        </w:tc>
      </w:tr>
    </w:tbl>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rPr>
          <w:bCs/>
        </w:rPr>
      </w:pPr>
    </w:p>
    <w:p w:rsidR="005C2EE1" w:rsidRDefault="005C2EE1"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r>
        <w:t>Akcijski kapital upisan u sudskom registru iznosi 12.122.702 KM.</w:t>
      </w:r>
      <w:r w:rsidRPr="0084105B">
        <w:t xml:space="preserve"> </w:t>
      </w:r>
      <w:r>
        <w:t>Akcijski kapital je podijeljen na 12.122.702 obične akcije klase A, nominalne vrijednosti 1KM za jednu akciju. Prema podacima Centralnog registra hartija od vrijednosti Republike Srpske, koji vodi knjigu akcionara, ukupan broj akcionara je 2</w:t>
      </w:r>
      <w:r w:rsidR="0097539D">
        <w:t>2</w:t>
      </w:r>
      <w:r w:rsidR="00B07B10">
        <w:t>8</w:t>
      </w:r>
      <w:r>
        <w:t xml:space="preserve">. Struktura akcionara Društva </w:t>
      </w:r>
      <w:r w:rsidRPr="0028685C">
        <w:t xml:space="preserve">na dan </w:t>
      </w:r>
      <w:r w:rsidR="00635F28">
        <w:t>31</w:t>
      </w:r>
      <w:r w:rsidR="00115496">
        <w:t>.</w:t>
      </w:r>
      <w:r w:rsidR="00635F28">
        <w:t>12</w:t>
      </w:r>
      <w:r w:rsidRPr="0028685C">
        <w:t>.20</w:t>
      </w:r>
      <w:r w:rsidR="00B07B10">
        <w:t>21</w:t>
      </w:r>
      <w:r w:rsidRPr="0028685C">
        <w:t>.god. je slijedeća:</w:t>
      </w:r>
    </w:p>
    <w:p w:rsidR="00B07B10" w:rsidRPr="0028685C" w:rsidRDefault="00B07B10"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pPr>
    </w:p>
    <w:p w:rsidR="006A5DF2" w:rsidRDefault="006A5DF2" w:rsidP="006A5DF2">
      <w:pPr>
        <w:pStyle w:val="Header"/>
        <w:tabs>
          <w:tab w:val="clear" w:pos="4320"/>
          <w:tab w:val="clear" w:pos="8640"/>
          <w:tab w:val="right" w:pos="5040"/>
        </w:tabs>
        <w:jc w:val="left"/>
      </w:pPr>
      <w:r>
        <w:t xml:space="preserve">Gladović Ljubomir, Banja Luka             </w:t>
      </w:r>
      <w:r>
        <w:tab/>
        <w:t xml:space="preserve"> </w:t>
      </w:r>
      <w:r w:rsidR="00220526">
        <w:t xml:space="preserve">                                                   </w:t>
      </w:r>
      <w:r>
        <w:t>24,69</w:t>
      </w:r>
      <w:r w:rsidR="00220526">
        <w:t xml:space="preserve"> </w:t>
      </w:r>
      <w:r>
        <w:t xml:space="preserve">%                                                      </w:t>
      </w: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right" w:pos="5040"/>
          <w:tab w:val="left" w:pos="6768"/>
        </w:tabs>
        <w:jc w:val="left"/>
      </w:pPr>
      <w:r>
        <w:t xml:space="preserve">Rašković Ostoja, Laktaši                      </w:t>
      </w:r>
      <w:r>
        <w:tab/>
      </w:r>
      <w:r>
        <w:tab/>
        <w:t xml:space="preserve">   </w:t>
      </w:r>
      <w:r w:rsidR="00220526">
        <w:t xml:space="preserve">                                              </w:t>
      </w:r>
      <w:r>
        <w:t xml:space="preserve">  16,28</w:t>
      </w:r>
      <w:r w:rsidR="00220526">
        <w:t xml:space="preserve"> </w:t>
      </w:r>
      <w:r>
        <w:t xml:space="preserve">% </w:t>
      </w:r>
    </w:p>
    <w:p w:rsidR="00220526" w:rsidRDefault="00220526" w:rsidP="006A5DF2">
      <w:pPr>
        <w:pStyle w:val="Header"/>
        <w:tabs>
          <w:tab w:val="clear" w:pos="4320"/>
          <w:tab w:val="clear" w:pos="8640"/>
          <w:tab w:val="left" w:pos="288"/>
          <w:tab w:val="left" w:pos="821"/>
          <w:tab w:val="left" w:pos="1728"/>
          <w:tab w:val="left" w:pos="2448"/>
          <w:tab w:val="left" w:pos="3168"/>
          <w:tab w:val="left" w:pos="3888"/>
          <w:tab w:val="right" w:pos="5040"/>
          <w:tab w:val="left" w:pos="6768"/>
        </w:tabs>
        <w:jc w:val="left"/>
      </w:pPr>
      <w:r>
        <w:t>DUIF Kristal Invest AD - OMIF Future fond                                             9,99 %</w:t>
      </w:r>
    </w:p>
    <w:p w:rsidR="00675560" w:rsidRPr="004F63DB" w:rsidRDefault="00675560" w:rsidP="00675560">
      <w:pPr>
        <w:pStyle w:val="Header"/>
        <w:tabs>
          <w:tab w:val="clear" w:pos="4320"/>
          <w:tab w:val="clear" w:pos="8640"/>
          <w:tab w:val="left" w:pos="288"/>
          <w:tab w:val="left" w:pos="821"/>
          <w:tab w:val="left" w:pos="1728"/>
          <w:tab w:val="left" w:pos="2448"/>
          <w:tab w:val="left" w:pos="3168"/>
          <w:tab w:val="left" w:pos="3888"/>
          <w:tab w:val="right" w:pos="5040"/>
        </w:tabs>
        <w:jc w:val="left"/>
      </w:pPr>
      <w:r w:rsidRPr="004F63DB">
        <w:t xml:space="preserve">Mijatović Miodrag, Novi Grad                   </w:t>
      </w:r>
      <w:r>
        <w:tab/>
        <w:t xml:space="preserve">                                                 9,1</w:t>
      </w:r>
      <w:r w:rsidR="00B07B10">
        <w:t>5</w:t>
      </w:r>
      <w:r>
        <w:t xml:space="preserve"> </w:t>
      </w:r>
      <w:r w:rsidRPr="004F63DB">
        <w:t xml:space="preserve">%                                                          </w:t>
      </w: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right" w:pos="5040"/>
          <w:tab w:val="left" w:pos="6768"/>
        </w:tabs>
        <w:jc w:val="left"/>
      </w:pPr>
      <w:r>
        <w:t>Jokić Nikola</w:t>
      </w:r>
      <w:r>
        <w:tab/>
      </w:r>
      <w:r>
        <w:tab/>
      </w:r>
      <w:r>
        <w:tab/>
      </w:r>
      <w:r>
        <w:tab/>
      </w:r>
      <w:r>
        <w:tab/>
      </w:r>
      <w:r w:rsidR="00220526">
        <w:t xml:space="preserve">                                                    </w:t>
      </w:r>
      <w:r>
        <w:t>7,</w:t>
      </w:r>
      <w:r w:rsidR="002C0E9E">
        <w:t>2</w:t>
      </w:r>
      <w:r w:rsidR="00675560">
        <w:t>2</w:t>
      </w:r>
      <w:r w:rsidR="00220526">
        <w:t xml:space="preserve"> </w:t>
      </w:r>
      <w:r>
        <w:t xml:space="preserve">%                                                   </w:t>
      </w:r>
    </w:p>
    <w:p w:rsidR="00675560" w:rsidRDefault="00675560" w:rsidP="00675560">
      <w:pPr>
        <w:pStyle w:val="Header"/>
        <w:tabs>
          <w:tab w:val="clear" w:pos="4320"/>
          <w:tab w:val="clear" w:pos="8640"/>
          <w:tab w:val="left" w:pos="288"/>
          <w:tab w:val="left" w:pos="821"/>
          <w:tab w:val="left" w:pos="1728"/>
          <w:tab w:val="left" w:pos="2448"/>
          <w:tab w:val="left" w:pos="3168"/>
          <w:tab w:val="left" w:pos="3888"/>
          <w:tab w:val="right" w:pos="5040"/>
          <w:tab w:val="left" w:pos="6768"/>
        </w:tabs>
        <w:jc w:val="left"/>
      </w:pPr>
      <w:r>
        <w:t xml:space="preserve">DUIF Krista Invest AD  - OMIF Maximus fond                                        6,15 %             </w:t>
      </w:r>
    </w:p>
    <w:p w:rsidR="006A5DF2" w:rsidRDefault="00635F28" w:rsidP="006A5DF2">
      <w:pPr>
        <w:pStyle w:val="Header"/>
        <w:tabs>
          <w:tab w:val="clear" w:pos="4320"/>
          <w:tab w:val="clear" w:pos="8640"/>
          <w:tab w:val="left" w:pos="288"/>
          <w:tab w:val="left" w:pos="821"/>
          <w:tab w:val="left" w:pos="1728"/>
          <w:tab w:val="left" w:pos="2448"/>
          <w:tab w:val="left" w:pos="3168"/>
          <w:tab w:val="left" w:pos="3888"/>
          <w:tab w:val="right" w:pos="5040"/>
        </w:tabs>
        <w:jc w:val="left"/>
      </w:pPr>
      <w:r>
        <w:t>Pref AD, Banja Luka</w:t>
      </w:r>
      <w:r w:rsidR="006A5DF2">
        <w:t xml:space="preserve">  </w:t>
      </w:r>
      <w:r w:rsidR="006A5DF2">
        <w:tab/>
        <w:t xml:space="preserve">                           </w:t>
      </w:r>
      <w:r w:rsidR="006A5DF2">
        <w:tab/>
      </w:r>
      <w:r w:rsidR="00220526">
        <w:t xml:space="preserve">                                                 </w:t>
      </w:r>
      <w:r w:rsidR="006A5DF2">
        <w:t>5,76</w:t>
      </w:r>
      <w:r w:rsidR="00220526">
        <w:t xml:space="preserve"> </w:t>
      </w:r>
      <w:r w:rsidR="006A5DF2">
        <w:t xml:space="preserve">%                                                            </w:t>
      </w:r>
    </w:p>
    <w:p w:rsidR="00635F28" w:rsidRDefault="0097539D" w:rsidP="006A5DF2">
      <w:pPr>
        <w:pStyle w:val="Header"/>
        <w:tabs>
          <w:tab w:val="clear" w:pos="4320"/>
          <w:tab w:val="clear" w:pos="8640"/>
          <w:tab w:val="left" w:pos="288"/>
          <w:tab w:val="left" w:pos="821"/>
          <w:tab w:val="left" w:pos="1728"/>
          <w:tab w:val="left" w:pos="2448"/>
          <w:tab w:val="left" w:pos="3168"/>
          <w:tab w:val="left" w:pos="3888"/>
          <w:tab w:val="right" w:pos="5040"/>
        </w:tabs>
        <w:jc w:val="left"/>
      </w:pPr>
      <w:r>
        <w:t>DUIF Management solutions - OAIF VIB fond</w:t>
      </w:r>
      <w:r w:rsidR="006A5DF2">
        <w:t xml:space="preserve">                   </w:t>
      </w:r>
      <w:r w:rsidR="006A5DF2">
        <w:tab/>
      </w:r>
      <w:r w:rsidR="00220526">
        <w:t xml:space="preserve">                    </w:t>
      </w:r>
      <w:r w:rsidR="006A5DF2">
        <w:t xml:space="preserve"> 4,76</w:t>
      </w:r>
      <w:r w:rsidR="00220526">
        <w:t xml:space="preserve"> </w:t>
      </w:r>
      <w:r w:rsidR="006A5DF2">
        <w:t xml:space="preserve">%       </w:t>
      </w:r>
    </w:p>
    <w:p w:rsidR="00675560" w:rsidRDefault="00675560" w:rsidP="00675560">
      <w:pPr>
        <w:pStyle w:val="Header"/>
        <w:tabs>
          <w:tab w:val="clear" w:pos="4320"/>
          <w:tab w:val="clear" w:pos="8640"/>
          <w:tab w:val="left" w:pos="288"/>
          <w:tab w:val="left" w:pos="821"/>
          <w:tab w:val="left" w:pos="1728"/>
          <w:tab w:val="left" w:pos="2448"/>
          <w:tab w:val="left" w:pos="3168"/>
          <w:tab w:val="left" w:pos="7065"/>
        </w:tabs>
        <w:jc w:val="left"/>
      </w:pPr>
      <w:r>
        <w:t>Raiffeisen band d.d., BIH Sarajevo                                                             3,72 %</w:t>
      </w: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right" w:pos="5040"/>
        </w:tabs>
        <w:jc w:val="left"/>
      </w:pPr>
      <w:r>
        <w:t>Fond za restituciju RS Banja Luka</w:t>
      </w:r>
      <w:r w:rsidR="00220526">
        <w:t xml:space="preserve">                                         </w:t>
      </w:r>
      <w:r>
        <w:t xml:space="preserve">           </w:t>
      </w:r>
      <w:r>
        <w:tab/>
      </w:r>
      <w:r w:rsidR="00220526">
        <w:t xml:space="preserve">         </w:t>
      </w:r>
      <w:r>
        <w:t>2,88</w:t>
      </w:r>
      <w:r w:rsidR="00220526">
        <w:t xml:space="preserve"> </w:t>
      </w:r>
      <w:r>
        <w:t xml:space="preserve">%                                                           </w:t>
      </w:r>
    </w:p>
    <w:p w:rsidR="006A5DF2" w:rsidRPr="004F63DB" w:rsidRDefault="006A5DF2" w:rsidP="006A5DF2">
      <w:pPr>
        <w:pStyle w:val="Header"/>
        <w:tabs>
          <w:tab w:val="clear" w:pos="4320"/>
          <w:tab w:val="clear" w:pos="8640"/>
          <w:tab w:val="left" w:pos="288"/>
          <w:tab w:val="left" w:pos="821"/>
          <w:tab w:val="left" w:pos="1728"/>
          <w:tab w:val="left" w:pos="2448"/>
          <w:tab w:val="left" w:pos="3168"/>
          <w:tab w:val="left" w:pos="3888"/>
          <w:tab w:val="right" w:pos="5040"/>
        </w:tabs>
        <w:jc w:val="left"/>
        <w:rPr>
          <w:sz w:val="20"/>
          <w:szCs w:val="20"/>
          <w:u w:val="single"/>
        </w:rPr>
      </w:pPr>
      <w:r w:rsidRPr="004F63DB">
        <w:rPr>
          <w:u w:val="single"/>
        </w:rPr>
        <w:t xml:space="preserve">Sitni akcionari                                          </w:t>
      </w:r>
      <w:r>
        <w:rPr>
          <w:u w:val="single"/>
        </w:rPr>
        <w:tab/>
        <w:t xml:space="preserve"> </w:t>
      </w:r>
      <w:r w:rsidR="00220526">
        <w:rPr>
          <w:u w:val="single"/>
        </w:rPr>
        <w:t xml:space="preserve">                                               </w:t>
      </w:r>
      <w:r w:rsidR="00235760">
        <w:rPr>
          <w:u w:val="single"/>
        </w:rPr>
        <w:t xml:space="preserve"> </w:t>
      </w:r>
      <w:r w:rsidR="00220526">
        <w:rPr>
          <w:u w:val="single"/>
        </w:rPr>
        <w:t xml:space="preserve"> </w:t>
      </w:r>
      <w:r>
        <w:rPr>
          <w:u w:val="single"/>
        </w:rPr>
        <w:t xml:space="preserve"> </w:t>
      </w:r>
      <w:r w:rsidR="00235760">
        <w:rPr>
          <w:u w:val="single"/>
        </w:rPr>
        <w:t xml:space="preserve"> 9,4</w:t>
      </w:r>
      <w:r w:rsidR="00B07B10">
        <w:rPr>
          <w:u w:val="single"/>
        </w:rPr>
        <w:t>0</w:t>
      </w:r>
      <w:r w:rsidR="00235760">
        <w:rPr>
          <w:u w:val="single"/>
        </w:rPr>
        <w:t xml:space="preserve"> </w:t>
      </w:r>
      <w:r w:rsidR="00220526">
        <w:rPr>
          <w:u w:val="single"/>
        </w:rPr>
        <w:t>%</w:t>
      </w:r>
      <w:r w:rsidRPr="004F63DB">
        <w:rPr>
          <w:u w:val="single"/>
        </w:rPr>
        <w:tab/>
      </w:r>
      <w:r w:rsidRPr="004F63DB">
        <w:rPr>
          <w:u w:val="single"/>
        </w:rPr>
        <w:tab/>
      </w:r>
    </w:p>
    <w:p w:rsidR="006A5DF2" w:rsidRDefault="006A5DF2" w:rsidP="006A5DF2">
      <w:pPr>
        <w:pStyle w:val="Header"/>
        <w:tabs>
          <w:tab w:val="clear" w:pos="4320"/>
          <w:tab w:val="clear" w:pos="8640"/>
          <w:tab w:val="left" w:pos="288"/>
          <w:tab w:val="left" w:pos="821"/>
          <w:tab w:val="left" w:pos="1728"/>
          <w:tab w:val="left" w:pos="2448"/>
          <w:tab w:val="left" w:pos="3168"/>
          <w:tab w:val="left" w:pos="3888"/>
          <w:tab w:val="right" w:pos="5040"/>
        </w:tabs>
        <w:rPr>
          <w:bCs/>
        </w:rPr>
      </w:pPr>
      <w:r>
        <w:rPr>
          <w:bCs/>
        </w:rPr>
        <w:t xml:space="preserve">Ukupno:                                                   </w:t>
      </w:r>
      <w:r>
        <w:rPr>
          <w:bCs/>
        </w:rPr>
        <w:tab/>
        <w:t xml:space="preserve">  </w:t>
      </w:r>
      <w:r w:rsidR="00220526">
        <w:rPr>
          <w:bCs/>
        </w:rPr>
        <w:t xml:space="preserve">                                              </w:t>
      </w:r>
      <w:r>
        <w:rPr>
          <w:bCs/>
        </w:rPr>
        <w:t>100,00</w:t>
      </w:r>
      <w:r w:rsidR="00220526">
        <w:rPr>
          <w:bCs/>
        </w:rPr>
        <w:t xml:space="preserve"> </w:t>
      </w:r>
      <w:r>
        <w:rPr>
          <w:bCs/>
        </w:rPr>
        <w:t>%</w:t>
      </w:r>
    </w:p>
    <w:p w:rsidR="00817DE3" w:rsidRDefault="00817DE3" w:rsidP="006A5DF2">
      <w:pPr>
        <w:pStyle w:val="Header"/>
        <w:tabs>
          <w:tab w:val="clear" w:pos="4320"/>
          <w:tab w:val="clear" w:pos="8640"/>
          <w:tab w:val="left" w:pos="288"/>
          <w:tab w:val="left" w:pos="821"/>
          <w:tab w:val="left" w:pos="1728"/>
          <w:tab w:val="left" w:pos="2448"/>
          <w:tab w:val="left" w:pos="3168"/>
          <w:tab w:val="left" w:pos="3888"/>
          <w:tab w:val="right" w:pos="5040"/>
        </w:tabs>
        <w:rPr>
          <w:bCs/>
        </w:rPr>
      </w:pPr>
    </w:p>
    <w:p w:rsidR="005C4D8D" w:rsidRDefault="005C4D8D" w:rsidP="006A5DF2">
      <w:pPr>
        <w:pStyle w:val="Header"/>
        <w:tabs>
          <w:tab w:val="clear" w:pos="4320"/>
          <w:tab w:val="clear" w:pos="8640"/>
          <w:tab w:val="left" w:pos="288"/>
          <w:tab w:val="left" w:pos="821"/>
          <w:tab w:val="left" w:pos="1728"/>
          <w:tab w:val="left" w:pos="2448"/>
          <w:tab w:val="left" w:pos="3168"/>
          <w:tab w:val="left" w:pos="3888"/>
          <w:tab w:val="right" w:pos="5040"/>
        </w:tabs>
        <w:rPr>
          <w:bCs/>
        </w:rPr>
      </w:pPr>
    </w:p>
    <w:p w:rsidR="00510CC1" w:rsidRDefault="005C4D8D" w:rsidP="00510CC1">
      <w:pPr>
        <w:pStyle w:val="Header"/>
        <w:tabs>
          <w:tab w:val="clear" w:pos="4320"/>
          <w:tab w:val="clear" w:pos="8640"/>
          <w:tab w:val="left" w:pos="288"/>
          <w:tab w:val="left" w:pos="821"/>
          <w:tab w:val="left" w:pos="1728"/>
          <w:tab w:val="left" w:pos="2448"/>
          <w:tab w:val="left" w:pos="3168"/>
          <w:tab w:val="left" w:pos="3888"/>
          <w:tab w:val="right" w:pos="5040"/>
        </w:tabs>
        <w:rPr>
          <w:bCs/>
        </w:rPr>
      </w:pPr>
      <w:r>
        <w:rPr>
          <w:bCs/>
        </w:rPr>
        <w:t xml:space="preserve">Revalorizacione rezerve su formitane po osnovu procijene građevinskih objekata iz ranijih godina. </w:t>
      </w:r>
    </w:p>
    <w:p w:rsidR="00510CC1" w:rsidRDefault="00510CC1" w:rsidP="00510CC1">
      <w:pPr>
        <w:pStyle w:val="Header"/>
        <w:tabs>
          <w:tab w:val="clear" w:pos="4320"/>
          <w:tab w:val="clear" w:pos="8640"/>
          <w:tab w:val="left" w:pos="288"/>
          <w:tab w:val="left" w:pos="821"/>
          <w:tab w:val="left" w:pos="1728"/>
          <w:tab w:val="left" w:pos="2448"/>
          <w:tab w:val="left" w:pos="3168"/>
          <w:tab w:val="left" w:pos="3888"/>
          <w:tab w:val="right" w:pos="5040"/>
        </w:tabs>
        <w:rPr>
          <w:bCs/>
        </w:rPr>
      </w:pPr>
    </w:p>
    <w:p w:rsidR="00BE3949" w:rsidRDefault="00BE3949" w:rsidP="00BE3949">
      <w:pPr>
        <w:pStyle w:val="Default"/>
      </w:pPr>
    </w:p>
    <w:tbl>
      <w:tblPr>
        <w:tblW w:w="10496" w:type="dxa"/>
        <w:tblBorders>
          <w:top w:val="nil"/>
          <w:left w:val="nil"/>
          <w:bottom w:val="nil"/>
          <w:right w:val="nil"/>
        </w:tblBorders>
        <w:tblLayout w:type="fixed"/>
        <w:tblLook w:val="0000"/>
      </w:tblPr>
      <w:tblGrid>
        <w:gridCol w:w="2665"/>
        <w:gridCol w:w="5165"/>
        <w:gridCol w:w="2666"/>
      </w:tblGrid>
      <w:tr w:rsidR="00BE3949" w:rsidTr="00BE3949">
        <w:trPr>
          <w:trHeight w:val="109"/>
        </w:trPr>
        <w:tc>
          <w:tcPr>
            <w:tcW w:w="2665" w:type="dxa"/>
          </w:tcPr>
          <w:p w:rsidR="00BE3949" w:rsidRDefault="00BE3949" w:rsidP="00430441">
            <w:pPr>
              <w:spacing w:after="200" w:line="276" w:lineRule="auto"/>
              <w:jc w:val="left"/>
              <w:rPr>
                <w:sz w:val="23"/>
                <w:szCs w:val="23"/>
              </w:rPr>
            </w:pPr>
          </w:p>
        </w:tc>
        <w:tc>
          <w:tcPr>
            <w:tcW w:w="5165" w:type="dxa"/>
          </w:tcPr>
          <w:p w:rsidR="00BE3949" w:rsidRDefault="00BE3949">
            <w:pPr>
              <w:pStyle w:val="Default"/>
              <w:rPr>
                <w:sz w:val="23"/>
                <w:szCs w:val="23"/>
              </w:rPr>
            </w:pPr>
          </w:p>
        </w:tc>
        <w:tc>
          <w:tcPr>
            <w:tcW w:w="2666" w:type="dxa"/>
          </w:tcPr>
          <w:p w:rsidR="00BE3949" w:rsidRDefault="00BE3949">
            <w:pPr>
              <w:pStyle w:val="Default"/>
              <w:rPr>
                <w:sz w:val="23"/>
                <w:szCs w:val="23"/>
              </w:rPr>
            </w:pPr>
          </w:p>
        </w:tc>
      </w:tr>
    </w:tbl>
    <w:p w:rsidR="007B1228" w:rsidRPr="00632B63" w:rsidRDefault="007B1228" w:rsidP="00BE3949">
      <w:pPr>
        <w:pStyle w:val="Header"/>
        <w:tabs>
          <w:tab w:val="clear" w:pos="4320"/>
          <w:tab w:val="clear" w:pos="8640"/>
        </w:tabs>
        <w:jc w:val="right"/>
      </w:pPr>
    </w:p>
    <w:p w:rsidR="006A5DF2" w:rsidRPr="00510CC1" w:rsidRDefault="00D44199" w:rsidP="00510CC1">
      <w:pPr>
        <w:ind w:left="360"/>
        <w:jc w:val="left"/>
        <w:rPr>
          <w:b/>
        </w:rPr>
      </w:pPr>
      <w:r>
        <w:rPr>
          <w:b/>
        </w:rPr>
        <w:t>9</w:t>
      </w:r>
      <w:r w:rsidR="00510CC1">
        <w:rPr>
          <w:b/>
        </w:rPr>
        <w:t>.</w:t>
      </w:r>
      <w:r w:rsidR="00510CC1">
        <w:rPr>
          <w:b/>
        </w:rPr>
        <w:tab/>
      </w:r>
      <w:r w:rsidR="006A5DF2" w:rsidRPr="00510CC1">
        <w:rPr>
          <w:b/>
        </w:rPr>
        <w:t xml:space="preserve">OBAVEZE PREMA DOBAVLJAČIMA I DRUGE OBAVEZE </w:t>
      </w:r>
    </w:p>
    <w:p w:rsidR="006A5DF2" w:rsidRDefault="006A5DF2" w:rsidP="006A5DF2">
      <w:pPr>
        <w:pStyle w:val="Header"/>
      </w:pPr>
    </w:p>
    <w:p w:rsidR="006A5DF2" w:rsidRPr="00D84F86" w:rsidRDefault="006A5DF2" w:rsidP="006A5DF2">
      <w:pPr>
        <w:pStyle w:val="Header"/>
        <w:rPr>
          <w:b/>
          <w:lang w:val="en-US"/>
        </w:rPr>
      </w:pPr>
      <w:r>
        <w:rPr>
          <w:sz w:val="20"/>
          <w:szCs w:val="20"/>
          <w:lang w:val="en-US"/>
        </w:rPr>
        <w:t xml:space="preserve">                                                                                                                                               </w:t>
      </w:r>
      <w:r w:rsidR="00D84F86" w:rsidRPr="00D84F86">
        <w:rPr>
          <w:b/>
          <w:lang w:val="en-US"/>
        </w:rPr>
        <w:t>U KM</w:t>
      </w:r>
    </w:p>
    <w:tbl>
      <w:tblPr>
        <w:tblW w:w="0" w:type="auto"/>
        <w:tblInd w:w="78" w:type="dxa"/>
        <w:tblLayout w:type="fixed"/>
        <w:tblLook w:val="0000"/>
      </w:tblPr>
      <w:tblGrid>
        <w:gridCol w:w="5227"/>
        <w:gridCol w:w="1493"/>
        <w:gridCol w:w="1493"/>
      </w:tblGrid>
      <w:tr w:rsidR="006A5DF2" w:rsidTr="00DA684D">
        <w:trPr>
          <w:trHeight w:val="605"/>
        </w:trPr>
        <w:tc>
          <w:tcPr>
            <w:tcW w:w="5227"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493" w:type="dxa"/>
            <w:tcBorders>
              <w:top w:val="nil"/>
              <w:left w:val="nil"/>
              <w:bottom w:val="single" w:sz="12" w:space="0" w:color="auto"/>
              <w:right w:val="nil"/>
            </w:tcBorders>
          </w:tcPr>
          <w:p w:rsidR="006A5DF2" w:rsidRDefault="006A5DF2" w:rsidP="00F5455F">
            <w:pPr>
              <w:autoSpaceDE w:val="0"/>
              <w:autoSpaceDN w:val="0"/>
              <w:adjustRightInd w:val="0"/>
              <w:jc w:val="center"/>
              <w:rPr>
                <w:color w:val="000000"/>
              </w:rPr>
            </w:pPr>
            <w:r>
              <w:rPr>
                <w:color w:val="000000"/>
                <w:sz w:val="22"/>
                <w:szCs w:val="22"/>
              </w:rPr>
              <w:t>3</w:t>
            </w:r>
            <w:r w:rsidR="00635F28">
              <w:rPr>
                <w:color w:val="000000"/>
                <w:sz w:val="22"/>
                <w:szCs w:val="22"/>
              </w:rPr>
              <w:t>1.12.</w:t>
            </w:r>
            <w:r>
              <w:rPr>
                <w:color w:val="000000"/>
                <w:sz w:val="22"/>
                <w:szCs w:val="22"/>
              </w:rPr>
              <w:t>20</w:t>
            </w:r>
            <w:r w:rsidR="00FE3E4D">
              <w:rPr>
                <w:color w:val="000000"/>
                <w:sz w:val="22"/>
                <w:szCs w:val="22"/>
              </w:rPr>
              <w:t>2</w:t>
            </w:r>
            <w:r w:rsidR="00F5455F">
              <w:rPr>
                <w:color w:val="000000"/>
                <w:sz w:val="22"/>
                <w:szCs w:val="22"/>
              </w:rPr>
              <w:t>1</w:t>
            </w:r>
            <w:r>
              <w:rPr>
                <w:color w:val="000000"/>
                <w:sz w:val="22"/>
                <w:szCs w:val="22"/>
              </w:rPr>
              <w:t>.</w:t>
            </w:r>
          </w:p>
        </w:tc>
        <w:tc>
          <w:tcPr>
            <w:tcW w:w="1493" w:type="dxa"/>
            <w:tcBorders>
              <w:top w:val="nil"/>
              <w:left w:val="nil"/>
              <w:bottom w:val="single" w:sz="12" w:space="0" w:color="auto"/>
              <w:right w:val="nil"/>
            </w:tcBorders>
          </w:tcPr>
          <w:p w:rsidR="006A5DF2" w:rsidRDefault="00635F28" w:rsidP="00F5455F">
            <w:pPr>
              <w:autoSpaceDE w:val="0"/>
              <w:autoSpaceDN w:val="0"/>
              <w:adjustRightInd w:val="0"/>
              <w:jc w:val="center"/>
              <w:rPr>
                <w:color w:val="000000"/>
              </w:rPr>
            </w:pPr>
            <w:r>
              <w:rPr>
                <w:color w:val="000000"/>
                <w:sz w:val="22"/>
                <w:szCs w:val="22"/>
              </w:rPr>
              <w:t>31.12.</w:t>
            </w:r>
            <w:r w:rsidR="006A5DF2">
              <w:rPr>
                <w:color w:val="000000"/>
                <w:sz w:val="22"/>
                <w:szCs w:val="22"/>
              </w:rPr>
              <w:t>20</w:t>
            </w:r>
            <w:r w:rsidR="00F5455F">
              <w:rPr>
                <w:color w:val="000000"/>
                <w:sz w:val="22"/>
                <w:szCs w:val="22"/>
              </w:rPr>
              <w:t>20</w:t>
            </w:r>
            <w:r w:rsidR="006A5DF2">
              <w:rPr>
                <w:color w:val="000000"/>
                <w:sz w:val="22"/>
                <w:szCs w:val="22"/>
              </w:rPr>
              <w:t>.</w:t>
            </w:r>
          </w:p>
        </w:tc>
      </w:tr>
      <w:tr w:rsidR="00F5455F" w:rsidTr="00861008">
        <w:trPr>
          <w:trHeight w:val="310"/>
        </w:trPr>
        <w:tc>
          <w:tcPr>
            <w:tcW w:w="5227" w:type="dxa"/>
            <w:tcBorders>
              <w:top w:val="nil"/>
              <w:left w:val="nil"/>
              <w:bottom w:val="nil"/>
              <w:right w:val="nil"/>
            </w:tcBorders>
          </w:tcPr>
          <w:p w:rsidR="00F5455F" w:rsidRDefault="00F5455F" w:rsidP="00861008">
            <w:pPr>
              <w:autoSpaceDE w:val="0"/>
              <w:autoSpaceDN w:val="0"/>
              <w:adjustRightInd w:val="0"/>
              <w:rPr>
                <w:color w:val="000000"/>
              </w:rPr>
            </w:pPr>
            <w:r>
              <w:rPr>
                <w:color w:val="000000"/>
              </w:rPr>
              <w:t>1</w:t>
            </w:r>
            <w:r>
              <w:rPr>
                <w:color w:val="000000"/>
              </w:rPr>
              <w:t>. Dobavljači u zemlji</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24.079</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18.619</w:t>
            </w:r>
          </w:p>
        </w:tc>
      </w:tr>
      <w:tr w:rsidR="00B07B10" w:rsidTr="00DA684D">
        <w:trPr>
          <w:trHeight w:val="310"/>
        </w:trPr>
        <w:tc>
          <w:tcPr>
            <w:tcW w:w="5227" w:type="dxa"/>
            <w:tcBorders>
              <w:top w:val="nil"/>
              <w:left w:val="nil"/>
              <w:bottom w:val="nil"/>
              <w:right w:val="nil"/>
            </w:tcBorders>
          </w:tcPr>
          <w:p w:rsidR="00B07B10" w:rsidRDefault="00F5455F" w:rsidP="00F5455F">
            <w:pPr>
              <w:autoSpaceDE w:val="0"/>
              <w:autoSpaceDN w:val="0"/>
              <w:adjustRightInd w:val="0"/>
              <w:rPr>
                <w:color w:val="000000"/>
              </w:rPr>
            </w:pPr>
            <w:r>
              <w:rPr>
                <w:color w:val="000000"/>
              </w:rPr>
              <w:t>2</w:t>
            </w:r>
            <w:r w:rsidR="00B07B10">
              <w:rPr>
                <w:color w:val="000000"/>
              </w:rPr>
              <w:t xml:space="preserve">. </w:t>
            </w:r>
            <w:r>
              <w:rPr>
                <w:color w:val="000000"/>
              </w:rPr>
              <w:t>Dobavljači u BIH</w:t>
            </w:r>
          </w:p>
        </w:tc>
        <w:tc>
          <w:tcPr>
            <w:tcW w:w="1493" w:type="dxa"/>
            <w:tcBorders>
              <w:top w:val="nil"/>
              <w:left w:val="nil"/>
              <w:bottom w:val="nil"/>
              <w:right w:val="nil"/>
            </w:tcBorders>
          </w:tcPr>
          <w:p w:rsidR="00B07B10" w:rsidRDefault="00F5455F" w:rsidP="00B93F96">
            <w:pPr>
              <w:autoSpaceDE w:val="0"/>
              <w:autoSpaceDN w:val="0"/>
              <w:adjustRightInd w:val="0"/>
              <w:jc w:val="right"/>
              <w:rPr>
                <w:color w:val="000000"/>
              </w:rPr>
            </w:pPr>
            <w:r>
              <w:rPr>
                <w:color w:val="000000"/>
              </w:rPr>
              <w:t>1.083</w:t>
            </w:r>
          </w:p>
        </w:tc>
        <w:tc>
          <w:tcPr>
            <w:tcW w:w="1493" w:type="dxa"/>
            <w:tcBorders>
              <w:top w:val="nil"/>
              <w:left w:val="nil"/>
              <w:bottom w:val="nil"/>
              <w:right w:val="nil"/>
            </w:tcBorders>
          </w:tcPr>
          <w:p w:rsidR="00B07B10" w:rsidRDefault="00B07B10" w:rsidP="00861008">
            <w:pPr>
              <w:autoSpaceDE w:val="0"/>
              <w:autoSpaceDN w:val="0"/>
              <w:adjustRightInd w:val="0"/>
              <w:jc w:val="right"/>
              <w:rPr>
                <w:color w:val="000000"/>
              </w:rPr>
            </w:pPr>
            <w:r>
              <w:rPr>
                <w:color w:val="000000"/>
              </w:rPr>
              <w:t>0</w:t>
            </w:r>
          </w:p>
        </w:tc>
      </w:tr>
      <w:tr w:rsidR="00B07B10" w:rsidTr="00DA684D">
        <w:trPr>
          <w:trHeight w:val="324"/>
        </w:trPr>
        <w:tc>
          <w:tcPr>
            <w:tcW w:w="5227" w:type="dxa"/>
            <w:tcBorders>
              <w:top w:val="nil"/>
              <w:left w:val="nil"/>
              <w:bottom w:val="nil"/>
              <w:right w:val="nil"/>
            </w:tcBorders>
          </w:tcPr>
          <w:p w:rsidR="00B07B10" w:rsidRDefault="00B07B10" w:rsidP="00C4769D">
            <w:pPr>
              <w:autoSpaceDE w:val="0"/>
              <w:autoSpaceDN w:val="0"/>
              <w:adjustRightInd w:val="0"/>
              <w:rPr>
                <w:b/>
                <w:bCs/>
                <w:color w:val="000000"/>
              </w:rPr>
            </w:pPr>
            <w:r>
              <w:rPr>
                <w:b/>
                <w:bCs/>
                <w:color w:val="000000"/>
              </w:rPr>
              <w:t xml:space="preserve"> I Obaveze iz poslovanja - ukupno (1 do 2)</w:t>
            </w:r>
          </w:p>
        </w:tc>
        <w:tc>
          <w:tcPr>
            <w:tcW w:w="1493" w:type="dxa"/>
            <w:tcBorders>
              <w:top w:val="single" w:sz="12" w:space="0" w:color="auto"/>
              <w:left w:val="nil"/>
              <w:bottom w:val="single" w:sz="12" w:space="0" w:color="auto"/>
              <w:right w:val="nil"/>
            </w:tcBorders>
          </w:tcPr>
          <w:p w:rsidR="00B07B10" w:rsidRDefault="00F5455F" w:rsidP="00B93F96">
            <w:pPr>
              <w:autoSpaceDE w:val="0"/>
              <w:autoSpaceDN w:val="0"/>
              <w:adjustRightInd w:val="0"/>
              <w:jc w:val="right"/>
              <w:rPr>
                <w:b/>
                <w:bCs/>
                <w:color w:val="000000"/>
              </w:rPr>
            </w:pPr>
            <w:r>
              <w:rPr>
                <w:b/>
                <w:bCs/>
                <w:color w:val="000000"/>
              </w:rPr>
              <w:t>25.162</w:t>
            </w:r>
          </w:p>
        </w:tc>
        <w:tc>
          <w:tcPr>
            <w:tcW w:w="1493" w:type="dxa"/>
            <w:tcBorders>
              <w:top w:val="single" w:sz="12" w:space="0" w:color="auto"/>
              <w:left w:val="nil"/>
              <w:bottom w:val="single" w:sz="12" w:space="0" w:color="auto"/>
              <w:right w:val="nil"/>
            </w:tcBorders>
          </w:tcPr>
          <w:p w:rsidR="00B07B10" w:rsidRDefault="00B07B10" w:rsidP="00861008">
            <w:pPr>
              <w:autoSpaceDE w:val="0"/>
              <w:autoSpaceDN w:val="0"/>
              <w:adjustRightInd w:val="0"/>
              <w:jc w:val="right"/>
              <w:rPr>
                <w:b/>
                <w:bCs/>
                <w:color w:val="000000"/>
              </w:rPr>
            </w:pPr>
            <w:r>
              <w:rPr>
                <w:b/>
                <w:bCs/>
                <w:color w:val="000000"/>
              </w:rPr>
              <w:t>18.619</w:t>
            </w:r>
          </w:p>
        </w:tc>
      </w:tr>
      <w:tr w:rsidR="00B07B10" w:rsidTr="00DA684D">
        <w:trPr>
          <w:trHeight w:val="324"/>
        </w:trPr>
        <w:tc>
          <w:tcPr>
            <w:tcW w:w="5227" w:type="dxa"/>
            <w:tcBorders>
              <w:top w:val="nil"/>
              <w:left w:val="nil"/>
              <w:bottom w:val="nil"/>
              <w:right w:val="nil"/>
            </w:tcBorders>
          </w:tcPr>
          <w:p w:rsidR="00B07B10" w:rsidRDefault="00B07B10" w:rsidP="00DA684D">
            <w:pPr>
              <w:autoSpaceDE w:val="0"/>
              <w:autoSpaceDN w:val="0"/>
              <w:adjustRightInd w:val="0"/>
              <w:rPr>
                <w:b/>
                <w:bCs/>
                <w:color w:val="000000"/>
              </w:rPr>
            </w:pPr>
            <w:r>
              <w:rPr>
                <w:b/>
                <w:bCs/>
                <w:color w:val="000000"/>
              </w:rPr>
              <w:t>II Obaveze za porez na dodatnu vrijednost</w:t>
            </w:r>
          </w:p>
        </w:tc>
        <w:tc>
          <w:tcPr>
            <w:tcW w:w="1493" w:type="dxa"/>
            <w:tcBorders>
              <w:top w:val="single" w:sz="12" w:space="0" w:color="auto"/>
              <w:left w:val="nil"/>
              <w:bottom w:val="single" w:sz="12" w:space="0" w:color="auto"/>
              <w:right w:val="nil"/>
            </w:tcBorders>
          </w:tcPr>
          <w:p w:rsidR="00B07B10" w:rsidRDefault="00B07B10" w:rsidP="00B93F96">
            <w:pPr>
              <w:autoSpaceDE w:val="0"/>
              <w:autoSpaceDN w:val="0"/>
              <w:adjustRightInd w:val="0"/>
              <w:jc w:val="right"/>
              <w:rPr>
                <w:b/>
                <w:bCs/>
                <w:color w:val="000000"/>
              </w:rPr>
            </w:pPr>
            <w:r>
              <w:rPr>
                <w:b/>
                <w:bCs/>
                <w:color w:val="000000"/>
              </w:rPr>
              <w:t>1</w:t>
            </w:r>
            <w:r w:rsidR="00F5455F">
              <w:rPr>
                <w:b/>
                <w:bCs/>
                <w:color w:val="000000"/>
              </w:rPr>
              <w:t>5.845</w:t>
            </w:r>
          </w:p>
        </w:tc>
        <w:tc>
          <w:tcPr>
            <w:tcW w:w="1493" w:type="dxa"/>
            <w:tcBorders>
              <w:top w:val="single" w:sz="12" w:space="0" w:color="auto"/>
              <w:left w:val="nil"/>
              <w:bottom w:val="single" w:sz="12" w:space="0" w:color="auto"/>
              <w:right w:val="nil"/>
            </w:tcBorders>
          </w:tcPr>
          <w:p w:rsidR="00B07B10" w:rsidRDefault="00B07B10" w:rsidP="00861008">
            <w:pPr>
              <w:autoSpaceDE w:val="0"/>
              <w:autoSpaceDN w:val="0"/>
              <w:adjustRightInd w:val="0"/>
              <w:jc w:val="right"/>
              <w:rPr>
                <w:b/>
                <w:bCs/>
                <w:color w:val="000000"/>
              </w:rPr>
            </w:pPr>
            <w:r>
              <w:rPr>
                <w:b/>
                <w:bCs/>
                <w:color w:val="000000"/>
              </w:rPr>
              <w:t>11.682</w:t>
            </w:r>
          </w:p>
        </w:tc>
      </w:tr>
      <w:tr w:rsidR="00B07B10" w:rsidTr="00DA684D">
        <w:trPr>
          <w:trHeight w:val="324"/>
        </w:trPr>
        <w:tc>
          <w:tcPr>
            <w:tcW w:w="5227" w:type="dxa"/>
            <w:tcBorders>
              <w:top w:val="nil"/>
              <w:left w:val="nil"/>
              <w:bottom w:val="nil"/>
              <w:right w:val="nil"/>
            </w:tcBorders>
          </w:tcPr>
          <w:p w:rsidR="00B07B10" w:rsidRDefault="00B07B10" w:rsidP="00DA684D">
            <w:pPr>
              <w:autoSpaceDE w:val="0"/>
              <w:autoSpaceDN w:val="0"/>
              <w:adjustRightInd w:val="0"/>
              <w:rPr>
                <w:color w:val="000000"/>
              </w:rPr>
            </w:pPr>
            <w:r>
              <w:rPr>
                <w:color w:val="000000"/>
              </w:rPr>
              <w:t>1. Ostale obaveze za poreze, doprinose i druge dažbine</w:t>
            </w:r>
          </w:p>
        </w:tc>
        <w:tc>
          <w:tcPr>
            <w:tcW w:w="1493" w:type="dxa"/>
            <w:tcBorders>
              <w:top w:val="nil"/>
              <w:left w:val="nil"/>
              <w:bottom w:val="single" w:sz="12" w:space="0" w:color="auto"/>
              <w:right w:val="nil"/>
            </w:tcBorders>
          </w:tcPr>
          <w:p w:rsidR="00B07B10" w:rsidRDefault="00B07B10" w:rsidP="00B93F96">
            <w:pPr>
              <w:autoSpaceDE w:val="0"/>
              <w:autoSpaceDN w:val="0"/>
              <w:adjustRightInd w:val="0"/>
              <w:jc w:val="right"/>
              <w:rPr>
                <w:color w:val="000000"/>
              </w:rPr>
            </w:pPr>
            <w:r>
              <w:rPr>
                <w:color w:val="000000"/>
              </w:rPr>
              <w:t>6</w:t>
            </w:r>
            <w:r w:rsidR="00F5455F">
              <w:rPr>
                <w:color w:val="000000"/>
              </w:rPr>
              <w:t>74</w:t>
            </w:r>
          </w:p>
        </w:tc>
        <w:tc>
          <w:tcPr>
            <w:tcW w:w="1493" w:type="dxa"/>
            <w:tcBorders>
              <w:top w:val="nil"/>
              <w:left w:val="nil"/>
              <w:bottom w:val="single" w:sz="12" w:space="0" w:color="auto"/>
              <w:right w:val="nil"/>
            </w:tcBorders>
          </w:tcPr>
          <w:p w:rsidR="00B07B10" w:rsidRDefault="00B07B10" w:rsidP="00861008">
            <w:pPr>
              <w:autoSpaceDE w:val="0"/>
              <w:autoSpaceDN w:val="0"/>
              <w:adjustRightInd w:val="0"/>
              <w:jc w:val="right"/>
              <w:rPr>
                <w:color w:val="000000"/>
              </w:rPr>
            </w:pPr>
            <w:r>
              <w:rPr>
                <w:color w:val="000000"/>
              </w:rPr>
              <w:t>608</w:t>
            </w:r>
          </w:p>
        </w:tc>
      </w:tr>
      <w:tr w:rsidR="00B07B10" w:rsidTr="00DA684D">
        <w:trPr>
          <w:trHeight w:val="943"/>
        </w:trPr>
        <w:tc>
          <w:tcPr>
            <w:tcW w:w="5227" w:type="dxa"/>
            <w:tcBorders>
              <w:top w:val="nil"/>
              <w:left w:val="nil"/>
              <w:bottom w:val="nil"/>
              <w:right w:val="nil"/>
            </w:tcBorders>
          </w:tcPr>
          <w:p w:rsidR="00B07B10" w:rsidRDefault="00B07B10" w:rsidP="007B1228">
            <w:pPr>
              <w:autoSpaceDE w:val="0"/>
              <w:autoSpaceDN w:val="0"/>
              <w:adjustRightInd w:val="0"/>
              <w:rPr>
                <w:b/>
                <w:bCs/>
                <w:color w:val="000000"/>
              </w:rPr>
            </w:pPr>
            <w:r>
              <w:rPr>
                <w:b/>
                <w:bCs/>
                <w:color w:val="000000"/>
              </w:rPr>
              <w:t xml:space="preserve">III Obaveze za ostale poreze, doprinose i druge dažbine bez tekućih obaveza za porez na dobit </w:t>
            </w:r>
          </w:p>
        </w:tc>
        <w:tc>
          <w:tcPr>
            <w:tcW w:w="1493" w:type="dxa"/>
            <w:tcBorders>
              <w:top w:val="single" w:sz="12" w:space="0" w:color="auto"/>
              <w:left w:val="nil"/>
              <w:bottom w:val="single" w:sz="12" w:space="0" w:color="auto"/>
              <w:right w:val="nil"/>
            </w:tcBorders>
          </w:tcPr>
          <w:p w:rsidR="00B07B10" w:rsidRDefault="00F5455F" w:rsidP="00DB7B6B">
            <w:pPr>
              <w:autoSpaceDE w:val="0"/>
              <w:autoSpaceDN w:val="0"/>
              <w:adjustRightInd w:val="0"/>
              <w:jc w:val="right"/>
              <w:rPr>
                <w:b/>
                <w:bCs/>
                <w:color w:val="000000"/>
              </w:rPr>
            </w:pPr>
            <w:r>
              <w:rPr>
                <w:b/>
                <w:bCs/>
                <w:color w:val="000000"/>
              </w:rPr>
              <w:t>674</w:t>
            </w:r>
          </w:p>
        </w:tc>
        <w:tc>
          <w:tcPr>
            <w:tcW w:w="1493" w:type="dxa"/>
            <w:tcBorders>
              <w:top w:val="single" w:sz="12" w:space="0" w:color="auto"/>
              <w:left w:val="nil"/>
              <w:bottom w:val="single" w:sz="12" w:space="0" w:color="auto"/>
              <w:right w:val="nil"/>
            </w:tcBorders>
          </w:tcPr>
          <w:p w:rsidR="00B07B10" w:rsidRDefault="00B07B10" w:rsidP="00861008">
            <w:pPr>
              <w:autoSpaceDE w:val="0"/>
              <w:autoSpaceDN w:val="0"/>
              <w:adjustRightInd w:val="0"/>
              <w:jc w:val="right"/>
              <w:rPr>
                <w:b/>
                <w:bCs/>
                <w:color w:val="000000"/>
              </w:rPr>
            </w:pPr>
            <w:r>
              <w:rPr>
                <w:b/>
                <w:bCs/>
                <w:color w:val="000000"/>
              </w:rPr>
              <w:t>608</w:t>
            </w:r>
          </w:p>
        </w:tc>
      </w:tr>
      <w:tr w:rsidR="00B07B10" w:rsidTr="00DA684D">
        <w:trPr>
          <w:trHeight w:val="634"/>
        </w:trPr>
        <w:tc>
          <w:tcPr>
            <w:tcW w:w="5227" w:type="dxa"/>
            <w:tcBorders>
              <w:top w:val="nil"/>
              <w:left w:val="nil"/>
              <w:bottom w:val="nil"/>
              <w:right w:val="nil"/>
            </w:tcBorders>
          </w:tcPr>
          <w:p w:rsidR="00B07B10" w:rsidRDefault="00B07B10" w:rsidP="00DA684D">
            <w:pPr>
              <w:autoSpaceDE w:val="0"/>
              <w:autoSpaceDN w:val="0"/>
              <w:adjustRightInd w:val="0"/>
              <w:rPr>
                <w:b/>
                <w:bCs/>
                <w:color w:val="000000"/>
              </w:rPr>
            </w:pPr>
            <w:r>
              <w:rPr>
                <w:b/>
                <w:bCs/>
                <w:color w:val="000000"/>
              </w:rPr>
              <w:t>Obaveze prema dobavljačima i druge obaveze - ukupno (I do III)</w:t>
            </w:r>
          </w:p>
        </w:tc>
        <w:tc>
          <w:tcPr>
            <w:tcW w:w="1493" w:type="dxa"/>
            <w:tcBorders>
              <w:top w:val="single" w:sz="12" w:space="0" w:color="auto"/>
              <w:left w:val="nil"/>
              <w:bottom w:val="double" w:sz="6" w:space="0" w:color="auto"/>
              <w:right w:val="nil"/>
            </w:tcBorders>
          </w:tcPr>
          <w:p w:rsidR="00B07B10" w:rsidRDefault="00F5455F" w:rsidP="00212669">
            <w:pPr>
              <w:autoSpaceDE w:val="0"/>
              <w:autoSpaceDN w:val="0"/>
              <w:adjustRightInd w:val="0"/>
              <w:jc w:val="right"/>
              <w:rPr>
                <w:b/>
                <w:bCs/>
                <w:color w:val="000000"/>
              </w:rPr>
            </w:pPr>
            <w:r>
              <w:rPr>
                <w:b/>
                <w:bCs/>
                <w:color w:val="000000"/>
              </w:rPr>
              <w:t>41.681</w:t>
            </w:r>
          </w:p>
        </w:tc>
        <w:tc>
          <w:tcPr>
            <w:tcW w:w="1493" w:type="dxa"/>
            <w:tcBorders>
              <w:top w:val="single" w:sz="12" w:space="0" w:color="auto"/>
              <w:left w:val="nil"/>
              <w:bottom w:val="double" w:sz="6" w:space="0" w:color="auto"/>
              <w:right w:val="nil"/>
            </w:tcBorders>
          </w:tcPr>
          <w:p w:rsidR="00B07B10" w:rsidRDefault="00B07B10" w:rsidP="00861008">
            <w:pPr>
              <w:autoSpaceDE w:val="0"/>
              <w:autoSpaceDN w:val="0"/>
              <w:adjustRightInd w:val="0"/>
              <w:jc w:val="right"/>
              <w:rPr>
                <w:b/>
                <w:bCs/>
                <w:color w:val="000000"/>
              </w:rPr>
            </w:pPr>
            <w:r>
              <w:rPr>
                <w:b/>
                <w:bCs/>
                <w:color w:val="000000"/>
              </w:rPr>
              <w:t>30.909</w:t>
            </w:r>
          </w:p>
        </w:tc>
      </w:tr>
    </w:tbl>
    <w:p w:rsidR="006A5DF2" w:rsidRDefault="006A5DF2" w:rsidP="006A5DF2"/>
    <w:p w:rsidR="007B1228" w:rsidRDefault="007B1228" w:rsidP="006A5DF2"/>
    <w:p w:rsidR="007B1228" w:rsidRDefault="007B1228" w:rsidP="006A5DF2">
      <w:r>
        <w:t>Društvo je usklađivalo stanje obaveza prema dob</w:t>
      </w:r>
      <w:r w:rsidR="00C4769D">
        <w:t>avljačima na osnovu primljenih i</w:t>
      </w:r>
      <w:r>
        <w:t>zvoda otvorenih stavki krajem 20</w:t>
      </w:r>
      <w:r w:rsidR="0023433B">
        <w:t>2</w:t>
      </w:r>
      <w:r w:rsidR="00F5455F">
        <w:t>1</w:t>
      </w:r>
      <w:r>
        <w:t>. godine.</w:t>
      </w:r>
    </w:p>
    <w:p w:rsidR="004B5733" w:rsidRDefault="004B5733" w:rsidP="006A5DF2">
      <w:pPr>
        <w:pStyle w:val="Header"/>
      </w:pPr>
    </w:p>
    <w:p w:rsidR="004B5733" w:rsidRDefault="004B5733" w:rsidP="006A5DF2">
      <w:pPr>
        <w:pStyle w:val="Header"/>
      </w:pPr>
    </w:p>
    <w:p w:rsidR="006A5DF2" w:rsidRPr="009E49C6" w:rsidRDefault="00D44199" w:rsidP="005E0FD3">
      <w:pPr>
        <w:jc w:val="left"/>
        <w:rPr>
          <w:b/>
        </w:rPr>
      </w:pPr>
      <w:r>
        <w:rPr>
          <w:b/>
        </w:rPr>
        <w:t>10</w:t>
      </w:r>
      <w:r w:rsidR="005E0FD3">
        <w:rPr>
          <w:b/>
        </w:rPr>
        <w:t xml:space="preserve">.    </w:t>
      </w:r>
      <w:r w:rsidR="006A5DF2">
        <w:rPr>
          <w:b/>
        </w:rPr>
        <w:t>PASIVNA VREMENSKA RAZGRANIČENJA</w:t>
      </w:r>
    </w:p>
    <w:p w:rsidR="006A5DF2" w:rsidRDefault="006A5DF2" w:rsidP="006A5DF2">
      <w:pPr>
        <w:pStyle w:val="Header"/>
        <w:rPr>
          <w:sz w:val="20"/>
          <w:szCs w:val="20"/>
          <w:lang w:val="en-US"/>
        </w:rPr>
      </w:pPr>
      <w:r>
        <w:rPr>
          <w:sz w:val="20"/>
          <w:szCs w:val="20"/>
          <w:lang w:val="en-US"/>
        </w:rPr>
        <w:t xml:space="preserve">                                                                                                                                              U KM</w:t>
      </w:r>
    </w:p>
    <w:tbl>
      <w:tblPr>
        <w:tblW w:w="0" w:type="auto"/>
        <w:tblInd w:w="78" w:type="dxa"/>
        <w:tblLayout w:type="fixed"/>
        <w:tblLook w:val="0000"/>
      </w:tblPr>
      <w:tblGrid>
        <w:gridCol w:w="5430"/>
        <w:gridCol w:w="1440"/>
        <w:gridCol w:w="1343"/>
      </w:tblGrid>
      <w:tr w:rsidR="006A5DF2" w:rsidTr="00E141D0">
        <w:trPr>
          <w:trHeight w:val="605"/>
        </w:trPr>
        <w:tc>
          <w:tcPr>
            <w:tcW w:w="5430"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440" w:type="dxa"/>
            <w:tcBorders>
              <w:top w:val="nil"/>
              <w:left w:val="nil"/>
              <w:bottom w:val="single" w:sz="12" w:space="0" w:color="auto"/>
              <w:right w:val="nil"/>
            </w:tcBorders>
          </w:tcPr>
          <w:p w:rsidR="006A5DF2" w:rsidRDefault="006A5DF2" w:rsidP="00F5455F">
            <w:pPr>
              <w:autoSpaceDE w:val="0"/>
              <w:autoSpaceDN w:val="0"/>
              <w:adjustRightInd w:val="0"/>
              <w:jc w:val="center"/>
              <w:rPr>
                <w:color w:val="000000"/>
              </w:rPr>
            </w:pPr>
            <w:r>
              <w:rPr>
                <w:color w:val="000000"/>
                <w:sz w:val="22"/>
                <w:szCs w:val="22"/>
              </w:rPr>
              <w:t>3</w:t>
            </w:r>
            <w:r w:rsidR="00A12441">
              <w:rPr>
                <w:color w:val="000000"/>
                <w:sz w:val="22"/>
                <w:szCs w:val="22"/>
              </w:rPr>
              <w:t>1.12.</w:t>
            </w:r>
            <w:r>
              <w:rPr>
                <w:color w:val="000000"/>
                <w:sz w:val="22"/>
                <w:szCs w:val="22"/>
              </w:rPr>
              <w:t xml:space="preserve"> 20</w:t>
            </w:r>
            <w:r w:rsidR="0023433B">
              <w:rPr>
                <w:color w:val="000000"/>
                <w:sz w:val="22"/>
                <w:szCs w:val="22"/>
              </w:rPr>
              <w:t>2</w:t>
            </w:r>
            <w:r w:rsidR="00F5455F">
              <w:rPr>
                <w:color w:val="000000"/>
                <w:sz w:val="22"/>
                <w:szCs w:val="22"/>
              </w:rPr>
              <w:t>1</w:t>
            </w:r>
            <w:r>
              <w:rPr>
                <w:color w:val="000000"/>
                <w:sz w:val="22"/>
                <w:szCs w:val="22"/>
              </w:rPr>
              <w:t>.</w:t>
            </w:r>
          </w:p>
        </w:tc>
        <w:tc>
          <w:tcPr>
            <w:tcW w:w="1343" w:type="dxa"/>
            <w:tcBorders>
              <w:top w:val="nil"/>
              <w:left w:val="nil"/>
              <w:bottom w:val="single" w:sz="12" w:space="0" w:color="auto"/>
              <w:right w:val="nil"/>
            </w:tcBorders>
          </w:tcPr>
          <w:p w:rsidR="006A5DF2" w:rsidRDefault="00A12441" w:rsidP="00F5455F">
            <w:pPr>
              <w:autoSpaceDE w:val="0"/>
              <w:autoSpaceDN w:val="0"/>
              <w:adjustRightInd w:val="0"/>
              <w:jc w:val="center"/>
              <w:rPr>
                <w:color w:val="000000"/>
              </w:rPr>
            </w:pPr>
            <w:r>
              <w:rPr>
                <w:color w:val="000000"/>
                <w:sz w:val="22"/>
                <w:szCs w:val="22"/>
              </w:rPr>
              <w:t>31.12.</w:t>
            </w:r>
            <w:r w:rsidR="006A5DF2">
              <w:rPr>
                <w:color w:val="000000"/>
                <w:sz w:val="22"/>
                <w:szCs w:val="22"/>
              </w:rPr>
              <w:t xml:space="preserve"> 20</w:t>
            </w:r>
            <w:r w:rsidR="00F5455F">
              <w:rPr>
                <w:color w:val="000000"/>
                <w:sz w:val="22"/>
                <w:szCs w:val="22"/>
              </w:rPr>
              <w:t>20</w:t>
            </w:r>
            <w:r w:rsidR="006A5DF2">
              <w:rPr>
                <w:color w:val="000000"/>
                <w:sz w:val="22"/>
                <w:szCs w:val="22"/>
              </w:rPr>
              <w:t>.</w:t>
            </w:r>
          </w:p>
        </w:tc>
      </w:tr>
      <w:tr w:rsidR="00F5455F" w:rsidTr="00E141D0">
        <w:trPr>
          <w:trHeight w:val="310"/>
        </w:trPr>
        <w:tc>
          <w:tcPr>
            <w:tcW w:w="5430" w:type="dxa"/>
            <w:tcBorders>
              <w:top w:val="nil"/>
              <w:left w:val="nil"/>
              <w:bottom w:val="nil"/>
              <w:right w:val="nil"/>
            </w:tcBorders>
          </w:tcPr>
          <w:p w:rsidR="00F5455F" w:rsidRDefault="00F5455F" w:rsidP="00221CD6">
            <w:pPr>
              <w:autoSpaceDE w:val="0"/>
              <w:autoSpaceDN w:val="0"/>
              <w:adjustRightInd w:val="0"/>
              <w:rPr>
                <w:color w:val="000000"/>
              </w:rPr>
            </w:pPr>
            <w:r>
              <w:rPr>
                <w:color w:val="000000"/>
              </w:rPr>
              <w:t xml:space="preserve">1. Odloženi prihodi i primljene donacije                                   </w:t>
            </w:r>
          </w:p>
        </w:tc>
        <w:tc>
          <w:tcPr>
            <w:tcW w:w="1440" w:type="dxa"/>
            <w:tcBorders>
              <w:top w:val="nil"/>
              <w:left w:val="nil"/>
              <w:bottom w:val="nil"/>
              <w:right w:val="nil"/>
            </w:tcBorders>
          </w:tcPr>
          <w:p w:rsidR="00F5455F" w:rsidRDefault="00F5455F" w:rsidP="00DA684D">
            <w:pPr>
              <w:autoSpaceDE w:val="0"/>
              <w:autoSpaceDN w:val="0"/>
              <w:adjustRightInd w:val="0"/>
              <w:jc w:val="right"/>
              <w:rPr>
                <w:color w:val="000000"/>
              </w:rPr>
            </w:pPr>
            <w:r>
              <w:rPr>
                <w:color w:val="000000"/>
              </w:rPr>
              <w:t>3.108</w:t>
            </w:r>
          </w:p>
        </w:tc>
        <w:tc>
          <w:tcPr>
            <w:tcW w:w="134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12.579</w:t>
            </w:r>
          </w:p>
        </w:tc>
      </w:tr>
      <w:tr w:rsidR="00F5455F" w:rsidTr="00E141D0">
        <w:trPr>
          <w:trHeight w:val="324"/>
        </w:trPr>
        <w:tc>
          <w:tcPr>
            <w:tcW w:w="5430" w:type="dxa"/>
            <w:tcBorders>
              <w:top w:val="nil"/>
              <w:left w:val="nil"/>
              <w:bottom w:val="nil"/>
              <w:right w:val="nil"/>
            </w:tcBorders>
          </w:tcPr>
          <w:p w:rsidR="00F5455F" w:rsidRDefault="00F5455F" w:rsidP="00DA684D">
            <w:pPr>
              <w:autoSpaceDE w:val="0"/>
              <w:autoSpaceDN w:val="0"/>
              <w:adjustRightInd w:val="0"/>
              <w:rPr>
                <w:color w:val="000000"/>
              </w:rPr>
            </w:pPr>
            <w:r>
              <w:rPr>
                <w:color w:val="000000"/>
              </w:rPr>
              <w:t xml:space="preserve">2. Ostala pasivna vremenska razgraničenja                                       </w:t>
            </w:r>
          </w:p>
        </w:tc>
        <w:tc>
          <w:tcPr>
            <w:tcW w:w="1440" w:type="dxa"/>
            <w:tcBorders>
              <w:top w:val="nil"/>
              <w:left w:val="nil"/>
              <w:bottom w:val="single" w:sz="12" w:space="0" w:color="auto"/>
              <w:right w:val="nil"/>
            </w:tcBorders>
          </w:tcPr>
          <w:p w:rsidR="00F5455F" w:rsidRDefault="00F5455F" w:rsidP="00EE0381">
            <w:pPr>
              <w:autoSpaceDE w:val="0"/>
              <w:autoSpaceDN w:val="0"/>
              <w:adjustRightInd w:val="0"/>
              <w:jc w:val="right"/>
              <w:rPr>
                <w:color w:val="000000"/>
              </w:rPr>
            </w:pPr>
            <w:r>
              <w:rPr>
                <w:color w:val="000000"/>
              </w:rPr>
              <w:t>0</w:t>
            </w:r>
          </w:p>
        </w:tc>
        <w:tc>
          <w:tcPr>
            <w:tcW w:w="1343" w:type="dxa"/>
            <w:tcBorders>
              <w:top w:val="nil"/>
              <w:left w:val="nil"/>
              <w:bottom w:val="single" w:sz="12" w:space="0" w:color="auto"/>
              <w:right w:val="nil"/>
            </w:tcBorders>
          </w:tcPr>
          <w:p w:rsidR="00F5455F" w:rsidRDefault="00F5455F" w:rsidP="00861008">
            <w:pPr>
              <w:autoSpaceDE w:val="0"/>
              <w:autoSpaceDN w:val="0"/>
              <w:adjustRightInd w:val="0"/>
              <w:jc w:val="right"/>
              <w:rPr>
                <w:color w:val="000000"/>
              </w:rPr>
            </w:pPr>
            <w:r>
              <w:rPr>
                <w:color w:val="000000"/>
              </w:rPr>
              <w:t>0</w:t>
            </w:r>
          </w:p>
        </w:tc>
      </w:tr>
      <w:tr w:rsidR="00F5455F" w:rsidTr="00E141D0">
        <w:trPr>
          <w:trHeight w:val="353"/>
        </w:trPr>
        <w:tc>
          <w:tcPr>
            <w:tcW w:w="5430" w:type="dxa"/>
            <w:tcBorders>
              <w:top w:val="nil"/>
              <w:left w:val="nil"/>
              <w:bottom w:val="nil"/>
              <w:right w:val="nil"/>
            </w:tcBorders>
          </w:tcPr>
          <w:p w:rsidR="00F5455F" w:rsidRDefault="00F5455F" w:rsidP="00DA684D">
            <w:pPr>
              <w:autoSpaceDE w:val="0"/>
              <w:autoSpaceDN w:val="0"/>
              <w:adjustRightInd w:val="0"/>
              <w:rPr>
                <w:b/>
                <w:bCs/>
                <w:color w:val="000000"/>
              </w:rPr>
            </w:pPr>
            <w:r>
              <w:rPr>
                <w:b/>
                <w:bCs/>
                <w:color w:val="000000"/>
              </w:rPr>
              <w:t xml:space="preserve">Pasivna vremenska razgraničenja – ukupno </w:t>
            </w:r>
          </w:p>
        </w:tc>
        <w:tc>
          <w:tcPr>
            <w:tcW w:w="1440" w:type="dxa"/>
            <w:tcBorders>
              <w:top w:val="single" w:sz="12" w:space="0" w:color="auto"/>
              <w:left w:val="nil"/>
              <w:bottom w:val="double" w:sz="6" w:space="0" w:color="auto"/>
              <w:right w:val="nil"/>
            </w:tcBorders>
          </w:tcPr>
          <w:p w:rsidR="00F5455F" w:rsidRDefault="00F5455F" w:rsidP="000C0F18">
            <w:pPr>
              <w:autoSpaceDE w:val="0"/>
              <w:autoSpaceDN w:val="0"/>
              <w:adjustRightInd w:val="0"/>
              <w:jc w:val="right"/>
              <w:rPr>
                <w:b/>
                <w:bCs/>
                <w:color w:val="000000"/>
              </w:rPr>
            </w:pPr>
            <w:r>
              <w:rPr>
                <w:b/>
                <w:bCs/>
                <w:color w:val="000000"/>
              </w:rPr>
              <w:t>3.108</w:t>
            </w:r>
          </w:p>
        </w:tc>
        <w:tc>
          <w:tcPr>
            <w:tcW w:w="1343" w:type="dxa"/>
            <w:tcBorders>
              <w:top w:val="single" w:sz="12" w:space="0" w:color="auto"/>
              <w:left w:val="nil"/>
              <w:bottom w:val="double" w:sz="6" w:space="0" w:color="auto"/>
              <w:right w:val="nil"/>
            </w:tcBorders>
          </w:tcPr>
          <w:p w:rsidR="00F5455F" w:rsidRDefault="00F5455F" w:rsidP="00861008">
            <w:pPr>
              <w:autoSpaceDE w:val="0"/>
              <w:autoSpaceDN w:val="0"/>
              <w:adjustRightInd w:val="0"/>
              <w:jc w:val="right"/>
              <w:rPr>
                <w:b/>
                <w:bCs/>
                <w:color w:val="000000"/>
              </w:rPr>
            </w:pPr>
            <w:r>
              <w:rPr>
                <w:b/>
                <w:bCs/>
                <w:color w:val="000000"/>
              </w:rPr>
              <w:t>12.579</w:t>
            </w:r>
          </w:p>
        </w:tc>
      </w:tr>
    </w:tbl>
    <w:p w:rsidR="00C04140" w:rsidRDefault="00C04140" w:rsidP="006A5DF2">
      <w:pPr>
        <w:pStyle w:val="Header"/>
      </w:pPr>
    </w:p>
    <w:p w:rsidR="006A5DF2" w:rsidRDefault="007B1228" w:rsidP="006A5DF2">
      <w:pPr>
        <w:pStyle w:val="Header"/>
      </w:pPr>
      <w:r>
        <w:t>Odloženi</w:t>
      </w:r>
      <w:r w:rsidR="00C04140">
        <w:t xml:space="preserve"> prihodi </w:t>
      </w:r>
      <w:r>
        <w:t xml:space="preserve">po osnovu </w:t>
      </w:r>
      <w:r w:rsidR="00C04140">
        <w:t>donacij</w:t>
      </w:r>
      <w:r>
        <w:t>a</w:t>
      </w:r>
      <w:r w:rsidR="00C04140">
        <w:t xml:space="preserve"> s</w:t>
      </w:r>
      <w:r>
        <w:t>u</w:t>
      </w:r>
      <w:r w:rsidR="00C04140">
        <w:t xml:space="preserve"> </w:t>
      </w:r>
      <w:r>
        <w:t>f</w:t>
      </w:r>
      <w:r w:rsidR="00E5077E">
        <w:t>o</w:t>
      </w:r>
      <w:r>
        <w:t>rmiran</w:t>
      </w:r>
      <w:r w:rsidR="00E5077E">
        <w:t>i</w:t>
      </w:r>
      <w:r>
        <w:t xml:space="preserve"> krajem 2016. godine</w:t>
      </w:r>
      <w:r w:rsidR="00C04140">
        <w:t xml:space="preserve"> na</w:t>
      </w:r>
      <w:r>
        <w:t xml:space="preserve"> osnovu</w:t>
      </w:r>
      <w:r w:rsidR="00C04140">
        <w:t xml:space="preserve"> donacij</w:t>
      </w:r>
      <w:r>
        <w:t>e</w:t>
      </w:r>
      <w:r w:rsidR="00C04140">
        <w:t xml:space="preserve"> </w:t>
      </w:r>
      <w:r>
        <w:t xml:space="preserve">novčanih sredstava </w:t>
      </w:r>
      <w:r w:rsidR="00C04140">
        <w:t xml:space="preserve">od UNDP </w:t>
      </w:r>
      <w:r>
        <w:t xml:space="preserve">za nabavku mašina i vozila nakon poplave. Ukidanje odloženih prihoda </w:t>
      </w:r>
      <w:r w:rsidR="00F96C58">
        <w:t>u korist prihoda od donacija u iznosu od 9.47</w:t>
      </w:r>
      <w:r w:rsidR="00C71AA1">
        <w:t>1</w:t>
      </w:r>
      <w:r w:rsidR="00F96C58">
        <w:t xml:space="preserve"> KM je izvršen u iznosu obračunate amortizacije sredstava koja su nabavljena iz donacije.</w:t>
      </w:r>
    </w:p>
    <w:p w:rsidR="006A5DF2" w:rsidRDefault="006A5DF2" w:rsidP="006A5DF2">
      <w:pPr>
        <w:pStyle w:val="Header"/>
      </w:pPr>
    </w:p>
    <w:p w:rsidR="00430441" w:rsidRDefault="00430441" w:rsidP="00FA62DC">
      <w:pPr>
        <w:jc w:val="left"/>
        <w:rPr>
          <w:b/>
        </w:rPr>
      </w:pPr>
    </w:p>
    <w:p w:rsidR="00430441" w:rsidRDefault="00430441" w:rsidP="00FA62DC">
      <w:pPr>
        <w:jc w:val="left"/>
        <w:rPr>
          <w:b/>
        </w:rPr>
      </w:pPr>
    </w:p>
    <w:p w:rsidR="00430441" w:rsidRDefault="00430441" w:rsidP="00FA62DC">
      <w:pPr>
        <w:jc w:val="left"/>
        <w:rPr>
          <w:b/>
        </w:rPr>
      </w:pPr>
    </w:p>
    <w:p w:rsidR="00430441" w:rsidRDefault="00430441" w:rsidP="00FA62DC">
      <w:pPr>
        <w:jc w:val="left"/>
        <w:rPr>
          <w:b/>
        </w:rPr>
      </w:pPr>
    </w:p>
    <w:p w:rsidR="00430441" w:rsidRDefault="00430441" w:rsidP="00FA62DC">
      <w:pPr>
        <w:jc w:val="left"/>
        <w:rPr>
          <w:b/>
        </w:rPr>
      </w:pPr>
    </w:p>
    <w:p w:rsidR="00430441" w:rsidRDefault="00430441" w:rsidP="00FA62DC">
      <w:pPr>
        <w:jc w:val="left"/>
        <w:rPr>
          <w:b/>
        </w:rPr>
      </w:pPr>
    </w:p>
    <w:p w:rsidR="00430441" w:rsidRDefault="00430441" w:rsidP="00FA62DC">
      <w:pPr>
        <w:jc w:val="left"/>
        <w:rPr>
          <w:b/>
        </w:rPr>
      </w:pPr>
    </w:p>
    <w:p w:rsidR="006A5DF2" w:rsidRPr="0096256B" w:rsidRDefault="00340C36" w:rsidP="00FA62DC">
      <w:pPr>
        <w:jc w:val="left"/>
        <w:rPr>
          <w:b/>
        </w:rPr>
      </w:pPr>
      <w:r>
        <w:rPr>
          <w:b/>
        </w:rPr>
        <w:t>1</w:t>
      </w:r>
      <w:r w:rsidR="00D44199">
        <w:rPr>
          <w:b/>
        </w:rPr>
        <w:t>1</w:t>
      </w:r>
      <w:r w:rsidR="00FA62DC">
        <w:rPr>
          <w:b/>
        </w:rPr>
        <w:t xml:space="preserve">.  </w:t>
      </w:r>
      <w:r w:rsidR="006A5DF2">
        <w:rPr>
          <w:b/>
        </w:rPr>
        <w:t>POSLOVNI PRIHODI</w:t>
      </w:r>
    </w:p>
    <w:p w:rsidR="006A5DF2" w:rsidRPr="002978C6"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ind w:right="881"/>
        <w:jc w:val="left"/>
        <w:rPr>
          <w:bCs/>
          <w:sz w:val="20"/>
          <w:szCs w:val="20"/>
        </w:rPr>
      </w:pPr>
      <w:r>
        <w:rPr>
          <w:bCs/>
          <w:szCs w:val="16"/>
        </w:rPr>
        <w:t xml:space="preserve">                                                                                                                        </w:t>
      </w:r>
      <w:r w:rsidRPr="002978C6">
        <w:rPr>
          <w:bCs/>
          <w:sz w:val="20"/>
          <w:szCs w:val="20"/>
        </w:rPr>
        <w:t>U KM</w:t>
      </w:r>
    </w:p>
    <w:tbl>
      <w:tblPr>
        <w:tblW w:w="0" w:type="auto"/>
        <w:tblInd w:w="78" w:type="dxa"/>
        <w:tblLayout w:type="fixed"/>
        <w:tblLook w:val="0000"/>
      </w:tblPr>
      <w:tblGrid>
        <w:gridCol w:w="5256"/>
        <w:gridCol w:w="1524"/>
        <w:gridCol w:w="1462"/>
      </w:tblGrid>
      <w:tr w:rsidR="006A5DF2" w:rsidTr="00C4769D">
        <w:trPr>
          <w:trHeight w:val="605"/>
        </w:trPr>
        <w:tc>
          <w:tcPr>
            <w:tcW w:w="5256"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524" w:type="dxa"/>
            <w:tcBorders>
              <w:top w:val="nil"/>
              <w:left w:val="nil"/>
              <w:bottom w:val="single" w:sz="12" w:space="0" w:color="auto"/>
              <w:right w:val="nil"/>
            </w:tcBorders>
          </w:tcPr>
          <w:p w:rsidR="006A5DF2" w:rsidRDefault="006A5DF2" w:rsidP="00F5455F">
            <w:pPr>
              <w:autoSpaceDE w:val="0"/>
              <w:autoSpaceDN w:val="0"/>
              <w:adjustRightInd w:val="0"/>
              <w:jc w:val="center"/>
              <w:rPr>
                <w:color w:val="000000"/>
              </w:rPr>
            </w:pPr>
            <w:r>
              <w:rPr>
                <w:color w:val="000000"/>
                <w:sz w:val="22"/>
                <w:szCs w:val="22"/>
              </w:rPr>
              <w:t>3</w:t>
            </w:r>
            <w:r w:rsidR="00A12441">
              <w:rPr>
                <w:color w:val="000000"/>
                <w:sz w:val="22"/>
                <w:szCs w:val="22"/>
              </w:rPr>
              <w:t>1.12.</w:t>
            </w:r>
            <w:r>
              <w:rPr>
                <w:color w:val="000000"/>
                <w:sz w:val="22"/>
                <w:szCs w:val="22"/>
              </w:rPr>
              <w:t>20</w:t>
            </w:r>
            <w:r w:rsidR="00C71AA1">
              <w:rPr>
                <w:color w:val="000000"/>
                <w:sz w:val="22"/>
                <w:szCs w:val="22"/>
              </w:rPr>
              <w:t>2</w:t>
            </w:r>
            <w:r w:rsidR="00F5455F">
              <w:rPr>
                <w:color w:val="000000"/>
                <w:sz w:val="22"/>
                <w:szCs w:val="22"/>
              </w:rPr>
              <w:t>1</w:t>
            </w:r>
            <w:r>
              <w:rPr>
                <w:color w:val="000000"/>
                <w:sz w:val="22"/>
                <w:szCs w:val="22"/>
              </w:rPr>
              <w:t>.</w:t>
            </w:r>
          </w:p>
        </w:tc>
        <w:tc>
          <w:tcPr>
            <w:tcW w:w="1462" w:type="dxa"/>
            <w:tcBorders>
              <w:top w:val="nil"/>
              <w:left w:val="nil"/>
              <w:bottom w:val="single" w:sz="12" w:space="0" w:color="auto"/>
              <w:right w:val="nil"/>
            </w:tcBorders>
          </w:tcPr>
          <w:p w:rsidR="006A5DF2" w:rsidRDefault="00A12441" w:rsidP="00F5455F">
            <w:pPr>
              <w:autoSpaceDE w:val="0"/>
              <w:autoSpaceDN w:val="0"/>
              <w:adjustRightInd w:val="0"/>
              <w:jc w:val="center"/>
              <w:rPr>
                <w:color w:val="000000"/>
              </w:rPr>
            </w:pPr>
            <w:r>
              <w:rPr>
                <w:color w:val="000000"/>
                <w:sz w:val="22"/>
                <w:szCs w:val="22"/>
              </w:rPr>
              <w:t>31.12.</w:t>
            </w:r>
            <w:r w:rsidR="00B156EA">
              <w:rPr>
                <w:color w:val="000000"/>
                <w:sz w:val="22"/>
                <w:szCs w:val="22"/>
              </w:rPr>
              <w:t>20</w:t>
            </w:r>
            <w:r w:rsidR="00F5455F">
              <w:rPr>
                <w:color w:val="000000"/>
                <w:sz w:val="22"/>
                <w:szCs w:val="22"/>
              </w:rPr>
              <w:t>20</w:t>
            </w:r>
            <w:r w:rsidR="0087180F">
              <w:rPr>
                <w:color w:val="000000"/>
                <w:sz w:val="22"/>
                <w:szCs w:val="22"/>
              </w:rPr>
              <w:t>.</w:t>
            </w:r>
            <w:r w:rsidR="006A5DF2">
              <w:rPr>
                <w:color w:val="000000"/>
                <w:sz w:val="22"/>
                <w:szCs w:val="22"/>
              </w:rPr>
              <w:t xml:space="preserve"> </w:t>
            </w:r>
          </w:p>
        </w:tc>
      </w:tr>
      <w:tr w:rsidR="00C71AA1" w:rsidTr="00C4769D">
        <w:trPr>
          <w:trHeight w:val="384"/>
        </w:trPr>
        <w:tc>
          <w:tcPr>
            <w:tcW w:w="5256" w:type="dxa"/>
            <w:tcBorders>
              <w:top w:val="nil"/>
              <w:left w:val="nil"/>
              <w:bottom w:val="nil"/>
              <w:right w:val="nil"/>
            </w:tcBorders>
          </w:tcPr>
          <w:p w:rsidR="00C71AA1" w:rsidRDefault="00C71AA1" w:rsidP="00DA684D">
            <w:pPr>
              <w:autoSpaceDE w:val="0"/>
              <w:autoSpaceDN w:val="0"/>
              <w:adjustRightInd w:val="0"/>
              <w:rPr>
                <w:color w:val="000000"/>
              </w:rPr>
            </w:pPr>
            <w:r>
              <w:rPr>
                <w:color w:val="000000"/>
              </w:rPr>
              <w:t>1. Prihodi od prodaje robe na domaćem tržištu</w:t>
            </w:r>
          </w:p>
        </w:tc>
        <w:tc>
          <w:tcPr>
            <w:tcW w:w="1524" w:type="dxa"/>
            <w:tcBorders>
              <w:top w:val="nil"/>
              <w:left w:val="nil"/>
              <w:bottom w:val="nil"/>
              <w:right w:val="nil"/>
            </w:tcBorders>
          </w:tcPr>
          <w:p w:rsidR="00C71AA1" w:rsidRDefault="00C71AA1" w:rsidP="00DA684D">
            <w:pPr>
              <w:autoSpaceDE w:val="0"/>
              <w:autoSpaceDN w:val="0"/>
              <w:adjustRightInd w:val="0"/>
              <w:jc w:val="right"/>
              <w:rPr>
                <w:color w:val="000000"/>
              </w:rPr>
            </w:pPr>
            <w:r>
              <w:rPr>
                <w:color w:val="000000"/>
              </w:rPr>
              <w:t>0</w:t>
            </w:r>
          </w:p>
        </w:tc>
        <w:tc>
          <w:tcPr>
            <w:tcW w:w="1462" w:type="dxa"/>
            <w:tcBorders>
              <w:top w:val="nil"/>
              <w:left w:val="nil"/>
              <w:bottom w:val="nil"/>
              <w:right w:val="nil"/>
            </w:tcBorders>
          </w:tcPr>
          <w:p w:rsidR="00C71AA1" w:rsidRDefault="00C71AA1" w:rsidP="00F816B3">
            <w:pPr>
              <w:autoSpaceDE w:val="0"/>
              <w:autoSpaceDN w:val="0"/>
              <w:adjustRightInd w:val="0"/>
              <w:jc w:val="right"/>
              <w:rPr>
                <w:color w:val="000000"/>
              </w:rPr>
            </w:pPr>
            <w:r>
              <w:rPr>
                <w:color w:val="000000"/>
              </w:rPr>
              <w:t>0</w:t>
            </w:r>
          </w:p>
        </w:tc>
      </w:tr>
      <w:tr w:rsidR="00C71AA1" w:rsidTr="00C4769D">
        <w:trPr>
          <w:trHeight w:val="310"/>
        </w:trPr>
        <w:tc>
          <w:tcPr>
            <w:tcW w:w="5256" w:type="dxa"/>
            <w:tcBorders>
              <w:top w:val="nil"/>
              <w:left w:val="nil"/>
              <w:bottom w:val="nil"/>
              <w:right w:val="nil"/>
            </w:tcBorders>
          </w:tcPr>
          <w:p w:rsidR="00C71AA1" w:rsidRDefault="00C71AA1" w:rsidP="00366166">
            <w:pPr>
              <w:autoSpaceDE w:val="0"/>
              <w:autoSpaceDN w:val="0"/>
              <w:adjustRightInd w:val="0"/>
              <w:rPr>
                <w:b/>
                <w:bCs/>
                <w:color w:val="000000"/>
              </w:rPr>
            </w:pPr>
            <w:r>
              <w:rPr>
                <w:b/>
                <w:bCs/>
                <w:color w:val="000000"/>
              </w:rPr>
              <w:t xml:space="preserve">I Prihod od prodaje robe - ukupno </w:t>
            </w:r>
          </w:p>
        </w:tc>
        <w:tc>
          <w:tcPr>
            <w:tcW w:w="1524" w:type="dxa"/>
            <w:tcBorders>
              <w:top w:val="single" w:sz="12" w:space="0" w:color="auto"/>
              <w:left w:val="nil"/>
              <w:bottom w:val="nil"/>
              <w:right w:val="nil"/>
            </w:tcBorders>
          </w:tcPr>
          <w:p w:rsidR="00C71AA1" w:rsidRDefault="00C71AA1" w:rsidP="00DA684D">
            <w:pPr>
              <w:autoSpaceDE w:val="0"/>
              <w:autoSpaceDN w:val="0"/>
              <w:adjustRightInd w:val="0"/>
              <w:jc w:val="right"/>
              <w:rPr>
                <w:b/>
                <w:bCs/>
                <w:color w:val="000000"/>
              </w:rPr>
            </w:pPr>
            <w:r>
              <w:rPr>
                <w:b/>
                <w:bCs/>
                <w:color w:val="000000"/>
              </w:rPr>
              <w:t>0</w:t>
            </w:r>
          </w:p>
        </w:tc>
        <w:tc>
          <w:tcPr>
            <w:tcW w:w="1462" w:type="dxa"/>
            <w:tcBorders>
              <w:top w:val="single" w:sz="12" w:space="0" w:color="auto"/>
              <w:left w:val="nil"/>
              <w:bottom w:val="nil"/>
              <w:right w:val="nil"/>
            </w:tcBorders>
          </w:tcPr>
          <w:p w:rsidR="00C71AA1" w:rsidRDefault="00C71AA1" w:rsidP="00F816B3">
            <w:pPr>
              <w:autoSpaceDE w:val="0"/>
              <w:autoSpaceDN w:val="0"/>
              <w:adjustRightInd w:val="0"/>
              <w:jc w:val="right"/>
              <w:rPr>
                <w:b/>
                <w:bCs/>
                <w:color w:val="000000"/>
              </w:rPr>
            </w:pPr>
            <w:r>
              <w:rPr>
                <w:b/>
                <w:bCs/>
                <w:color w:val="000000"/>
              </w:rPr>
              <w:t>0</w:t>
            </w:r>
          </w:p>
        </w:tc>
      </w:tr>
      <w:tr w:rsidR="00C71AA1" w:rsidTr="00C4769D">
        <w:trPr>
          <w:trHeight w:val="353"/>
        </w:trPr>
        <w:tc>
          <w:tcPr>
            <w:tcW w:w="5256" w:type="dxa"/>
            <w:tcBorders>
              <w:top w:val="nil"/>
              <w:left w:val="nil"/>
              <w:bottom w:val="nil"/>
              <w:right w:val="nil"/>
            </w:tcBorders>
          </w:tcPr>
          <w:p w:rsidR="00C71AA1" w:rsidRDefault="00C71AA1" w:rsidP="00DA684D">
            <w:pPr>
              <w:autoSpaceDE w:val="0"/>
              <w:autoSpaceDN w:val="0"/>
              <w:adjustRightInd w:val="0"/>
              <w:rPr>
                <w:b/>
                <w:bCs/>
                <w:color w:val="000000"/>
              </w:rPr>
            </w:pPr>
            <w:r>
              <w:rPr>
                <w:b/>
                <w:bCs/>
                <w:color w:val="000000"/>
              </w:rPr>
              <w:t xml:space="preserve">Prihodi od prodaje - ukupno </w:t>
            </w:r>
          </w:p>
        </w:tc>
        <w:tc>
          <w:tcPr>
            <w:tcW w:w="1524" w:type="dxa"/>
            <w:tcBorders>
              <w:top w:val="single" w:sz="12" w:space="0" w:color="auto"/>
              <w:left w:val="nil"/>
              <w:bottom w:val="double" w:sz="6" w:space="0" w:color="auto"/>
              <w:right w:val="nil"/>
            </w:tcBorders>
          </w:tcPr>
          <w:p w:rsidR="00C71AA1" w:rsidRDefault="00C71AA1" w:rsidP="00DA684D">
            <w:pPr>
              <w:autoSpaceDE w:val="0"/>
              <w:autoSpaceDN w:val="0"/>
              <w:adjustRightInd w:val="0"/>
              <w:jc w:val="right"/>
              <w:rPr>
                <w:b/>
                <w:bCs/>
                <w:color w:val="000000"/>
              </w:rPr>
            </w:pPr>
            <w:r>
              <w:rPr>
                <w:b/>
                <w:bCs/>
                <w:color w:val="000000"/>
              </w:rPr>
              <w:t>0</w:t>
            </w:r>
          </w:p>
        </w:tc>
        <w:tc>
          <w:tcPr>
            <w:tcW w:w="1462" w:type="dxa"/>
            <w:tcBorders>
              <w:top w:val="single" w:sz="12" w:space="0" w:color="auto"/>
              <w:left w:val="nil"/>
              <w:bottom w:val="double" w:sz="6" w:space="0" w:color="auto"/>
              <w:right w:val="nil"/>
            </w:tcBorders>
          </w:tcPr>
          <w:p w:rsidR="00C71AA1" w:rsidRDefault="00C71AA1" w:rsidP="00F816B3">
            <w:pPr>
              <w:autoSpaceDE w:val="0"/>
              <w:autoSpaceDN w:val="0"/>
              <w:adjustRightInd w:val="0"/>
              <w:jc w:val="right"/>
              <w:rPr>
                <w:b/>
                <w:bCs/>
                <w:color w:val="000000"/>
              </w:rPr>
            </w:pPr>
            <w:r>
              <w:rPr>
                <w:b/>
                <w:bCs/>
                <w:color w:val="000000"/>
              </w:rPr>
              <w:t>0</w:t>
            </w:r>
          </w:p>
        </w:tc>
      </w:tr>
      <w:tr w:rsidR="00C71AA1" w:rsidTr="00C4769D">
        <w:trPr>
          <w:trHeight w:val="605"/>
        </w:trPr>
        <w:tc>
          <w:tcPr>
            <w:tcW w:w="5256" w:type="dxa"/>
            <w:tcBorders>
              <w:top w:val="nil"/>
              <w:left w:val="nil"/>
              <w:bottom w:val="nil"/>
              <w:right w:val="nil"/>
            </w:tcBorders>
          </w:tcPr>
          <w:p w:rsidR="00C71AA1" w:rsidRDefault="00C71AA1" w:rsidP="00DA684D">
            <w:pPr>
              <w:autoSpaceDE w:val="0"/>
              <w:autoSpaceDN w:val="0"/>
              <w:adjustRightInd w:val="0"/>
              <w:rPr>
                <w:color w:val="000000"/>
              </w:rPr>
            </w:pPr>
            <w:r>
              <w:rPr>
                <w:color w:val="000000"/>
              </w:rPr>
              <w:t>1. Prihodi od premija, subvencija, dotacija, regresa, kompenzacija i povraćaja poreskih dažbina</w:t>
            </w:r>
          </w:p>
        </w:tc>
        <w:tc>
          <w:tcPr>
            <w:tcW w:w="1524" w:type="dxa"/>
            <w:tcBorders>
              <w:top w:val="nil"/>
              <w:left w:val="nil"/>
              <w:bottom w:val="nil"/>
              <w:right w:val="nil"/>
            </w:tcBorders>
          </w:tcPr>
          <w:p w:rsidR="00C71AA1" w:rsidRDefault="00F5455F" w:rsidP="00DA684D">
            <w:pPr>
              <w:autoSpaceDE w:val="0"/>
              <w:autoSpaceDN w:val="0"/>
              <w:adjustRightInd w:val="0"/>
              <w:jc w:val="right"/>
              <w:rPr>
                <w:color w:val="000000"/>
              </w:rPr>
            </w:pPr>
            <w:r>
              <w:rPr>
                <w:color w:val="000000"/>
              </w:rPr>
              <w:t>8.550</w:t>
            </w:r>
          </w:p>
        </w:tc>
        <w:tc>
          <w:tcPr>
            <w:tcW w:w="1462" w:type="dxa"/>
            <w:tcBorders>
              <w:top w:val="nil"/>
              <w:left w:val="nil"/>
              <w:bottom w:val="nil"/>
              <w:right w:val="nil"/>
            </w:tcBorders>
          </w:tcPr>
          <w:p w:rsidR="00C71AA1" w:rsidRDefault="00F5455F" w:rsidP="00F816B3">
            <w:pPr>
              <w:autoSpaceDE w:val="0"/>
              <w:autoSpaceDN w:val="0"/>
              <w:adjustRightInd w:val="0"/>
              <w:jc w:val="right"/>
              <w:rPr>
                <w:color w:val="000000"/>
              </w:rPr>
            </w:pPr>
            <w:r>
              <w:rPr>
                <w:color w:val="000000"/>
              </w:rPr>
              <w:t>0</w:t>
            </w:r>
          </w:p>
        </w:tc>
      </w:tr>
      <w:tr w:rsidR="00F5455F" w:rsidTr="00C4769D">
        <w:trPr>
          <w:trHeight w:val="353"/>
        </w:trPr>
        <w:tc>
          <w:tcPr>
            <w:tcW w:w="5256" w:type="dxa"/>
            <w:tcBorders>
              <w:top w:val="nil"/>
              <w:left w:val="nil"/>
              <w:bottom w:val="nil"/>
              <w:right w:val="nil"/>
            </w:tcBorders>
          </w:tcPr>
          <w:p w:rsidR="00F5455F" w:rsidRDefault="00F5455F" w:rsidP="00DA684D">
            <w:pPr>
              <w:autoSpaceDE w:val="0"/>
              <w:autoSpaceDN w:val="0"/>
              <w:adjustRightInd w:val="0"/>
              <w:rPr>
                <w:color w:val="000000"/>
              </w:rPr>
            </w:pPr>
            <w:r>
              <w:rPr>
                <w:color w:val="000000"/>
              </w:rPr>
              <w:t>2. Prihodi od zakupnina</w:t>
            </w:r>
          </w:p>
        </w:tc>
        <w:tc>
          <w:tcPr>
            <w:tcW w:w="1524" w:type="dxa"/>
            <w:tcBorders>
              <w:top w:val="nil"/>
              <w:left w:val="nil"/>
              <w:bottom w:val="nil"/>
              <w:right w:val="nil"/>
            </w:tcBorders>
          </w:tcPr>
          <w:p w:rsidR="00F5455F" w:rsidRDefault="00F5455F" w:rsidP="00DD7FEF">
            <w:pPr>
              <w:autoSpaceDE w:val="0"/>
              <w:autoSpaceDN w:val="0"/>
              <w:adjustRightInd w:val="0"/>
              <w:jc w:val="right"/>
              <w:rPr>
                <w:color w:val="000000"/>
              </w:rPr>
            </w:pPr>
            <w:r>
              <w:rPr>
                <w:color w:val="000000"/>
              </w:rPr>
              <w:t>1.163.981</w:t>
            </w:r>
          </w:p>
        </w:tc>
        <w:tc>
          <w:tcPr>
            <w:tcW w:w="1462"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1.087.059</w:t>
            </w:r>
          </w:p>
        </w:tc>
      </w:tr>
      <w:tr w:rsidR="00F5455F" w:rsidTr="00C4769D">
        <w:trPr>
          <w:trHeight w:val="353"/>
        </w:trPr>
        <w:tc>
          <w:tcPr>
            <w:tcW w:w="5256" w:type="dxa"/>
            <w:tcBorders>
              <w:top w:val="nil"/>
              <w:left w:val="nil"/>
              <w:bottom w:val="nil"/>
              <w:right w:val="nil"/>
            </w:tcBorders>
          </w:tcPr>
          <w:p w:rsidR="00F5455F" w:rsidRDefault="00F5455F" w:rsidP="00DA684D">
            <w:pPr>
              <w:autoSpaceDE w:val="0"/>
              <w:autoSpaceDN w:val="0"/>
              <w:adjustRightInd w:val="0"/>
              <w:rPr>
                <w:color w:val="000000"/>
              </w:rPr>
            </w:pPr>
            <w:r>
              <w:rPr>
                <w:color w:val="000000"/>
              </w:rPr>
              <w:t>3. Prihodi od donacija</w:t>
            </w:r>
          </w:p>
          <w:p w:rsidR="00F5455F" w:rsidRDefault="00F5455F" w:rsidP="00F96C58">
            <w:pPr>
              <w:autoSpaceDE w:val="0"/>
              <w:autoSpaceDN w:val="0"/>
              <w:adjustRightInd w:val="0"/>
              <w:rPr>
                <w:color w:val="000000"/>
              </w:rPr>
            </w:pPr>
          </w:p>
        </w:tc>
        <w:tc>
          <w:tcPr>
            <w:tcW w:w="1524" w:type="dxa"/>
            <w:tcBorders>
              <w:top w:val="nil"/>
              <w:left w:val="nil"/>
              <w:bottom w:val="single" w:sz="12" w:space="0" w:color="auto"/>
              <w:right w:val="nil"/>
            </w:tcBorders>
          </w:tcPr>
          <w:p w:rsidR="00F5455F" w:rsidRDefault="00F5455F" w:rsidP="00DA684D">
            <w:pPr>
              <w:autoSpaceDE w:val="0"/>
              <w:autoSpaceDN w:val="0"/>
              <w:adjustRightInd w:val="0"/>
              <w:jc w:val="right"/>
              <w:rPr>
                <w:color w:val="000000"/>
              </w:rPr>
            </w:pPr>
            <w:r>
              <w:rPr>
                <w:color w:val="000000"/>
              </w:rPr>
              <w:t>9.471</w:t>
            </w:r>
          </w:p>
          <w:p w:rsidR="00F5455F" w:rsidRDefault="00F5455F" w:rsidP="00DA684D">
            <w:pPr>
              <w:autoSpaceDE w:val="0"/>
              <w:autoSpaceDN w:val="0"/>
              <w:adjustRightInd w:val="0"/>
              <w:jc w:val="right"/>
              <w:rPr>
                <w:color w:val="000000"/>
              </w:rPr>
            </w:pPr>
          </w:p>
        </w:tc>
        <w:tc>
          <w:tcPr>
            <w:tcW w:w="1462" w:type="dxa"/>
            <w:tcBorders>
              <w:top w:val="nil"/>
              <w:left w:val="nil"/>
              <w:bottom w:val="single" w:sz="12" w:space="0" w:color="auto"/>
              <w:right w:val="nil"/>
            </w:tcBorders>
          </w:tcPr>
          <w:p w:rsidR="00F5455F" w:rsidRDefault="00F5455F" w:rsidP="00861008">
            <w:pPr>
              <w:autoSpaceDE w:val="0"/>
              <w:autoSpaceDN w:val="0"/>
              <w:adjustRightInd w:val="0"/>
              <w:jc w:val="right"/>
              <w:rPr>
                <w:color w:val="000000"/>
              </w:rPr>
            </w:pPr>
            <w:r>
              <w:rPr>
                <w:color w:val="000000"/>
              </w:rPr>
              <w:t>9.471</w:t>
            </w:r>
          </w:p>
          <w:p w:rsidR="00F5455F" w:rsidRDefault="00F5455F" w:rsidP="00861008">
            <w:pPr>
              <w:autoSpaceDE w:val="0"/>
              <w:autoSpaceDN w:val="0"/>
              <w:adjustRightInd w:val="0"/>
              <w:jc w:val="right"/>
              <w:rPr>
                <w:color w:val="000000"/>
              </w:rPr>
            </w:pPr>
          </w:p>
        </w:tc>
      </w:tr>
      <w:tr w:rsidR="00F5455F" w:rsidTr="00C4769D">
        <w:trPr>
          <w:trHeight w:val="353"/>
        </w:trPr>
        <w:tc>
          <w:tcPr>
            <w:tcW w:w="5256" w:type="dxa"/>
            <w:tcBorders>
              <w:top w:val="nil"/>
              <w:left w:val="nil"/>
              <w:bottom w:val="nil"/>
              <w:right w:val="nil"/>
            </w:tcBorders>
          </w:tcPr>
          <w:p w:rsidR="00F5455F" w:rsidRDefault="00F5455F" w:rsidP="00C71AA1">
            <w:pPr>
              <w:autoSpaceDE w:val="0"/>
              <w:autoSpaceDN w:val="0"/>
              <w:adjustRightInd w:val="0"/>
              <w:rPr>
                <w:b/>
                <w:bCs/>
                <w:color w:val="000000"/>
              </w:rPr>
            </w:pPr>
            <w:r>
              <w:rPr>
                <w:b/>
                <w:bCs/>
                <w:color w:val="000000"/>
              </w:rPr>
              <w:t>IV Drugi poslovni prihodi - ukupno (1 do 3)</w:t>
            </w:r>
          </w:p>
        </w:tc>
        <w:tc>
          <w:tcPr>
            <w:tcW w:w="1524" w:type="dxa"/>
            <w:tcBorders>
              <w:top w:val="single" w:sz="12" w:space="0" w:color="auto"/>
              <w:left w:val="nil"/>
              <w:bottom w:val="single" w:sz="12" w:space="0" w:color="auto"/>
              <w:right w:val="nil"/>
            </w:tcBorders>
          </w:tcPr>
          <w:p w:rsidR="00F5455F" w:rsidRDefault="00F5455F" w:rsidP="00DD7FEF">
            <w:pPr>
              <w:autoSpaceDE w:val="0"/>
              <w:autoSpaceDN w:val="0"/>
              <w:adjustRightInd w:val="0"/>
              <w:jc w:val="right"/>
              <w:rPr>
                <w:b/>
                <w:bCs/>
                <w:color w:val="000000"/>
              </w:rPr>
            </w:pPr>
            <w:r>
              <w:rPr>
                <w:b/>
                <w:bCs/>
                <w:color w:val="000000"/>
              </w:rPr>
              <w:t>1.182.002</w:t>
            </w:r>
          </w:p>
        </w:tc>
        <w:tc>
          <w:tcPr>
            <w:tcW w:w="1462" w:type="dxa"/>
            <w:tcBorders>
              <w:top w:val="single" w:sz="12" w:space="0" w:color="auto"/>
              <w:left w:val="nil"/>
              <w:bottom w:val="single" w:sz="12" w:space="0" w:color="auto"/>
              <w:right w:val="nil"/>
            </w:tcBorders>
          </w:tcPr>
          <w:p w:rsidR="00F5455F" w:rsidRDefault="00F5455F" w:rsidP="00861008">
            <w:pPr>
              <w:autoSpaceDE w:val="0"/>
              <w:autoSpaceDN w:val="0"/>
              <w:adjustRightInd w:val="0"/>
              <w:jc w:val="right"/>
              <w:rPr>
                <w:b/>
                <w:bCs/>
                <w:color w:val="000000"/>
              </w:rPr>
            </w:pPr>
            <w:r>
              <w:rPr>
                <w:b/>
                <w:bCs/>
                <w:color w:val="000000"/>
              </w:rPr>
              <w:t>1.096.530</w:t>
            </w:r>
          </w:p>
        </w:tc>
      </w:tr>
      <w:tr w:rsidR="00F5455F" w:rsidTr="00C4769D">
        <w:trPr>
          <w:trHeight w:val="324"/>
        </w:trPr>
        <w:tc>
          <w:tcPr>
            <w:tcW w:w="5256" w:type="dxa"/>
            <w:tcBorders>
              <w:top w:val="nil"/>
              <w:left w:val="nil"/>
              <w:bottom w:val="nil"/>
              <w:right w:val="nil"/>
            </w:tcBorders>
          </w:tcPr>
          <w:p w:rsidR="00F5455F" w:rsidRDefault="00F5455F" w:rsidP="00DA684D">
            <w:pPr>
              <w:autoSpaceDE w:val="0"/>
              <w:autoSpaceDN w:val="0"/>
              <w:adjustRightInd w:val="0"/>
              <w:rPr>
                <w:b/>
                <w:bCs/>
                <w:color w:val="000000"/>
              </w:rPr>
            </w:pPr>
            <w:r>
              <w:rPr>
                <w:b/>
                <w:bCs/>
                <w:color w:val="000000"/>
              </w:rPr>
              <w:t>POSLOVNI PRIHODI - UKUPNO (I do IV)</w:t>
            </w:r>
          </w:p>
        </w:tc>
        <w:tc>
          <w:tcPr>
            <w:tcW w:w="1524" w:type="dxa"/>
            <w:tcBorders>
              <w:top w:val="single" w:sz="12" w:space="0" w:color="auto"/>
              <w:left w:val="nil"/>
              <w:bottom w:val="double" w:sz="6" w:space="0" w:color="auto"/>
              <w:right w:val="nil"/>
            </w:tcBorders>
          </w:tcPr>
          <w:p w:rsidR="00F5455F" w:rsidRDefault="00F5455F" w:rsidP="00DA684D">
            <w:pPr>
              <w:autoSpaceDE w:val="0"/>
              <w:autoSpaceDN w:val="0"/>
              <w:adjustRightInd w:val="0"/>
              <w:jc w:val="right"/>
              <w:rPr>
                <w:b/>
                <w:bCs/>
                <w:color w:val="000000"/>
              </w:rPr>
            </w:pPr>
            <w:r>
              <w:rPr>
                <w:b/>
                <w:bCs/>
                <w:color w:val="000000"/>
              </w:rPr>
              <w:t>1.182.002</w:t>
            </w:r>
          </w:p>
        </w:tc>
        <w:tc>
          <w:tcPr>
            <w:tcW w:w="1462" w:type="dxa"/>
            <w:tcBorders>
              <w:top w:val="single" w:sz="12" w:space="0" w:color="auto"/>
              <w:left w:val="nil"/>
              <w:bottom w:val="double" w:sz="6" w:space="0" w:color="auto"/>
              <w:right w:val="nil"/>
            </w:tcBorders>
          </w:tcPr>
          <w:p w:rsidR="00F5455F" w:rsidRDefault="00F5455F" w:rsidP="00861008">
            <w:pPr>
              <w:autoSpaceDE w:val="0"/>
              <w:autoSpaceDN w:val="0"/>
              <w:adjustRightInd w:val="0"/>
              <w:jc w:val="right"/>
              <w:rPr>
                <w:b/>
                <w:bCs/>
                <w:color w:val="000000"/>
              </w:rPr>
            </w:pPr>
            <w:r>
              <w:rPr>
                <w:b/>
                <w:bCs/>
                <w:color w:val="000000"/>
              </w:rPr>
              <w:t>1.096.530</w:t>
            </w:r>
          </w:p>
        </w:tc>
      </w:tr>
    </w:tbl>
    <w:p w:rsidR="006A5DF2" w:rsidRDefault="006A5DF2" w:rsidP="006A5DF2">
      <w:pPr>
        <w:pStyle w:val="Header"/>
        <w:rPr>
          <w:szCs w:val="20"/>
          <w:lang w:val="en-US"/>
        </w:rPr>
      </w:pPr>
    </w:p>
    <w:p w:rsidR="00C4769D" w:rsidRDefault="00C4769D" w:rsidP="006A5DF2">
      <w:pPr>
        <w:pStyle w:val="Header"/>
        <w:rPr>
          <w:szCs w:val="20"/>
          <w:lang w:val="en-US"/>
        </w:rPr>
      </w:pPr>
    </w:p>
    <w:p w:rsidR="00814E83" w:rsidRDefault="00814E83" w:rsidP="006A5DF2">
      <w:pPr>
        <w:pStyle w:val="Header"/>
        <w:rPr>
          <w:szCs w:val="20"/>
          <w:lang w:val="en-US"/>
        </w:rPr>
      </w:pPr>
    </w:p>
    <w:p w:rsidR="006A5DF2" w:rsidRDefault="00340C36" w:rsidP="00FA62DC">
      <w:pPr>
        <w:ind w:left="284"/>
        <w:jc w:val="left"/>
        <w:rPr>
          <w:b/>
        </w:rPr>
      </w:pPr>
      <w:r>
        <w:rPr>
          <w:b/>
        </w:rPr>
        <w:t>1</w:t>
      </w:r>
      <w:r w:rsidR="00510CC1">
        <w:rPr>
          <w:b/>
        </w:rPr>
        <w:t>2</w:t>
      </w:r>
      <w:r w:rsidR="00FA62DC">
        <w:rPr>
          <w:b/>
        </w:rPr>
        <w:t xml:space="preserve">.   </w:t>
      </w:r>
      <w:r w:rsidR="006A5DF2">
        <w:rPr>
          <w:b/>
        </w:rPr>
        <w:t>POSLOVNI RASHODI</w:t>
      </w:r>
    </w:p>
    <w:p w:rsidR="006A5DF2" w:rsidRPr="00806876" w:rsidRDefault="006A5DF2" w:rsidP="006A5DF2">
      <w:pPr>
        <w:jc w:val="left"/>
        <w:rPr>
          <w:sz w:val="20"/>
          <w:szCs w:val="20"/>
        </w:rPr>
      </w:pPr>
      <w:r w:rsidRPr="00806876">
        <w:rPr>
          <w:sz w:val="20"/>
          <w:szCs w:val="20"/>
        </w:rPr>
        <w:t xml:space="preserve">                                                                                                                       </w:t>
      </w:r>
      <w:r>
        <w:rPr>
          <w:sz w:val="20"/>
          <w:szCs w:val="20"/>
        </w:rPr>
        <w:t xml:space="preserve">                     </w:t>
      </w:r>
      <w:r w:rsidRPr="00806876">
        <w:rPr>
          <w:sz w:val="20"/>
          <w:szCs w:val="20"/>
        </w:rPr>
        <w:t xml:space="preserve"> U KM</w:t>
      </w:r>
    </w:p>
    <w:tbl>
      <w:tblPr>
        <w:tblW w:w="0" w:type="auto"/>
        <w:tblInd w:w="78" w:type="dxa"/>
        <w:tblLayout w:type="fixed"/>
        <w:tblLook w:val="0000"/>
      </w:tblPr>
      <w:tblGrid>
        <w:gridCol w:w="5256"/>
        <w:gridCol w:w="1493"/>
        <w:gridCol w:w="1493"/>
      </w:tblGrid>
      <w:tr w:rsidR="006A5DF2" w:rsidTr="00017650">
        <w:trPr>
          <w:trHeight w:val="732"/>
        </w:trPr>
        <w:tc>
          <w:tcPr>
            <w:tcW w:w="5256"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493" w:type="dxa"/>
            <w:tcBorders>
              <w:top w:val="nil"/>
              <w:left w:val="nil"/>
              <w:bottom w:val="single" w:sz="12" w:space="0" w:color="auto"/>
              <w:right w:val="nil"/>
            </w:tcBorders>
          </w:tcPr>
          <w:p w:rsidR="006A5DF2" w:rsidRDefault="006A5DF2" w:rsidP="00F5455F">
            <w:pPr>
              <w:autoSpaceDE w:val="0"/>
              <w:autoSpaceDN w:val="0"/>
              <w:adjustRightInd w:val="0"/>
              <w:jc w:val="center"/>
              <w:rPr>
                <w:color w:val="000000"/>
              </w:rPr>
            </w:pPr>
            <w:r>
              <w:rPr>
                <w:color w:val="000000"/>
                <w:sz w:val="22"/>
                <w:szCs w:val="22"/>
              </w:rPr>
              <w:t>3</w:t>
            </w:r>
            <w:r w:rsidR="00C927C4">
              <w:rPr>
                <w:color w:val="000000"/>
                <w:sz w:val="22"/>
                <w:szCs w:val="22"/>
              </w:rPr>
              <w:t>1.12.</w:t>
            </w:r>
            <w:r>
              <w:rPr>
                <w:color w:val="000000"/>
                <w:sz w:val="22"/>
                <w:szCs w:val="22"/>
              </w:rPr>
              <w:t>20</w:t>
            </w:r>
            <w:r w:rsidR="00A43C6C">
              <w:rPr>
                <w:color w:val="000000"/>
                <w:sz w:val="22"/>
                <w:szCs w:val="22"/>
              </w:rPr>
              <w:t>2</w:t>
            </w:r>
            <w:r w:rsidR="00F5455F">
              <w:rPr>
                <w:color w:val="000000"/>
                <w:sz w:val="22"/>
                <w:szCs w:val="22"/>
              </w:rPr>
              <w:t>1</w:t>
            </w:r>
            <w:r>
              <w:rPr>
                <w:color w:val="000000"/>
                <w:sz w:val="22"/>
                <w:szCs w:val="22"/>
              </w:rPr>
              <w:t>.</w:t>
            </w:r>
          </w:p>
        </w:tc>
        <w:tc>
          <w:tcPr>
            <w:tcW w:w="1493" w:type="dxa"/>
            <w:tcBorders>
              <w:top w:val="nil"/>
              <w:left w:val="nil"/>
              <w:bottom w:val="single" w:sz="12" w:space="0" w:color="auto"/>
              <w:right w:val="nil"/>
            </w:tcBorders>
          </w:tcPr>
          <w:p w:rsidR="006A5DF2" w:rsidRDefault="006A5DF2" w:rsidP="00F5455F">
            <w:pPr>
              <w:autoSpaceDE w:val="0"/>
              <w:autoSpaceDN w:val="0"/>
              <w:adjustRightInd w:val="0"/>
              <w:jc w:val="center"/>
              <w:rPr>
                <w:color w:val="000000"/>
              </w:rPr>
            </w:pPr>
            <w:r>
              <w:rPr>
                <w:color w:val="000000"/>
                <w:sz w:val="22"/>
                <w:szCs w:val="22"/>
              </w:rPr>
              <w:t>3</w:t>
            </w:r>
            <w:r w:rsidR="00C927C4">
              <w:rPr>
                <w:color w:val="000000"/>
                <w:sz w:val="22"/>
                <w:szCs w:val="22"/>
              </w:rPr>
              <w:t>1.12.</w:t>
            </w:r>
            <w:r w:rsidR="00040A77">
              <w:rPr>
                <w:color w:val="000000"/>
                <w:sz w:val="22"/>
                <w:szCs w:val="22"/>
              </w:rPr>
              <w:t>20</w:t>
            </w:r>
            <w:r w:rsidR="00F5455F">
              <w:rPr>
                <w:color w:val="000000"/>
                <w:sz w:val="22"/>
                <w:szCs w:val="22"/>
              </w:rPr>
              <w:t>20</w:t>
            </w:r>
            <w:r w:rsidR="001250F1">
              <w:rPr>
                <w:color w:val="000000"/>
                <w:sz w:val="22"/>
                <w:szCs w:val="22"/>
              </w:rPr>
              <w:t>.</w:t>
            </w:r>
          </w:p>
        </w:tc>
      </w:tr>
      <w:tr w:rsidR="00F5455F" w:rsidTr="00DA684D">
        <w:trPr>
          <w:trHeight w:val="310"/>
        </w:trPr>
        <w:tc>
          <w:tcPr>
            <w:tcW w:w="5256" w:type="dxa"/>
            <w:tcBorders>
              <w:top w:val="nil"/>
              <w:left w:val="nil"/>
              <w:bottom w:val="nil"/>
              <w:right w:val="nil"/>
            </w:tcBorders>
          </w:tcPr>
          <w:p w:rsidR="00F5455F" w:rsidRDefault="00F5455F" w:rsidP="004456B2">
            <w:pPr>
              <w:autoSpaceDE w:val="0"/>
              <w:autoSpaceDN w:val="0"/>
              <w:adjustRightInd w:val="0"/>
              <w:rPr>
                <w:color w:val="000000"/>
              </w:rPr>
            </w:pPr>
            <w:r>
              <w:rPr>
                <w:color w:val="000000"/>
              </w:rPr>
              <w:t>1. Troškovi materijala za izradu</w:t>
            </w:r>
          </w:p>
        </w:tc>
        <w:tc>
          <w:tcPr>
            <w:tcW w:w="1493" w:type="dxa"/>
            <w:tcBorders>
              <w:top w:val="nil"/>
              <w:left w:val="nil"/>
              <w:bottom w:val="nil"/>
              <w:right w:val="nil"/>
            </w:tcBorders>
          </w:tcPr>
          <w:p w:rsidR="00F5455F" w:rsidRDefault="00F5455F" w:rsidP="00DA684D">
            <w:pPr>
              <w:autoSpaceDE w:val="0"/>
              <w:autoSpaceDN w:val="0"/>
              <w:adjustRightInd w:val="0"/>
              <w:jc w:val="right"/>
              <w:rPr>
                <w:color w:val="000000"/>
              </w:rPr>
            </w:pPr>
            <w:r>
              <w:rPr>
                <w:color w:val="000000"/>
              </w:rPr>
              <w:t>0</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0</w:t>
            </w:r>
          </w:p>
        </w:tc>
      </w:tr>
      <w:tr w:rsidR="00F5455F" w:rsidTr="00DA684D">
        <w:trPr>
          <w:trHeight w:val="310"/>
        </w:trPr>
        <w:tc>
          <w:tcPr>
            <w:tcW w:w="5256" w:type="dxa"/>
            <w:tcBorders>
              <w:top w:val="nil"/>
              <w:left w:val="nil"/>
              <w:bottom w:val="nil"/>
              <w:right w:val="nil"/>
            </w:tcBorders>
          </w:tcPr>
          <w:p w:rsidR="00F5455F" w:rsidRDefault="00F5455F" w:rsidP="00F96C58">
            <w:pPr>
              <w:autoSpaceDE w:val="0"/>
              <w:autoSpaceDN w:val="0"/>
              <w:adjustRightInd w:val="0"/>
              <w:rPr>
                <w:color w:val="000000"/>
              </w:rPr>
            </w:pPr>
            <w:r>
              <w:rPr>
                <w:color w:val="000000"/>
              </w:rPr>
              <w:t>2. Troškovi ostalog (režijskog) materijala</w:t>
            </w:r>
          </w:p>
        </w:tc>
        <w:tc>
          <w:tcPr>
            <w:tcW w:w="1493" w:type="dxa"/>
            <w:tcBorders>
              <w:top w:val="nil"/>
              <w:left w:val="nil"/>
              <w:bottom w:val="nil"/>
              <w:right w:val="nil"/>
            </w:tcBorders>
          </w:tcPr>
          <w:p w:rsidR="00F5455F" w:rsidRDefault="00F5455F" w:rsidP="00DA684D">
            <w:pPr>
              <w:autoSpaceDE w:val="0"/>
              <w:autoSpaceDN w:val="0"/>
              <w:adjustRightInd w:val="0"/>
              <w:jc w:val="right"/>
              <w:rPr>
                <w:color w:val="000000"/>
              </w:rPr>
            </w:pPr>
            <w:r>
              <w:rPr>
                <w:color w:val="000000"/>
              </w:rPr>
              <w:t>247.012</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56.771</w:t>
            </w:r>
          </w:p>
        </w:tc>
      </w:tr>
      <w:tr w:rsidR="00F5455F" w:rsidTr="00DA684D">
        <w:trPr>
          <w:trHeight w:val="324"/>
        </w:trPr>
        <w:tc>
          <w:tcPr>
            <w:tcW w:w="5256" w:type="dxa"/>
            <w:tcBorders>
              <w:top w:val="nil"/>
              <w:left w:val="nil"/>
              <w:bottom w:val="nil"/>
              <w:right w:val="nil"/>
            </w:tcBorders>
          </w:tcPr>
          <w:p w:rsidR="00F5455F" w:rsidRDefault="00F5455F" w:rsidP="00DA684D">
            <w:pPr>
              <w:autoSpaceDE w:val="0"/>
              <w:autoSpaceDN w:val="0"/>
              <w:adjustRightInd w:val="0"/>
              <w:rPr>
                <w:color w:val="000000"/>
              </w:rPr>
            </w:pPr>
            <w:r>
              <w:rPr>
                <w:color w:val="000000"/>
              </w:rPr>
              <w:t>3. Troškovi goriva i energije</w:t>
            </w:r>
          </w:p>
        </w:tc>
        <w:tc>
          <w:tcPr>
            <w:tcW w:w="1493" w:type="dxa"/>
            <w:tcBorders>
              <w:top w:val="nil"/>
              <w:left w:val="nil"/>
              <w:bottom w:val="single" w:sz="12" w:space="0" w:color="auto"/>
              <w:right w:val="nil"/>
            </w:tcBorders>
          </w:tcPr>
          <w:p w:rsidR="00F5455F" w:rsidRDefault="00F5455F" w:rsidP="004A2A66">
            <w:pPr>
              <w:autoSpaceDE w:val="0"/>
              <w:autoSpaceDN w:val="0"/>
              <w:adjustRightInd w:val="0"/>
              <w:jc w:val="right"/>
              <w:rPr>
                <w:color w:val="000000"/>
              </w:rPr>
            </w:pPr>
            <w:r>
              <w:rPr>
                <w:color w:val="000000"/>
              </w:rPr>
              <w:t>78.364</w:t>
            </w:r>
          </w:p>
        </w:tc>
        <w:tc>
          <w:tcPr>
            <w:tcW w:w="1493" w:type="dxa"/>
            <w:tcBorders>
              <w:top w:val="nil"/>
              <w:left w:val="nil"/>
              <w:bottom w:val="single" w:sz="12" w:space="0" w:color="auto"/>
              <w:right w:val="nil"/>
            </w:tcBorders>
          </w:tcPr>
          <w:p w:rsidR="00F5455F" w:rsidRDefault="00F5455F" w:rsidP="00861008">
            <w:pPr>
              <w:autoSpaceDE w:val="0"/>
              <w:autoSpaceDN w:val="0"/>
              <w:adjustRightInd w:val="0"/>
              <w:jc w:val="right"/>
              <w:rPr>
                <w:color w:val="000000"/>
              </w:rPr>
            </w:pPr>
            <w:r>
              <w:rPr>
                <w:color w:val="000000"/>
              </w:rPr>
              <w:t>64.244</w:t>
            </w:r>
          </w:p>
        </w:tc>
      </w:tr>
      <w:tr w:rsidR="00F5455F" w:rsidTr="00DA684D">
        <w:trPr>
          <w:trHeight w:val="324"/>
        </w:trPr>
        <w:tc>
          <w:tcPr>
            <w:tcW w:w="5256" w:type="dxa"/>
            <w:tcBorders>
              <w:top w:val="nil"/>
              <w:left w:val="nil"/>
              <w:bottom w:val="nil"/>
              <w:right w:val="nil"/>
            </w:tcBorders>
          </w:tcPr>
          <w:p w:rsidR="00F5455F" w:rsidRDefault="00F5455F" w:rsidP="00DA684D">
            <w:pPr>
              <w:autoSpaceDE w:val="0"/>
              <w:autoSpaceDN w:val="0"/>
              <w:adjustRightInd w:val="0"/>
              <w:rPr>
                <w:b/>
                <w:bCs/>
                <w:color w:val="000000"/>
              </w:rPr>
            </w:pPr>
            <w:r>
              <w:rPr>
                <w:b/>
                <w:bCs/>
                <w:color w:val="000000"/>
              </w:rPr>
              <w:t>I Troškovi materijala - ukupno (1 do 3)</w:t>
            </w:r>
          </w:p>
        </w:tc>
        <w:tc>
          <w:tcPr>
            <w:tcW w:w="1493" w:type="dxa"/>
            <w:tcBorders>
              <w:top w:val="single" w:sz="12" w:space="0" w:color="auto"/>
              <w:left w:val="nil"/>
              <w:bottom w:val="double" w:sz="6" w:space="0" w:color="auto"/>
              <w:right w:val="nil"/>
            </w:tcBorders>
          </w:tcPr>
          <w:p w:rsidR="00F5455F" w:rsidRDefault="00F5455F" w:rsidP="00DA684D">
            <w:pPr>
              <w:autoSpaceDE w:val="0"/>
              <w:autoSpaceDN w:val="0"/>
              <w:adjustRightInd w:val="0"/>
              <w:jc w:val="right"/>
              <w:rPr>
                <w:b/>
                <w:bCs/>
                <w:color w:val="000000"/>
              </w:rPr>
            </w:pPr>
            <w:r>
              <w:rPr>
                <w:b/>
                <w:bCs/>
                <w:color w:val="000000"/>
              </w:rPr>
              <w:t>325.376</w:t>
            </w:r>
          </w:p>
        </w:tc>
        <w:tc>
          <w:tcPr>
            <w:tcW w:w="1493" w:type="dxa"/>
            <w:tcBorders>
              <w:top w:val="single" w:sz="12" w:space="0" w:color="auto"/>
              <w:left w:val="nil"/>
              <w:bottom w:val="double" w:sz="6" w:space="0" w:color="auto"/>
              <w:right w:val="nil"/>
            </w:tcBorders>
          </w:tcPr>
          <w:p w:rsidR="00F5455F" w:rsidRDefault="00F5455F" w:rsidP="00861008">
            <w:pPr>
              <w:autoSpaceDE w:val="0"/>
              <w:autoSpaceDN w:val="0"/>
              <w:adjustRightInd w:val="0"/>
              <w:jc w:val="right"/>
              <w:rPr>
                <w:b/>
                <w:bCs/>
                <w:color w:val="000000"/>
              </w:rPr>
            </w:pPr>
            <w:r>
              <w:rPr>
                <w:b/>
                <w:bCs/>
                <w:color w:val="000000"/>
              </w:rPr>
              <w:t>121.015</w:t>
            </w:r>
          </w:p>
        </w:tc>
      </w:tr>
      <w:tr w:rsidR="00F5455F" w:rsidTr="00DA684D">
        <w:trPr>
          <w:trHeight w:val="310"/>
        </w:trPr>
        <w:tc>
          <w:tcPr>
            <w:tcW w:w="5256" w:type="dxa"/>
            <w:tcBorders>
              <w:top w:val="nil"/>
              <w:left w:val="nil"/>
              <w:bottom w:val="nil"/>
              <w:right w:val="nil"/>
            </w:tcBorders>
          </w:tcPr>
          <w:p w:rsidR="00F5455F" w:rsidRDefault="00F5455F" w:rsidP="00DA684D">
            <w:pPr>
              <w:autoSpaceDE w:val="0"/>
              <w:autoSpaceDN w:val="0"/>
              <w:adjustRightInd w:val="0"/>
              <w:rPr>
                <w:color w:val="000000"/>
              </w:rPr>
            </w:pPr>
            <w:r>
              <w:rPr>
                <w:color w:val="000000"/>
              </w:rPr>
              <w:t>1. Troškovi bruto zarada</w:t>
            </w:r>
          </w:p>
        </w:tc>
        <w:tc>
          <w:tcPr>
            <w:tcW w:w="1493" w:type="dxa"/>
            <w:tcBorders>
              <w:top w:val="nil"/>
              <w:left w:val="nil"/>
              <w:bottom w:val="nil"/>
              <w:right w:val="nil"/>
            </w:tcBorders>
          </w:tcPr>
          <w:p w:rsidR="00F5455F" w:rsidRDefault="00F5455F" w:rsidP="0029115A">
            <w:pPr>
              <w:autoSpaceDE w:val="0"/>
              <w:autoSpaceDN w:val="0"/>
              <w:adjustRightInd w:val="0"/>
              <w:jc w:val="right"/>
              <w:rPr>
                <w:color w:val="000000"/>
              </w:rPr>
            </w:pPr>
            <w:r>
              <w:rPr>
                <w:color w:val="000000"/>
              </w:rPr>
              <w:t>319.258</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297.861</w:t>
            </w:r>
          </w:p>
        </w:tc>
      </w:tr>
      <w:tr w:rsidR="00F5455F" w:rsidTr="00DA684D">
        <w:trPr>
          <w:trHeight w:val="310"/>
        </w:trPr>
        <w:tc>
          <w:tcPr>
            <w:tcW w:w="5256" w:type="dxa"/>
            <w:tcBorders>
              <w:top w:val="nil"/>
              <w:left w:val="nil"/>
              <w:bottom w:val="nil"/>
              <w:right w:val="nil"/>
            </w:tcBorders>
          </w:tcPr>
          <w:p w:rsidR="00F5455F" w:rsidRPr="00732B55" w:rsidRDefault="00F5455F" w:rsidP="00DA684D">
            <w:pPr>
              <w:autoSpaceDE w:val="0"/>
              <w:autoSpaceDN w:val="0"/>
              <w:adjustRightInd w:val="0"/>
              <w:rPr>
                <w:color w:val="000000"/>
                <w:lang w:val="sr-Cyrl-BA"/>
              </w:rPr>
            </w:pPr>
            <w:r>
              <w:rPr>
                <w:color w:val="000000"/>
              </w:rPr>
              <w:t>2. Troškovi bruto naknada zarada</w:t>
            </w:r>
          </w:p>
        </w:tc>
        <w:tc>
          <w:tcPr>
            <w:tcW w:w="1493" w:type="dxa"/>
            <w:tcBorders>
              <w:top w:val="nil"/>
              <w:left w:val="nil"/>
              <w:bottom w:val="nil"/>
              <w:right w:val="nil"/>
            </w:tcBorders>
          </w:tcPr>
          <w:p w:rsidR="00F5455F" w:rsidRDefault="00F5455F" w:rsidP="00DA684D">
            <w:pPr>
              <w:autoSpaceDE w:val="0"/>
              <w:autoSpaceDN w:val="0"/>
              <w:adjustRightInd w:val="0"/>
              <w:jc w:val="right"/>
              <w:rPr>
                <w:color w:val="000000"/>
              </w:rPr>
            </w:pPr>
            <w:r>
              <w:rPr>
                <w:color w:val="000000"/>
              </w:rPr>
              <w:t>11.373</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19.747</w:t>
            </w:r>
          </w:p>
        </w:tc>
      </w:tr>
      <w:tr w:rsidR="00F5455F" w:rsidTr="00DA684D">
        <w:trPr>
          <w:trHeight w:val="619"/>
        </w:trPr>
        <w:tc>
          <w:tcPr>
            <w:tcW w:w="5256" w:type="dxa"/>
            <w:tcBorders>
              <w:top w:val="nil"/>
              <w:left w:val="nil"/>
              <w:bottom w:val="nil"/>
              <w:right w:val="nil"/>
            </w:tcBorders>
          </w:tcPr>
          <w:p w:rsidR="00F5455F" w:rsidRDefault="00F5455F" w:rsidP="00DA684D">
            <w:pPr>
              <w:autoSpaceDE w:val="0"/>
              <w:autoSpaceDN w:val="0"/>
              <w:adjustRightInd w:val="0"/>
              <w:rPr>
                <w:color w:val="000000"/>
              </w:rPr>
            </w:pPr>
            <w:r>
              <w:rPr>
                <w:color w:val="000000"/>
              </w:rPr>
              <w:t xml:space="preserve">3. Troškovi bruto naknada članovima upravnog  odbora  </w:t>
            </w:r>
          </w:p>
        </w:tc>
        <w:tc>
          <w:tcPr>
            <w:tcW w:w="1493" w:type="dxa"/>
            <w:tcBorders>
              <w:top w:val="nil"/>
              <w:left w:val="nil"/>
              <w:bottom w:val="nil"/>
              <w:right w:val="nil"/>
            </w:tcBorders>
          </w:tcPr>
          <w:p w:rsidR="00F5455F" w:rsidRDefault="00F5455F" w:rsidP="00DA684D">
            <w:pPr>
              <w:autoSpaceDE w:val="0"/>
              <w:autoSpaceDN w:val="0"/>
              <w:adjustRightInd w:val="0"/>
              <w:jc w:val="right"/>
              <w:rPr>
                <w:color w:val="000000"/>
              </w:rPr>
            </w:pPr>
            <w:r>
              <w:rPr>
                <w:color w:val="000000"/>
              </w:rPr>
              <w:t>49.603</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49.603</w:t>
            </w:r>
          </w:p>
        </w:tc>
      </w:tr>
      <w:tr w:rsidR="00F5455F" w:rsidTr="00DA684D">
        <w:trPr>
          <w:trHeight w:val="324"/>
        </w:trPr>
        <w:tc>
          <w:tcPr>
            <w:tcW w:w="5256" w:type="dxa"/>
            <w:tcBorders>
              <w:top w:val="nil"/>
              <w:left w:val="nil"/>
              <w:bottom w:val="nil"/>
              <w:right w:val="nil"/>
            </w:tcBorders>
          </w:tcPr>
          <w:p w:rsidR="00F5455F" w:rsidRDefault="00F5455F" w:rsidP="00DA684D">
            <w:pPr>
              <w:autoSpaceDE w:val="0"/>
              <w:autoSpaceDN w:val="0"/>
              <w:adjustRightInd w:val="0"/>
              <w:rPr>
                <w:color w:val="404040" w:themeColor="text1" w:themeTint="BF"/>
              </w:rPr>
            </w:pPr>
            <w:r>
              <w:rPr>
                <w:color w:val="404040" w:themeColor="text1" w:themeTint="BF"/>
              </w:rPr>
              <w:t>4. Troškovi otpremnina i pomoći u skladu sa propisima o radu</w:t>
            </w:r>
          </w:p>
          <w:p w:rsidR="00F5455F" w:rsidRPr="00732B55" w:rsidRDefault="00F5455F" w:rsidP="00DA684D">
            <w:pPr>
              <w:autoSpaceDE w:val="0"/>
              <w:autoSpaceDN w:val="0"/>
              <w:adjustRightInd w:val="0"/>
              <w:rPr>
                <w:color w:val="404040" w:themeColor="text1" w:themeTint="BF"/>
                <w:lang w:val="sr-Cyrl-BA"/>
              </w:rPr>
            </w:pPr>
            <w:r>
              <w:rPr>
                <w:color w:val="404040" w:themeColor="text1" w:themeTint="BF"/>
              </w:rPr>
              <w:t>5</w:t>
            </w:r>
            <w:r w:rsidRPr="00802CE5">
              <w:rPr>
                <w:color w:val="404040" w:themeColor="text1" w:themeTint="BF"/>
              </w:rPr>
              <w:t>. Troškovi bruto ostalih ličnih rashoda</w:t>
            </w:r>
          </w:p>
        </w:tc>
        <w:tc>
          <w:tcPr>
            <w:tcW w:w="1493" w:type="dxa"/>
            <w:tcBorders>
              <w:top w:val="nil"/>
              <w:left w:val="nil"/>
              <w:bottom w:val="single" w:sz="12" w:space="0" w:color="auto"/>
              <w:right w:val="nil"/>
            </w:tcBorders>
          </w:tcPr>
          <w:p w:rsidR="00F5455F" w:rsidRDefault="00F5455F" w:rsidP="00DA684D">
            <w:pPr>
              <w:autoSpaceDE w:val="0"/>
              <w:autoSpaceDN w:val="0"/>
              <w:adjustRightInd w:val="0"/>
              <w:jc w:val="right"/>
              <w:rPr>
                <w:color w:val="000000"/>
              </w:rPr>
            </w:pPr>
          </w:p>
          <w:p w:rsidR="00F5455F" w:rsidRDefault="00F5455F" w:rsidP="00DA684D">
            <w:pPr>
              <w:autoSpaceDE w:val="0"/>
              <w:autoSpaceDN w:val="0"/>
              <w:adjustRightInd w:val="0"/>
              <w:jc w:val="right"/>
              <w:rPr>
                <w:color w:val="000000"/>
              </w:rPr>
            </w:pPr>
            <w:r>
              <w:rPr>
                <w:color w:val="000000"/>
              </w:rPr>
              <w:t>11.400</w:t>
            </w:r>
          </w:p>
          <w:p w:rsidR="00F5455F" w:rsidRDefault="00B438E1" w:rsidP="00DA684D">
            <w:pPr>
              <w:autoSpaceDE w:val="0"/>
              <w:autoSpaceDN w:val="0"/>
              <w:adjustRightInd w:val="0"/>
              <w:jc w:val="right"/>
              <w:rPr>
                <w:color w:val="000000"/>
              </w:rPr>
            </w:pPr>
            <w:r>
              <w:rPr>
                <w:color w:val="000000"/>
              </w:rPr>
              <w:t>8.333</w:t>
            </w:r>
          </w:p>
        </w:tc>
        <w:tc>
          <w:tcPr>
            <w:tcW w:w="1493" w:type="dxa"/>
            <w:tcBorders>
              <w:top w:val="nil"/>
              <w:left w:val="nil"/>
              <w:bottom w:val="single" w:sz="12" w:space="0" w:color="auto"/>
              <w:right w:val="nil"/>
            </w:tcBorders>
          </w:tcPr>
          <w:p w:rsidR="00F5455F" w:rsidRDefault="00F5455F" w:rsidP="00861008">
            <w:pPr>
              <w:autoSpaceDE w:val="0"/>
              <w:autoSpaceDN w:val="0"/>
              <w:adjustRightInd w:val="0"/>
              <w:jc w:val="right"/>
              <w:rPr>
                <w:color w:val="000000"/>
              </w:rPr>
            </w:pPr>
          </w:p>
          <w:p w:rsidR="00F5455F" w:rsidRDefault="00F5455F" w:rsidP="00861008">
            <w:pPr>
              <w:autoSpaceDE w:val="0"/>
              <w:autoSpaceDN w:val="0"/>
              <w:adjustRightInd w:val="0"/>
              <w:jc w:val="right"/>
              <w:rPr>
                <w:color w:val="000000"/>
              </w:rPr>
            </w:pPr>
            <w:r>
              <w:rPr>
                <w:color w:val="000000"/>
              </w:rPr>
              <w:t>3.800</w:t>
            </w:r>
          </w:p>
          <w:p w:rsidR="00F5455F" w:rsidRDefault="00F5455F" w:rsidP="00861008">
            <w:pPr>
              <w:autoSpaceDE w:val="0"/>
              <w:autoSpaceDN w:val="0"/>
              <w:adjustRightInd w:val="0"/>
              <w:jc w:val="right"/>
              <w:rPr>
                <w:color w:val="000000"/>
              </w:rPr>
            </w:pPr>
            <w:r>
              <w:rPr>
                <w:color w:val="000000"/>
              </w:rPr>
              <w:t>7.726</w:t>
            </w:r>
          </w:p>
        </w:tc>
      </w:tr>
      <w:tr w:rsidR="00F5455F" w:rsidTr="00DA684D">
        <w:trPr>
          <w:trHeight w:val="634"/>
        </w:trPr>
        <w:tc>
          <w:tcPr>
            <w:tcW w:w="5256" w:type="dxa"/>
            <w:tcBorders>
              <w:top w:val="nil"/>
              <w:left w:val="nil"/>
              <w:bottom w:val="nil"/>
              <w:right w:val="nil"/>
            </w:tcBorders>
          </w:tcPr>
          <w:p w:rsidR="00F5455F" w:rsidRDefault="00F5455F" w:rsidP="00F96C58">
            <w:pPr>
              <w:autoSpaceDE w:val="0"/>
              <w:autoSpaceDN w:val="0"/>
              <w:adjustRightInd w:val="0"/>
              <w:rPr>
                <w:b/>
                <w:bCs/>
                <w:color w:val="000000"/>
              </w:rPr>
            </w:pPr>
            <w:r>
              <w:rPr>
                <w:b/>
                <w:bCs/>
                <w:color w:val="000000"/>
              </w:rPr>
              <w:t>II Troškovi bruto zarada, naknada zarada i ostali lični rashodi (1 do 5)</w:t>
            </w:r>
          </w:p>
        </w:tc>
        <w:tc>
          <w:tcPr>
            <w:tcW w:w="1493" w:type="dxa"/>
            <w:tcBorders>
              <w:top w:val="single" w:sz="12" w:space="0" w:color="auto"/>
              <w:left w:val="nil"/>
              <w:bottom w:val="double" w:sz="6" w:space="0" w:color="auto"/>
              <w:right w:val="nil"/>
            </w:tcBorders>
          </w:tcPr>
          <w:p w:rsidR="00F5455F" w:rsidRDefault="00B438E1" w:rsidP="00DA684D">
            <w:pPr>
              <w:autoSpaceDE w:val="0"/>
              <w:autoSpaceDN w:val="0"/>
              <w:adjustRightInd w:val="0"/>
              <w:jc w:val="right"/>
              <w:rPr>
                <w:b/>
                <w:bCs/>
                <w:color w:val="000000"/>
              </w:rPr>
            </w:pPr>
            <w:r>
              <w:rPr>
                <w:b/>
                <w:bCs/>
                <w:color w:val="000000"/>
              </w:rPr>
              <w:t>399.967</w:t>
            </w:r>
          </w:p>
        </w:tc>
        <w:tc>
          <w:tcPr>
            <w:tcW w:w="1493" w:type="dxa"/>
            <w:tcBorders>
              <w:top w:val="single" w:sz="12" w:space="0" w:color="auto"/>
              <w:left w:val="nil"/>
              <w:bottom w:val="double" w:sz="6" w:space="0" w:color="auto"/>
              <w:right w:val="nil"/>
            </w:tcBorders>
          </w:tcPr>
          <w:p w:rsidR="00F5455F" w:rsidRDefault="00F5455F" w:rsidP="00861008">
            <w:pPr>
              <w:autoSpaceDE w:val="0"/>
              <w:autoSpaceDN w:val="0"/>
              <w:adjustRightInd w:val="0"/>
              <w:jc w:val="right"/>
              <w:rPr>
                <w:b/>
                <w:bCs/>
                <w:color w:val="000000"/>
              </w:rPr>
            </w:pPr>
            <w:r>
              <w:rPr>
                <w:b/>
                <w:bCs/>
                <w:color w:val="000000"/>
              </w:rPr>
              <w:t>378.737</w:t>
            </w:r>
          </w:p>
        </w:tc>
      </w:tr>
      <w:tr w:rsidR="00F5455F" w:rsidTr="00DA684D">
        <w:trPr>
          <w:trHeight w:val="324"/>
        </w:trPr>
        <w:tc>
          <w:tcPr>
            <w:tcW w:w="5256" w:type="dxa"/>
            <w:tcBorders>
              <w:top w:val="nil"/>
              <w:left w:val="nil"/>
              <w:bottom w:val="nil"/>
              <w:right w:val="nil"/>
            </w:tcBorders>
          </w:tcPr>
          <w:p w:rsidR="00F5455F" w:rsidRDefault="00ED2578" w:rsidP="00DA684D">
            <w:pPr>
              <w:autoSpaceDE w:val="0"/>
              <w:autoSpaceDN w:val="0"/>
              <w:adjustRightInd w:val="0"/>
              <w:rPr>
                <w:b/>
                <w:bCs/>
                <w:color w:val="000000"/>
              </w:rPr>
            </w:pPr>
            <w:r>
              <w:rPr>
                <w:b/>
                <w:bCs/>
                <w:color w:val="000000"/>
              </w:rPr>
              <w:t>III</w:t>
            </w:r>
            <w:r w:rsidR="00F5455F">
              <w:rPr>
                <w:b/>
                <w:bCs/>
                <w:color w:val="000000"/>
              </w:rPr>
              <w:t xml:space="preserve"> Troškovi amortizacije</w:t>
            </w:r>
          </w:p>
        </w:tc>
        <w:tc>
          <w:tcPr>
            <w:tcW w:w="1493" w:type="dxa"/>
            <w:tcBorders>
              <w:top w:val="single" w:sz="12" w:space="0" w:color="auto"/>
              <w:left w:val="nil"/>
              <w:bottom w:val="double" w:sz="6" w:space="0" w:color="auto"/>
              <w:right w:val="nil"/>
            </w:tcBorders>
          </w:tcPr>
          <w:p w:rsidR="00F5455F" w:rsidRDefault="00D0758F" w:rsidP="0029115A">
            <w:pPr>
              <w:autoSpaceDE w:val="0"/>
              <w:autoSpaceDN w:val="0"/>
              <w:adjustRightInd w:val="0"/>
              <w:jc w:val="right"/>
              <w:rPr>
                <w:b/>
                <w:bCs/>
                <w:color w:val="000000"/>
              </w:rPr>
            </w:pPr>
            <w:r>
              <w:rPr>
                <w:b/>
                <w:bCs/>
                <w:color w:val="000000"/>
              </w:rPr>
              <w:t>184.659</w:t>
            </w:r>
          </w:p>
        </w:tc>
        <w:tc>
          <w:tcPr>
            <w:tcW w:w="1493" w:type="dxa"/>
            <w:tcBorders>
              <w:top w:val="single" w:sz="12" w:space="0" w:color="auto"/>
              <w:left w:val="nil"/>
              <w:bottom w:val="double" w:sz="6" w:space="0" w:color="auto"/>
              <w:right w:val="nil"/>
            </w:tcBorders>
          </w:tcPr>
          <w:p w:rsidR="00F5455F" w:rsidRDefault="00F5455F" w:rsidP="00861008">
            <w:pPr>
              <w:autoSpaceDE w:val="0"/>
              <w:autoSpaceDN w:val="0"/>
              <w:adjustRightInd w:val="0"/>
              <w:jc w:val="right"/>
              <w:rPr>
                <w:b/>
                <w:bCs/>
                <w:color w:val="000000"/>
              </w:rPr>
            </w:pPr>
            <w:r>
              <w:rPr>
                <w:b/>
                <w:bCs/>
                <w:color w:val="000000"/>
              </w:rPr>
              <w:t>193.786</w:t>
            </w:r>
          </w:p>
        </w:tc>
      </w:tr>
      <w:tr w:rsidR="00F5455F" w:rsidTr="00DA684D">
        <w:trPr>
          <w:trHeight w:val="384"/>
        </w:trPr>
        <w:tc>
          <w:tcPr>
            <w:tcW w:w="5256" w:type="dxa"/>
            <w:tcBorders>
              <w:top w:val="nil"/>
              <w:left w:val="nil"/>
              <w:bottom w:val="nil"/>
              <w:right w:val="nil"/>
            </w:tcBorders>
          </w:tcPr>
          <w:p w:rsidR="00F5455F" w:rsidRDefault="00F5455F" w:rsidP="00DA684D">
            <w:pPr>
              <w:autoSpaceDE w:val="0"/>
              <w:autoSpaceDN w:val="0"/>
              <w:adjustRightInd w:val="0"/>
              <w:rPr>
                <w:color w:val="000000"/>
              </w:rPr>
            </w:pPr>
            <w:r>
              <w:rPr>
                <w:color w:val="000000"/>
              </w:rPr>
              <w:t>1. Troškovi transportnih usluga</w:t>
            </w:r>
          </w:p>
        </w:tc>
        <w:tc>
          <w:tcPr>
            <w:tcW w:w="1493" w:type="dxa"/>
            <w:tcBorders>
              <w:top w:val="nil"/>
              <w:left w:val="nil"/>
              <w:bottom w:val="nil"/>
              <w:right w:val="nil"/>
            </w:tcBorders>
          </w:tcPr>
          <w:p w:rsidR="00F5455F" w:rsidRDefault="00B438E1" w:rsidP="00DA684D">
            <w:pPr>
              <w:autoSpaceDE w:val="0"/>
              <w:autoSpaceDN w:val="0"/>
              <w:adjustRightInd w:val="0"/>
              <w:jc w:val="right"/>
              <w:rPr>
                <w:color w:val="000000"/>
              </w:rPr>
            </w:pPr>
            <w:r>
              <w:rPr>
                <w:color w:val="000000"/>
              </w:rPr>
              <w:t>24.843</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6.780</w:t>
            </w:r>
          </w:p>
        </w:tc>
      </w:tr>
      <w:tr w:rsidR="00F5455F" w:rsidTr="00DA684D">
        <w:trPr>
          <w:trHeight w:val="310"/>
        </w:trPr>
        <w:tc>
          <w:tcPr>
            <w:tcW w:w="5256" w:type="dxa"/>
            <w:tcBorders>
              <w:top w:val="nil"/>
              <w:left w:val="nil"/>
              <w:bottom w:val="nil"/>
              <w:right w:val="nil"/>
            </w:tcBorders>
          </w:tcPr>
          <w:p w:rsidR="00F5455F" w:rsidRDefault="00F5455F" w:rsidP="00DA684D">
            <w:pPr>
              <w:autoSpaceDE w:val="0"/>
              <w:autoSpaceDN w:val="0"/>
              <w:adjustRightInd w:val="0"/>
              <w:rPr>
                <w:color w:val="000000"/>
              </w:rPr>
            </w:pPr>
            <w:r>
              <w:rPr>
                <w:color w:val="000000"/>
              </w:rPr>
              <w:t>2. Troškovi usluga održavanja</w:t>
            </w:r>
          </w:p>
        </w:tc>
        <w:tc>
          <w:tcPr>
            <w:tcW w:w="1493" w:type="dxa"/>
            <w:tcBorders>
              <w:top w:val="nil"/>
              <w:left w:val="nil"/>
              <w:bottom w:val="nil"/>
              <w:right w:val="nil"/>
            </w:tcBorders>
          </w:tcPr>
          <w:p w:rsidR="00F5455F" w:rsidRDefault="00B438E1" w:rsidP="00DA684D">
            <w:pPr>
              <w:autoSpaceDE w:val="0"/>
              <w:autoSpaceDN w:val="0"/>
              <w:adjustRightInd w:val="0"/>
              <w:jc w:val="right"/>
              <w:rPr>
                <w:color w:val="000000"/>
              </w:rPr>
            </w:pPr>
            <w:r>
              <w:rPr>
                <w:color w:val="000000"/>
              </w:rPr>
              <w:t>56.388</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87.867</w:t>
            </w:r>
          </w:p>
        </w:tc>
      </w:tr>
      <w:tr w:rsidR="00F5455F" w:rsidTr="00DA684D">
        <w:trPr>
          <w:trHeight w:val="324"/>
        </w:trPr>
        <w:tc>
          <w:tcPr>
            <w:tcW w:w="5256" w:type="dxa"/>
            <w:tcBorders>
              <w:top w:val="nil"/>
              <w:left w:val="nil"/>
              <w:bottom w:val="nil"/>
              <w:right w:val="nil"/>
            </w:tcBorders>
          </w:tcPr>
          <w:p w:rsidR="00B438E1" w:rsidRDefault="00ED2578" w:rsidP="00DA684D">
            <w:pPr>
              <w:autoSpaceDE w:val="0"/>
              <w:autoSpaceDN w:val="0"/>
              <w:adjustRightInd w:val="0"/>
              <w:rPr>
                <w:color w:val="000000"/>
              </w:rPr>
            </w:pPr>
            <w:r>
              <w:rPr>
                <w:color w:val="000000"/>
              </w:rPr>
              <w:t>3</w:t>
            </w:r>
            <w:r w:rsidR="00B438E1">
              <w:rPr>
                <w:color w:val="000000"/>
              </w:rPr>
              <w:t>. Troškovi zakupni skladišnog prostora</w:t>
            </w:r>
          </w:p>
          <w:p w:rsidR="00B438E1" w:rsidRDefault="00ED2578" w:rsidP="00DA684D">
            <w:pPr>
              <w:autoSpaceDE w:val="0"/>
              <w:autoSpaceDN w:val="0"/>
              <w:adjustRightInd w:val="0"/>
              <w:rPr>
                <w:color w:val="000000"/>
              </w:rPr>
            </w:pPr>
            <w:r>
              <w:rPr>
                <w:color w:val="000000"/>
              </w:rPr>
              <w:t>4</w:t>
            </w:r>
            <w:r w:rsidR="00B438E1">
              <w:rPr>
                <w:color w:val="000000"/>
              </w:rPr>
              <w:t>. Troškovi reklame i propagande</w:t>
            </w:r>
          </w:p>
          <w:p w:rsidR="00F5455F" w:rsidRDefault="00ED2578" w:rsidP="00DA684D">
            <w:pPr>
              <w:autoSpaceDE w:val="0"/>
              <w:autoSpaceDN w:val="0"/>
              <w:adjustRightInd w:val="0"/>
              <w:rPr>
                <w:color w:val="000000"/>
              </w:rPr>
            </w:pPr>
            <w:r>
              <w:rPr>
                <w:color w:val="000000"/>
              </w:rPr>
              <w:t>5</w:t>
            </w:r>
            <w:r w:rsidR="00F5455F">
              <w:rPr>
                <w:color w:val="000000"/>
              </w:rPr>
              <w:t xml:space="preserve">. Troškovi ostalih usluga                                                       </w:t>
            </w:r>
          </w:p>
        </w:tc>
        <w:tc>
          <w:tcPr>
            <w:tcW w:w="1493" w:type="dxa"/>
            <w:tcBorders>
              <w:top w:val="nil"/>
              <w:left w:val="nil"/>
              <w:bottom w:val="single" w:sz="12" w:space="0" w:color="auto"/>
              <w:right w:val="nil"/>
            </w:tcBorders>
          </w:tcPr>
          <w:p w:rsidR="00B438E1" w:rsidRDefault="00B438E1" w:rsidP="00DA684D">
            <w:pPr>
              <w:autoSpaceDE w:val="0"/>
              <w:autoSpaceDN w:val="0"/>
              <w:adjustRightInd w:val="0"/>
              <w:jc w:val="right"/>
              <w:rPr>
                <w:color w:val="000000"/>
              </w:rPr>
            </w:pPr>
            <w:r>
              <w:rPr>
                <w:color w:val="000000"/>
              </w:rPr>
              <w:t>10.170</w:t>
            </w:r>
          </w:p>
          <w:p w:rsidR="00B438E1" w:rsidRDefault="00B438E1" w:rsidP="00DA684D">
            <w:pPr>
              <w:autoSpaceDE w:val="0"/>
              <w:autoSpaceDN w:val="0"/>
              <w:adjustRightInd w:val="0"/>
              <w:jc w:val="right"/>
              <w:rPr>
                <w:color w:val="000000"/>
              </w:rPr>
            </w:pPr>
            <w:r>
              <w:rPr>
                <w:color w:val="000000"/>
              </w:rPr>
              <w:t>6.002</w:t>
            </w:r>
          </w:p>
          <w:p w:rsidR="00B438E1" w:rsidRDefault="00B438E1" w:rsidP="00DA684D">
            <w:pPr>
              <w:autoSpaceDE w:val="0"/>
              <w:autoSpaceDN w:val="0"/>
              <w:adjustRightInd w:val="0"/>
              <w:jc w:val="right"/>
              <w:rPr>
                <w:color w:val="000000"/>
              </w:rPr>
            </w:pPr>
            <w:r>
              <w:rPr>
                <w:color w:val="000000"/>
              </w:rPr>
              <w:t>4.905</w:t>
            </w:r>
          </w:p>
        </w:tc>
        <w:tc>
          <w:tcPr>
            <w:tcW w:w="1493" w:type="dxa"/>
            <w:tcBorders>
              <w:top w:val="nil"/>
              <w:left w:val="nil"/>
              <w:bottom w:val="single" w:sz="12" w:space="0" w:color="auto"/>
              <w:right w:val="nil"/>
            </w:tcBorders>
          </w:tcPr>
          <w:p w:rsidR="00B438E1" w:rsidRDefault="00B438E1" w:rsidP="00861008">
            <w:pPr>
              <w:autoSpaceDE w:val="0"/>
              <w:autoSpaceDN w:val="0"/>
              <w:adjustRightInd w:val="0"/>
              <w:jc w:val="right"/>
              <w:rPr>
                <w:color w:val="000000"/>
              </w:rPr>
            </w:pPr>
            <w:r>
              <w:rPr>
                <w:color w:val="000000"/>
              </w:rPr>
              <w:t>0</w:t>
            </w:r>
          </w:p>
          <w:p w:rsidR="00B438E1" w:rsidRDefault="00911A7E" w:rsidP="00861008">
            <w:pPr>
              <w:autoSpaceDE w:val="0"/>
              <w:autoSpaceDN w:val="0"/>
              <w:adjustRightInd w:val="0"/>
              <w:jc w:val="right"/>
              <w:rPr>
                <w:color w:val="000000"/>
              </w:rPr>
            </w:pPr>
            <w:r>
              <w:rPr>
                <w:color w:val="000000"/>
              </w:rPr>
              <w:t>728</w:t>
            </w:r>
          </w:p>
          <w:p w:rsidR="00B438E1" w:rsidRDefault="00B438E1" w:rsidP="00861008">
            <w:pPr>
              <w:autoSpaceDE w:val="0"/>
              <w:autoSpaceDN w:val="0"/>
              <w:adjustRightInd w:val="0"/>
              <w:jc w:val="right"/>
              <w:rPr>
                <w:color w:val="000000"/>
              </w:rPr>
            </w:pPr>
            <w:r>
              <w:rPr>
                <w:color w:val="000000"/>
              </w:rPr>
              <w:t>20.869</w:t>
            </w:r>
          </w:p>
        </w:tc>
      </w:tr>
      <w:tr w:rsidR="00F5455F" w:rsidTr="00DA684D">
        <w:trPr>
          <w:trHeight w:val="324"/>
        </w:trPr>
        <w:tc>
          <w:tcPr>
            <w:tcW w:w="5256" w:type="dxa"/>
            <w:tcBorders>
              <w:top w:val="nil"/>
              <w:left w:val="nil"/>
              <w:bottom w:val="nil"/>
              <w:right w:val="nil"/>
            </w:tcBorders>
          </w:tcPr>
          <w:p w:rsidR="00F5455F" w:rsidRDefault="00ED2578" w:rsidP="00DA684D">
            <w:pPr>
              <w:autoSpaceDE w:val="0"/>
              <w:autoSpaceDN w:val="0"/>
              <w:adjustRightInd w:val="0"/>
              <w:rPr>
                <w:b/>
                <w:bCs/>
                <w:color w:val="000000"/>
              </w:rPr>
            </w:pPr>
            <w:r>
              <w:rPr>
                <w:b/>
                <w:bCs/>
                <w:color w:val="000000"/>
              </w:rPr>
              <w:t>IV</w:t>
            </w:r>
            <w:r w:rsidR="00F5455F">
              <w:rPr>
                <w:b/>
                <w:bCs/>
                <w:color w:val="000000"/>
              </w:rPr>
              <w:t>Troškovi proizvodnih usluga - ukupno (1 do 5)</w:t>
            </w:r>
          </w:p>
        </w:tc>
        <w:tc>
          <w:tcPr>
            <w:tcW w:w="1493" w:type="dxa"/>
            <w:tcBorders>
              <w:top w:val="single" w:sz="12" w:space="0" w:color="auto"/>
              <w:left w:val="nil"/>
              <w:bottom w:val="single" w:sz="12" w:space="0" w:color="auto"/>
              <w:right w:val="nil"/>
            </w:tcBorders>
          </w:tcPr>
          <w:p w:rsidR="00F5455F" w:rsidRDefault="00911A7E" w:rsidP="00DA684D">
            <w:pPr>
              <w:autoSpaceDE w:val="0"/>
              <w:autoSpaceDN w:val="0"/>
              <w:adjustRightInd w:val="0"/>
              <w:jc w:val="right"/>
              <w:rPr>
                <w:b/>
                <w:bCs/>
                <w:color w:val="000000"/>
              </w:rPr>
            </w:pPr>
            <w:r>
              <w:rPr>
                <w:b/>
                <w:bCs/>
                <w:color w:val="000000"/>
              </w:rPr>
              <w:t>102.30</w:t>
            </w:r>
            <w:r w:rsidR="00ED2578">
              <w:rPr>
                <w:b/>
                <w:bCs/>
                <w:color w:val="000000"/>
              </w:rPr>
              <w:t>8</w:t>
            </w:r>
          </w:p>
        </w:tc>
        <w:tc>
          <w:tcPr>
            <w:tcW w:w="1493" w:type="dxa"/>
            <w:tcBorders>
              <w:top w:val="single" w:sz="12" w:space="0" w:color="auto"/>
              <w:left w:val="nil"/>
              <w:bottom w:val="single" w:sz="12" w:space="0" w:color="auto"/>
              <w:right w:val="nil"/>
            </w:tcBorders>
          </w:tcPr>
          <w:p w:rsidR="00F5455F" w:rsidRDefault="00F5455F" w:rsidP="00861008">
            <w:pPr>
              <w:autoSpaceDE w:val="0"/>
              <w:autoSpaceDN w:val="0"/>
              <w:adjustRightInd w:val="0"/>
              <w:jc w:val="right"/>
              <w:rPr>
                <w:b/>
                <w:bCs/>
                <w:color w:val="000000"/>
              </w:rPr>
            </w:pPr>
            <w:r>
              <w:rPr>
                <w:b/>
                <w:bCs/>
                <w:color w:val="000000"/>
              </w:rPr>
              <w:t>116.244</w:t>
            </w:r>
          </w:p>
        </w:tc>
      </w:tr>
      <w:tr w:rsidR="00F5455F" w:rsidTr="00DA684D">
        <w:trPr>
          <w:trHeight w:val="353"/>
        </w:trPr>
        <w:tc>
          <w:tcPr>
            <w:tcW w:w="5256" w:type="dxa"/>
            <w:tcBorders>
              <w:top w:val="nil"/>
              <w:left w:val="nil"/>
              <w:bottom w:val="nil"/>
              <w:right w:val="nil"/>
            </w:tcBorders>
          </w:tcPr>
          <w:p w:rsidR="00F5455F" w:rsidRDefault="00F5455F" w:rsidP="00DA684D">
            <w:pPr>
              <w:autoSpaceDE w:val="0"/>
              <w:autoSpaceDN w:val="0"/>
              <w:adjustRightInd w:val="0"/>
              <w:rPr>
                <w:color w:val="000000"/>
              </w:rPr>
            </w:pPr>
            <w:r>
              <w:rPr>
                <w:color w:val="000000"/>
              </w:rPr>
              <w:t>1. Troškovi neproizvodnih usluga</w:t>
            </w:r>
          </w:p>
        </w:tc>
        <w:tc>
          <w:tcPr>
            <w:tcW w:w="1493" w:type="dxa"/>
            <w:tcBorders>
              <w:top w:val="nil"/>
              <w:left w:val="nil"/>
              <w:bottom w:val="nil"/>
              <w:right w:val="nil"/>
            </w:tcBorders>
          </w:tcPr>
          <w:p w:rsidR="00F5455F" w:rsidRDefault="00F5455F" w:rsidP="00DA684D">
            <w:pPr>
              <w:autoSpaceDE w:val="0"/>
              <w:autoSpaceDN w:val="0"/>
              <w:adjustRightInd w:val="0"/>
              <w:jc w:val="right"/>
              <w:rPr>
                <w:color w:val="000000"/>
              </w:rPr>
            </w:pPr>
            <w:r>
              <w:rPr>
                <w:color w:val="000000"/>
              </w:rPr>
              <w:t>3.</w:t>
            </w:r>
            <w:r w:rsidR="00D0758F">
              <w:rPr>
                <w:color w:val="000000"/>
              </w:rPr>
              <w:t>715</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3.440</w:t>
            </w:r>
          </w:p>
        </w:tc>
      </w:tr>
      <w:tr w:rsidR="00F5455F" w:rsidTr="00DA684D">
        <w:trPr>
          <w:trHeight w:val="353"/>
        </w:trPr>
        <w:tc>
          <w:tcPr>
            <w:tcW w:w="5256" w:type="dxa"/>
            <w:tcBorders>
              <w:top w:val="nil"/>
              <w:left w:val="nil"/>
              <w:bottom w:val="nil"/>
              <w:right w:val="nil"/>
            </w:tcBorders>
          </w:tcPr>
          <w:p w:rsidR="00F5455F" w:rsidRDefault="00F5455F" w:rsidP="00DA684D">
            <w:pPr>
              <w:autoSpaceDE w:val="0"/>
              <w:autoSpaceDN w:val="0"/>
              <w:adjustRightInd w:val="0"/>
              <w:rPr>
                <w:color w:val="000000"/>
              </w:rPr>
            </w:pPr>
            <w:r>
              <w:rPr>
                <w:color w:val="000000"/>
              </w:rPr>
              <w:t>2. Troškovi reprezentacije</w:t>
            </w:r>
          </w:p>
        </w:tc>
        <w:tc>
          <w:tcPr>
            <w:tcW w:w="1493" w:type="dxa"/>
            <w:tcBorders>
              <w:top w:val="nil"/>
              <w:left w:val="nil"/>
              <w:bottom w:val="nil"/>
              <w:right w:val="nil"/>
            </w:tcBorders>
          </w:tcPr>
          <w:p w:rsidR="00F5455F" w:rsidRDefault="00D0758F" w:rsidP="00DA684D">
            <w:pPr>
              <w:autoSpaceDE w:val="0"/>
              <w:autoSpaceDN w:val="0"/>
              <w:adjustRightInd w:val="0"/>
              <w:jc w:val="right"/>
              <w:rPr>
                <w:color w:val="000000"/>
              </w:rPr>
            </w:pPr>
            <w:r>
              <w:rPr>
                <w:color w:val="000000"/>
              </w:rPr>
              <w:t>8.515</w:t>
            </w:r>
          </w:p>
        </w:tc>
        <w:tc>
          <w:tcPr>
            <w:tcW w:w="1493" w:type="dxa"/>
            <w:tcBorders>
              <w:top w:val="nil"/>
              <w:left w:val="nil"/>
              <w:bottom w:val="nil"/>
              <w:right w:val="nil"/>
            </w:tcBorders>
          </w:tcPr>
          <w:p w:rsidR="00F5455F" w:rsidRDefault="00F5455F" w:rsidP="00861008">
            <w:pPr>
              <w:autoSpaceDE w:val="0"/>
              <w:autoSpaceDN w:val="0"/>
              <w:adjustRightInd w:val="0"/>
              <w:jc w:val="right"/>
              <w:rPr>
                <w:color w:val="000000"/>
              </w:rPr>
            </w:pPr>
            <w:r>
              <w:rPr>
                <w:color w:val="000000"/>
              </w:rPr>
              <w:t>2.294</w:t>
            </w:r>
          </w:p>
        </w:tc>
      </w:tr>
      <w:tr w:rsidR="00D0758F" w:rsidTr="00DA684D">
        <w:trPr>
          <w:trHeight w:val="353"/>
        </w:trPr>
        <w:tc>
          <w:tcPr>
            <w:tcW w:w="5256" w:type="dxa"/>
            <w:tcBorders>
              <w:top w:val="nil"/>
              <w:left w:val="nil"/>
              <w:bottom w:val="nil"/>
              <w:right w:val="nil"/>
            </w:tcBorders>
          </w:tcPr>
          <w:p w:rsidR="00D0758F" w:rsidRDefault="00D0758F" w:rsidP="00DA684D">
            <w:pPr>
              <w:autoSpaceDE w:val="0"/>
              <w:autoSpaceDN w:val="0"/>
              <w:adjustRightInd w:val="0"/>
              <w:rPr>
                <w:color w:val="000000"/>
              </w:rPr>
            </w:pPr>
          </w:p>
          <w:p w:rsidR="00D0758F" w:rsidRDefault="00D0758F" w:rsidP="00DA684D">
            <w:pPr>
              <w:autoSpaceDE w:val="0"/>
              <w:autoSpaceDN w:val="0"/>
              <w:adjustRightInd w:val="0"/>
              <w:rPr>
                <w:color w:val="000000"/>
              </w:rPr>
            </w:pPr>
            <w:r>
              <w:rPr>
                <w:color w:val="000000"/>
              </w:rPr>
              <w:t>3. Troškovi premije osiguranja</w:t>
            </w:r>
          </w:p>
        </w:tc>
        <w:tc>
          <w:tcPr>
            <w:tcW w:w="1493" w:type="dxa"/>
            <w:tcBorders>
              <w:top w:val="nil"/>
              <w:left w:val="nil"/>
              <w:bottom w:val="nil"/>
              <w:right w:val="nil"/>
            </w:tcBorders>
          </w:tcPr>
          <w:p w:rsidR="00D0758F" w:rsidRDefault="00D0758F" w:rsidP="00DA684D">
            <w:pPr>
              <w:autoSpaceDE w:val="0"/>
              <w:autoSpaceDN w:val="0"/>
              <w:adjustRightInd w:val="0"/>
              <w:jc w:val="right"/>
              <w:rPr>
                <w:color w:val="000000"/>
              </w:rPr>
            </w:pPr>
          </w:p>
          <w:p w:rsidR="00D0758F" w:rsidRDefault="00D0758F" w:rsidP="00DA684D">
            <w:pPr>
              <w:autoSpaceDE w:val="0"/>
              <w:autoSpaceDN w:val="0"/>
              <w:adjustRightInd w:val="0"/>
              <w:jc w:val="right"/>
              <w:rPr>
                <w:color w:val="000000"/>
              </w:rPr>
            </w:pPr>
            <w:r>
              <w:rPr>
                <w:color w:val="000000"/>
              </w:rPr>
              <w:t>9.227</w:t>
            </w:r>
          </w:p>
        </w:tc>
        <w:tc>
          <w:tcPr>
            <w:tcW w:w="1493" w:type="dxa"/>
            <w:tcBorders>
              <w:top w:val="nil"/>
              <w:left w:val="nil"/>
              <w:bottom w:val="nil"/>
              <w:right w:val="nil"/>
            </w:tcBorders>
          </w:tcPr>
          <w:p w:rsidR="00D0758F" w:rsidRDefault="00D0758F" w:rsidP="00861008">
            <w:pPr>
              <w:autoSpaceDE w:val="0"/>
              <w:autoSpaceDN w:val="0"/>
              <w:adjustRightInd w:val="0"/>
              <w:jc w:val="right"/>
              <w:rPr>
                <w:color w:val="000000"/>
              </w:rPr>
            </w:pPr>
          </w:p>
          <w:p w:rsidR="00D0758F" w:rsidRDefault="00D0758F" w:rsidP="00861008">
            <w:pPr>
              <w:autoSpaceDE w:val="0"/>
              <w:autoSpaceDN w:val="0"/>
              <w:adjustRightInd w:val="0"/>
              <w:jc w:val="right"/>
              <w:rPr>
                <w:color w:val="000000"/>
              </w:rPr>
            </w:pPr>
            <w:r>
              <w:rPr>
                <w:color w:val="000000"/>
              </w:rPr>
              <w:t>8.874</w:t>
            </w:r>
          </w:p>
        </w:tc>
      </w:tr>
      <w:tr w:rsidR="00D0758F" w:rsidTr="00DA684D">
        <w:trPr>
          <w:trHeight w:val="353"/>
        </w:trPr>
        <w:tc>
          <w:tcPr>
            <w:tcW w:w="5256" w:type="dxa"/>
            <w:tcBorders>
              <w:top w:val="nil"/>
              <w:left w:val="nil"/>
              <w:bottom w:val="nil"/>
              <w:right w:val="nil"/>
            </w:tcBorders>
          </w:tcPr>
          <w:p w:rsidR="00D0758F" w:rsidRDefault="00D0758F" w:rsidP="00DA684D">
            <w:pPr>
              <w:autoSpaceDE w:val="0"/>
              <w:autoSpaceDN w:val="0"/>
              <w:adjustRightInd w:val="0"/>
              <w:rPr>
                <w:color w:val="000000"/>
              </w:rPr>
            </w:pPr>
            <w:r>
              <w:rPr>
                <w:color w:val="000000"/>
              </w:rPr>
              <w:t>4. Troškovi platnog prometa</w:t>
            </w:r>
          </w:p>
        </w:tc>
        <w:tc>
          <w:tcPr>
            <w:tcW w:w="1493" w:type="dxa"/>
            <w:tcBorders>
              <w:top w:val="nil"/>
              <w:left w:val="nil"/>
              <w:bottom w:val="nil"/>
              <w:right w:val="nil"/>
            </w:tcBorders>
          </w:tcPr>
          <w:p w:rsidR="00D0758F" w:rsidRDefault="00D0758F" w:rsidP="00C51E67">
            <w:pPr>
              <w:autoSpaceDE w:val="0"/>
              <w:autoSpaceDN w:val="0"/>
              <w:adjustRightInd w:val="0"/>
              <w:jc w:val="right"/>
              <w:rPr>
                <w:color w:val="000000"/>
              </w:rPr>
            </w:pPr>
            <w:r>
              <w:rPr>
                <w:color w:val="000000"/>
              </w:rPr>
              <w:t>1.189</w:t>
            </w:r>
          </w:p>
        </w:tc>
        <w:tc>
          <w:tcPr>
            <w:tcW w:w="1493" w:type="dxa"/>
            <w:tcBorders>
              <w:top w:val="nil"/>
              <w:left w:val="nil"/>
              <w:bottom w:val="nil"/>
              <w:right w:val="nil"/>
            </w:tcBorders>
          </w:tcPr>
          <w:p w:rsidR="00D0758F" w:rsidRDefault="00D0758F" w:rsidP="00861008">
            <w:pPr>
              <w:autoSpaceDE w:val="0"/>
              <w:autoSpaceDN w:val="0"/>
              <w:adjustRightInd w:val="0"/>
              <w:jc w:val="right"/>
              <w:rPr>
                <w:color w:val="000000"/>
              </w:rPr>
            </w:pPr>
            <w:r>
              <w:rPr>
                <w:color w:val="000000"/>
              </w:rPr>
              <w:t>1.114</w:t>
            </w:r>
          </w:p>
        </w:tc>
      </w:tr>
      <w:tr w:rsidR="00D0758F" w:rsidTr="00DA684D">
        <w:trPr>
          <w:trHeight w:val="353"/>
        </w:trPr>
        <w:tc>
          <w:tcPr>
            <w:tcW w:w="5256" w:type="dxa"/>
            <w:tcBorders>
              <w:top w:val="nil"/>
              <w:left w:val="nil"/>
              <w:bottom w:val="nil"/>
              <w:right w:val="nil"/>
            </w:tcBorders>
          </w:tcPr>
          <w:p w:rsidR="00D0758F" w:rsidRDefault="00D0758F" w:rsidP="00DA684D">
            <w:pPr>
              <w:autoSpaceDE w:val="0"/>
              <w:autoSpaceDN w:val="0"/>
              <w:adjustRightInd w:val="0"/>
              <w:rPr>
                <w:color w:val="000000"/>
              </w:rPr>
            </w:pPr>
            <w:r>
              <w:rPr>
                <w:color w:val="000000"/>
              </w:rPr>
              <w:t>5. Troškovi članarina</w:t>
            </w:r>
          </w:p>
        </w:tc>
        <w:tc>
          <w:tcPr>
            <w:tcW w:w="1493" w:type="dxa"/>
            <w:tcBorders>
              <w:top w:val="nil"/>
              <w:left w:val="nil"/>
              <w:bottom w:val="nil"/>
              <w:right w:val="nil"/>
            </w:tcBorders>
          </w:tcPr>
          <w:p w:rsidR="00D0758F" w:rsidRDefault="00D0758F" w:rsidP="00DA684D">
            <w:pPr>
              <w:autoSpaceDE w:val="0"/>
              <w:autoSpaceDN w:val="0"/>
              <w:adjustRightInd w:val="0"/>
              <w:jc w:val="right"/>
              <w:rPr>
                <w:color w:val="000000"/>
              </w:rPr>
            </w:pPr>
            <w:r>
              <w:rPr>
                <w:color w:val="000000"/>
              </w:rPr>
              <w:t>679</w:t>
            </w:r>
          </w:p>
        </w:tc>
        <w:tc>
          <w:tcPr>
            <w:tcW w:w="1493" w:type="dxa"/>
            <w:tcBorders>
              <w:top w:val="nil"/>
              <w:left w:val="nil"/>
              <w:bottom w:val="nil"/>
              <w:right w:val="nil"/>
            </w:tcBorders>
          </w:tcPr>
          <w:p w:rsidR="00D0758F" w:rsidRDefault="00D0758F" w:rsidP="00861008">
            <w:pPr>
              <w:autoSpaceDE w:val="0"/>
              <w:autoSpaceDN w:val="0"/>
              <w:adjustRightInd w:val="0"/>
              <w:jc w:val="right"/>
              <w:rPr>
                <w:color w:val="000000"/>
              </w:rPr>
            </w:pPr>
            <w:r>
              <w:rPr>
                <w:color w:val="000000"/>
              </w:rPr>
              <w:t>1.107</w:t>
            </w:r>
          </w:p>
        </w:tc>
      </w:tr>
      <w:tr w:rsidR="00D0758F" w:rsidTr="00DA684D">
        <w:trPr>
          <w:trHeight w:val="353"/>
        </w:trPr>
        <w:tc>
          <w:tcPr>
            <w:tcW w:w="5256" w:type="dxa"/>
            <w:tcBorders>
              <w:top w:val="nil"/>
              <w:left w:val="nil"/>
              <w:bottom w:val="nil"/>
              <w:right w:val="nil"/>
            </w:tcBorders>
          </w:tcPr>
          <w:p w:rsidR="00D0758F" w:rsidRDefault="00D0758F" w:rsidP="00DA684D">
            <w:pPr>
              <w:autoSpaceDE w:val="0"/>
              <w:autoSpaceDN w:val="0"/>
              <w:adjustRightInd w:val="0"/>
              <w:rPr>
                <w:color w:val="000000"/>
              </w:rPr>
            </w:pPr>
            <w:r>
              <w:rPr>
                <w:color w:val="000000"/>
              </w:rPr>
              <w:t>6. Troškovi poreza</w:t>
            </w:r>
          </w:p>
        </w:tc>
        <w:tc>
          <w:tcPr>
            <w:tcW w:w="1493" w:type="dxa"/>
            <w:tcBorders>
              <w:top w:val="nil"/>
              <w:left w:val="nil"/>
              <w:bottom w:val="nil"/>
              <w:right w:val="nil"/>
            </w:tcBorders>
          </w:tcPr>
          <w:p w:rsidR="00D0758F" w:rsidRDefault="00D0758F" w:rsidP="00DA684D">
            <w:pPr>
              <w:autoSpaceDE w:val="0"/>
              <w:autoSpaceDN w:val="0"/>
              <w:adjustRightInd w:val="0"/>
              <w:jc w:val="right"/>
              <w:rPr>
                <w:color w:val="000000"/>
              </w:rPr>
            </w:pPr>
            <w:r>
              <w:rPr>
                <w:color w:val="000000"/>
              </w:rPr>
              <w:t>54.943</w:t>
            </w:r>
          </w:p>
        </w:tc>
        <w:tc>
          <w:tcPr>
            <w:tcW w:w="1493" w:type="dxa"/>
            <w:tcBorders>
              <w:top w:val="nil"/>
              <w:left w:val="nil"/>
              <w:bottom w:val="nil"/>
              <w:right w:val="nil"/>
            </w:tcBorders>
          </w:tcPr>
          <w:p w:rsidR="00D0758F" w:rsidRDefault="00D0758F" w:rsidP="00861008">
            <w:pPr>
              <w:autoSpaceDE w:val="0"/>
              <w:autoSpaceDN w:val="0"/>
              <w:adjustRightInd w:val="0"/>
              <w:jc w:val="right"/>
              <w:rPr>
                <w:color w:val="000000"/>
              </w:rPr>
            </w:pPr>
            <w:r>
              <w:rPr>
                <w:color w:val="000000"/>
              </w:rPr>
              <w:t>93.160</w:t>
            </w:r>
          </w:p>
        </w:tc>
      </w:tr>
      <w:tr w:rsidR="00D0758F" w:rsidTr="00DA684D">
        <w:trPr>
          <w:trHeight w:val="353"/>
        </w:trPr>
        <w:tc>
          <w:tcPr>
            <w:tcW w:w="5256" w:type="dxa"/>
            <w:tcBorders>
              <w:top w:val="nil"/>
              <w:left w:val="nil"/>
              <w:bottom w:val="nil"/>
              <w:right w:val="nil"/>
            </w:tcBorders>
          </w:tcPr>
          <w:p w:rsidR="00D0758F" w:rsidRDefault="00D0758F" w:rsidP="00DA684D">
            <w:pPr>
              <w:autoSpaceDE w:val="0"/>
              <w:autoSpaceDN w:val="0"/>
              <w:adjustRightInd w:val="0"/>
              <w:rPr>
                <w:color w:val="000000"/>
              </w:rPr>
            </w:pPr>
            <w:r>
              <w:rPr>
                <w:color w:val="000000"/>
              </w:rPr>
              <w:t>7. Troškovi doprinosa</w:t>
            </w:r>
          </w:p>
        </w:tc>
        <w:tc>
          <w:tcPr>
            <w:tcW w:w="1493" w:type="dxa"/>
            <w:tcBorders>
              <w:top w:val="nil"/>
              <w:left w:val="nil"/>
              <w:bottom w:val="nil"/>
              <w:right w:val="nil"/>
            </w:tcBorders>
          </w:tcPr>
          <w:p w:rsidR="00D0758F" w:rsidRDefault="00D0758F" w:rsidP="00DA684D">
            <w:pPr>
              <w:autoSpaceDE w:val="0"/>
              <w:autoSpaceDN w:val="0"/>
              <w:adjustRightInd w:val="0"/>
              <w:jc w:val="right"/>
              <w:rPr>
                <w:color w:val="000000"/>
              </w:rPr>
            </w:pPr>
            <w:r>
              <w:rPr>
                <w:color w:val="000000"/>
              </w:rPr>
              <w:t>327</w:t>
            </w:r>
          </w:p>
        </w:tc>
        <w:tc>
          <w:tcPr>
            <w:tcW w:w="1493" w:type="dxa"/>
            <w:tcBorders>
              <w:top w:val="nil"/>
              <w:left w:val="nil"/>
              <w:bottom w:val="nil"/>
              <w:right w:val="nil"/>
            </w:tcBorders>
          </w:tcPr>
          <w:p w:rsidR="00D0758F" w:rsidRDefault="00D0758F" w:rsidP="00861008">
            <w:pPr>
              <w:autoSpaceDE w:val="0"/>
              <w:autoSpaceDN w:val="0"/>
              <w:adjustRightInd w:val="0"/>
              <w:jc w:val="right"/>
              <w:rPr>
                <w:color w:val="000000"/>
              </w:rPr>
            </w:pPr>
            <w:r>
              <w:rPr>
                <w:color w:val="000000"/>
              </w:rPr>
              <w:t>305</w:t>
            </w:r>
          </w:p>
        </w:tc>
      </w:tr>
      <w:tr w:rsidR="00D0758F" w:rsidTr="00DA684D">
        <w:trPr>
          <w:trHeight w:val="353"/>
        </w:trPr>
        <w:tc>
          <w:tcPr>
            <w:tcW w:w="5256" w:type="dxa"/>
            <w:tcBorders>
              <w:top w:val="nil"/>
              <w:left w:val="nil"/>
              <w:bottom w:val="nil"/>
              <w:right w:val="nil"/>
            </w:tcBorders>
          </w:tcPr>
          <w:p w:rsidR="00D0758F" w:rsidRDefault="00D0758F" w:rsidP="00DA684D">
            <w:pPr>
              <w:autoSpaceDE w:val="0"/>
              <w:autoSpaceDN w:val="0"/>
              <w:adjustRightInd w:val="0"/>
              <w:rPr>
                <w:color w:val="000000"/>
              </w:rPr>
            </w:pPr>
            <w:r>
              <w:rPr>
                <w:color w:val="000000"/>
              </w:rPr>
              <w:t>8. Ostali nematerijalni troškovi</w:t>
            </w:r>
          </w:p>
        </w:tc>
        <w:tc>
          <w:tcPr>
            <w:tcW w:w="1493" w:type="dxa"/>
            <w:tcBorders>
              <w:top w:val="nil"/>
              <w:left w:val="nil"/>
              <w:bottom w:val="single" w:sz="12" w:space="0" w:color="auto"/>
              <w:right w:val="nil"/>
            </w:tcBorders>
          </w:tcPr>
          <w:p w:rsidR="00D0758F" w:rsidRDefault="00D0758F" w:rsidP="00DA684D">
            <w:pPr>
              <w:autoSpaceDE w:val="0"/>
              <w:autoSpaceDN w:val="0"/>
              <w:adjustRightInd w:val="0"/>
              <w:jc w:val="right"/>
              <w:rPr>
                <w:color w:val="000000"/>
              </w:rPr>
            </w:pPr>
            <w:r>
              <w:rPr>
                <w:color w:val="000000"/>
              </w:rPr>
              <w:t>5.432</w:t>
            </w:r>
          </w:p>
        </w:tc>
        <w:tc>
          <w:tcPr>
            <w:tcW w:w="1493" w:type="dxa"/>
            <w:tcBorders>
              <w:top w:val="nil"/>
              <w:left w:val="nil"/>
              <w:bottom w:val="single" w:sz="12" w:space="0" w:color="auto"/>
              <w:right w:val="nil"/>
            </w:tcBorders>
          </w:tcPr>
          <w:p w:rsidR="00D0758F" w:rsidRDefault="00D0758F" w:rsidP="00861008">
            <w:pPr>
              <w:autoSpaceDE w:val="0"/>
              <w:autoSpaceDN w:val="0"/>
              <w:adjustRightInd w:val="0"/>
              <w:jc w:val="right"/>
              <w:rPr>
                <w:color w:val="000000"/>
              </w:rPr>
            </w:pPr>
            <w:r>
              <w:rPr>
                <w:color w:val="000000"/>
              </w:rPr>
              <w:t>8.873</w:t>
            </w:r>
          </w:p>
        </w:tc>
      </w:tr>
      <w:tr w:rsidR="00D0758F" w:rsidTr="00DA684D">
        <w:trPr>
          <w:trHeight w:val="353"/>
        </w:trPr>
        <w:tc>
          <w:tcPr>
            <w:tcW w:w="5256" w:type="dxa"/>
            <w:tcBorders>
              <w:top w:val="nil"/>
              <w:left w:val="nil"/>
              <w:bottom w:val="nil"/>
              <w:right w:val="nil"/>
            </w:tcBorders>
          </w:tcPr>
          <w:p w:rsidR="00D0758F" w:rsidRDefault="00D0758F" w:rsidP="00D0758F">
            <w:pPr>
              <w:autoSpaceDE w:val="0"/>
              <w:autoSpaceDN w:val="0"/>
              <w:adjustRightInd w:val="0"/>
              <w:rPr>
                <w:b/>
                <w:bCs/>
                <w:color w:val="000000"/>
              </w:rPr>
            </w:pPr>
            <w:r>
              <w:rPr>
                <w:b/>
                <w:bCs/>
                <w:color w:val="000000"/>
              </w:rPr>
              <w:t>V Nematerijalni troškovi - ukupno (1 do 8)</w:t>
            </w:r>
          </w:p>
        </w:tc>
        <w:tc>
          <w:tcPr>
            <w:tcW w:w="1493" w:type="dxa"/>
            <w:tcBorders>
              <w:top w:val="single" w:sz="12" w:space="0" w:color="auto"/>
              <w:left w:val="nil"/>
              <w:bottom w:val="single" w:sz="12" w:space="0" w:color="auto"/>
              <w:right w:val="nil"/>
            </w:tcBorders>
          </w:tcPr>
          <w:p w:rsidR="00D0758F" w:rsidRDefault="00D0758F" w:rsidP="004D1C9B">
            <w:pPr>
              <w:autoSpaceDE w:val="0"/>
              <w:autoSpaceDN w:val="0"/>
              <w:adjustRightInd w:val="0"/>
              <w:jc w:val="right"/>
              <w:rPr>
                <w:b/>
                <w:bCs/>
                <w:color w:val="000000"/>
              </w:rPr>
            </w:pPr>
            <w:r>
              <w:rPr>
                <w:b/>
                <w:bCs/>
                <w:color w:val="000000"/>
              </w:rPr>
              <w:t>84.02</w:t>
            </w:r>
            <w:r w:rsidR="004D1C9B">
              <w:rPr>
                <w:b/>
                <w:bCs/>
                <w:color w:val="000000"/>
              </w:rPr>
              <w:t>7</w:t>
            </w:r>
          </w:p>
        </w:tc>
        <w:tc>
          <w:tcPr>
            <w:tcW w:w="1493" w:type="dxa"/>
            <w:tcBorders>
              <w:top w:val="single" w:sz="12" w:space="0" w:color="auto"/>
              <w:left w:val="nil"/>
              <w:bottom w:val="single" w:sz="12" w:space="0" w:color="auto"/>
              <w:right w:val="nil"/>
            </w:tcBorders>
          </w:tcPr>
          <w:p w:rsidR="00D0758F" w:rsidRDefault="00D0758F" w:rsidP="00861008">
            <w:pPr>
              <w:autoSpaceDE w:val="0"/>
              <w:autoSpaceDN w:val="0"/>
              <w:adjustRightInd w:val="0"/>
              <w:jc w:val="right"/>
              <w:rPr>
                <w:b/>
                <w:bCs/>
                <w:color w:val="000000"/>
              </w:rPr>
            </w:pPr>
            <w:r>
              <w:rPr>
                <w:b/>
                <w:bCs/>
                <w:color w:val="000000"/>
              </w:rPr>
              <w:t>119.167</w:t>
            </w:r>
          </w:p>
        </w:tc>
      </w:tr>
      <w:tr w:rsidR="00D0758F" w:rsidTr="00DA684D">
        <w:trPr>
          <w:trHeight w:val="353"/>
        </w:trPr>
        <w:tc>
          <w:tcPr>
            <w:tcW w:w="5256" w:type="dxa"/>
            <w:tcBorders>
              <w:top w:val="nil"/>
              <w:left w:val="nil"/>
              <w:bottom w:val="nil"/>
              <w:right w:val="nil"/>
            </w:tcBorders>
          </w:tcPr>
          <w:p w:rsidR="00D0758F" w:rsidRDefault="00D0758F" w:rsidP="00D0758F">
            <w:pPr>
              <w:autoSpaceDE w:val="0"/>
              <w:autoSpaceDN w:val="0"/>
              <w:adjustRightInd w:val="0"/>
              <w:rPr>
                <w:b/>
                <w:bCs/>
                <w:color w:val="000000"/>
              </w:rPr>
            </w:pPr>
            <w:r>
              <w:rPr>
                <w:b/>
                <w:bCs/>
                <w:color w:val="000000"/>
              </w:rPr>
              <w:t>Ostali poslovni rashodi - ukupno (IV i V)</w:t>
            </w:r>
          </w:p>
        </w:tc>
        <w:tc>
          <w:tcPr>
            <w:tcW w:w="1493" w:type="dxa"/>
            <w:tcBorders>
              <w:top w:val="single" w:sz="12" w:space="0" w:color="auto"/>
              <w:left w:val="nil"/>
              <w:bottom w:val="double" w:sz="6" w:space="0" w:color="auto"/>
              <w:right w:val="nil"/>
            </w:tcBorders>
          </w:tcPr>
          <w:p w:rsidR="00D0758F" w:rsidRDefault="00D0758F" w:rsidP="00DA684D">
            <w:pPr>
              <w:autoSpaceDE w:val="0"/>
              <w:autoSpaceDN w:val="0"/>
              <w:adjustRightInd w:val="0"/>
              <w:jc w:val="right"/>
              <w:rPr>
                <w:b/>
                <w:bCs/>
                <w:color w:val="000000"/>
              </w:rPr>
            </w:pPr>
            <w:r>
              <w:rPr>
                <w:b/>
                <w:bCs/>
                <w:color w:val="000000"/>
              </w:rPr>
              <w:t>186.33</w:t>
            </w:r>
            <w:r w:rsidR="004D1C9B">
              <w:rPr>
                <w:b/>
                <w:bCs/>
                <w:color w:val="000000"/>
              </w:rPr>
              <w:t>5</w:t>
            </w:r>
          </w:p>
        </w:tc>
        <w:tc>
          <w:tcPr>
            <w:tcW w:w="1493" w:type="dxa"/>
            <w:tcBorders>
              <w:top w:val="single" w:sz="12" w:space="0" w:color="auto"/>
              <w:left w:val="nil"/>
              <w:bottom w:val="double" w:sz="6" w:space="0" w:color="auto"/>
              <w:right w:val="nil"/>
            </w:tcBorders>
          </w:tcPr>
          <w:p w:rsidR="00D0758F" w:rsidRDefault="00D0758F" w:rsidP="00861008">
            <w:pPr>
              <w:autoSpaceDE w:val="0"/>
              <w:autoSpaceDN w:val="0"/>
              <w:adjustRightInd w:val="0"/>
              <w:jc w:val="right"/>
              <w:rPr>
                <w:b/>
                <w:bCs/>
                <w:color w:val="000000"/>
              </w:rPr>
            </w:pPr>
            <w:r>
              <w:rPr>
                <w:b/>
                <w:bCs/>
                <w:color w:val="000000"/>
              </w:rPr>
              <w:t>235.411</w:t>
            </w:r>
          </w:p>
        </w:tc>
      </w:tr>
      <w:tr w:rsidR="00D0758F" w:rsidTr="00DA684D">
        <w:trPr>
          <w:trHeight w:val="353"/>
        </w:trPr>
        <w:tc>
          <w:tcPr>
            <w:tcW w:w="5256" w:type="dxa"/>
            <w:tcBorders>
              <w:top w:val="nil"/>
              <w:left w:val="nil"/>
              <w:bottom w:val="nil"/>
              <w:right w:val="nil"/>
            </w:tcBorders>
          </w:tcPr>
          <w:p w:rsidR="00D0758F" w:rsidRDefault="00D0758F" w:rsidP="00D0758F">
            <w:pPr>
              <w:autoSpaceDE w:val="0"/>
              <w:autoSpaceDN w:val="0"/>
              <w:adjustRightInd w:val="0"/>
              <w:rPr>
                <w:b/>
                <w:bCs/>
                <w:color w:val="000000"/>
              </w:rPr>
            </w:pPr>
            <w:r>
              <w:rPr>
                <w:b/>
                <w:bCs/>
                <w:color w:val="000000"/>
              </w:rPr>
              <w:t>POSLOVNI RASHODI - UKUPNO (I do V)</w:t>
            </w:r>
          </w:p>
        </w:tc>
        <w:tc>
          <w:tcPr>
            <w:tcW w:w="1493" w:type="dxa"/>
            <w:tcBorders>
              <w:top w:val="single" w:sz="12" w:space="0" w:color="auto"/>
              <w:left w:val="nil"/>
              <w:bottom w:val="double" w:sz="6" w:space="0" w:color="auto"/>
              <w:right w:val="nil"/>
            </w:tcBorders>
          </w:tcPr>
          <w:p w:rsidR="00D0758F" w:rsidRDefault="004D1C9B" w:rsidP="003748F9">
            <w:pPr>
              <w:autoSpaceDE w:val="0"/>
              <w:autoSpaceDN w:val="0"/>
              <w:adjustRightInd w:val="0"/>
              <w:jc w:val="right"/>
              <w:rPr>
                <w:b/>
                <w:bCs/>
                <w:color w:val="000000"/>
              </w:rPr>
            </w:pPr>
            <w:r>
              <w:rPr>
                <w:b/>
                <w:bCs/>
                <w:color w:val="000000"/>
              </w:rPr>
              <w:t>1.096.337</w:t>
            </w:r>
          </w:p>
        </w:tc>
        <w:tc>
          <w:tcPr>
            <w:tcW w:w="1493" w:type="dxa"/>
            <w:tcBorders>
              <w:top w:val="single" w:sz="12" w:space="0" w:color="auto"/>
              <w:left w:val="nil"/>
              <w:bottom w:val="double" w:sz="6" w:space="0" w:color="auto"/>
              <w:right w:val="nil"/>
            </w:tcBorders>
          </w:tcPr>
          <w:p w:rsidR="00D0758F" w:rsidRDefault="00D0758F" w:rsidP="00861008">
            <w:pPr>
              <w:autoSpaceDE w:val="0"/>
              <w:autoSpaceDN w:val="0"/>
              <w:adjustRightInd w:val="0"/>
              <w:jc w:val="right"/>
              <w:rPr>
                <w:b/>
                <w:bCs/>
                <w:color w:val="000000"/>
              </w:rPr>
            </w:pPr>
            <w:r>
              <w:rPr>
                <w:b/>
                <w:bCs/>
                <w:color w:val="000000"/>
              </w:rPr>
              <w:t>928.949</w:t>
            </w:r>
          </w:p>
        </w:tc>
      </w:tr>
    </w:tbl>
    <w:p w:rsidR="00E53E30" w:rsidRDefault="00E53E30" w:rsidP="006A5DF2">
      <w:pPr>
        <w:jc w:val="left"/>
      </w:pPr>
    </w:p>
    <w:p w:rsidR="006A5DF2" w:rsidRDefault="0044553D" w:rsidP="006A5DF2">
      <w:pPr>
        <w:jc w:val="left"/>
      </w:pPr>
      <w:r>
        <w:t>Troškovi ostalog ( režijskog ) materijala, odnosno troškovi redovnog održavanja osnovnih sredstava su u 2021. godini znatno veći u odnosu na prethodnu godinu iz razloga što je vršena popravka i postavljanje potpuno novog asfalta u krugu preduzeća zbog istrošenosti postojećeg i nemogućnosti poslovanja zakupaca u tom dijelu kruga.</w:t>
      </w:r>
    </w:p>
    <w:p w:rsidR="0044553D" w:rsidRDefault="0044553D" w:rsidP="006A5DF2">
      <w:pPr>
        <w:jc w:val="left"/>
      </w:pPr>
      <w:r>
        <w:t>Trošak asvaltiranja je iznosio 132.942 KM.</w:t>
      </w:r>
    </w:p>
    <w:p w:rsidR="00EB49B0" w:rsidRDefault="00EB49B0" w:rsidP="006A5DF2">
      <w:pPr>
        <w:jc w:val="left"/>
      </w:pPr>
    </w:p>
    <w:p w:rsidR="006A5DF2" w:rsidRPr="0096256B" w:rsidRDefault="00340C36" w:rsidP="00FA62DC">
      <w:pPr>
        <w:ind w:left="284"/>
        <w:jc w:val="left"/>
        <w:rPr>
          <w:b/>
        </w:rPr>
      </w:pPr>
      <w:r>
        <w:rPr>
          <w:b/>
        </w:rPr>
        <w:t>1</w:t>
      </w:r>
      <w:r w:rsidR="00510CC1">
        <w:rPr>
          <w:b/>
        </w:rPr>
        <w:t>3</w:t>
      </w:r>
      <w:r w:rsidR="00FA62DC">
        <w:rPr>
          <w:b/>
        </w:rPr>
        <w:t xml:space="preserve">.  </w:t>
      </w:r>
      <w:r w:rsidR="006A5DF2">
        <w:rPr>
          <w:b/>
        </w:rPr>
        <w:t>FINANSIJSKI PRIHODI</w:t>
      </w:r>
    </w:p>
    <w:p w:rsidR="006A5DF2" w:rsidRPr="004C64FA"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ind w:right="881"/>
        <w:jc w:val="left"/>
        <w:rPr>
          <w:bCs/>
          <w:sz w:val="20"/>
          <w:szCs w:val="20"/>
        </w:rPr>
      </w:pPr>
      <w:r>
        <w:rPr>
          <w:bCs/>
          <w:szCs w:val="16"/>
        </w:rPr>
        <w:t xml:space="preserve">                                                                                                                      </w:t>
      </w:r>
      <w:r w:rsidRPr="004C64FA">
        <w:rPr>
          <w:bCs/>
          <w:sz w:val="20"/>
          <w:szCs w:val="20"/>
        </w:rPr>
        <w:t>U KM</w:t>
      </w:r>
    </w:p>
    <w:tbl>
      <w:tblPr>
        <w:tblW w:w="0" w:type="auto"/>
        <w:tblInd w:w="78" w:type="dxa"/>
        <w:tblLayout w:type="fixed"/>
        <w:tblLook w:val="0000"/>
      </w:tblPr>
      <w:tblGrid>
        <w:gridCol w:w="5227"/>
        <w:gridCol w:w="1493"/>
        <w:gridCol w:w="1493"/>
      </w:tblGrid>
      <w:tr w:rsidR="006A5DF2" w:rsidTr="00DA684D">
        <w:trPr>
          <w:trHeight w:val="605"/>
        </w:trPr>
        <w:tc>
          <w:tcPr>
            <w:tcW w:w="5227"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493" w:type="dxa"/>
            <w:tcBorders>
              <w:top w:val="nil"/>
              <w:left w:val="nil"/>
              <w:bottom w:val="single" w:sz="12" w:space="0" w:color="auto"/>
              <w:right w:val="nil"/>
            </w:tcBorders>
          </w:tcPr>
          <w:p w:rsidR="006A5DF2" w:rsidRDefault="006A5DF2" w:rsidP="004D1C9B">
            <w:pPr>
              <w:autoSpaceDE w:val="0"/>
              <w:autoSpaceDN w:val="0"/>
              <w:adjustRightInd w:val="0"/>
              <w:jc w:val="center"/>
              <w:rPr>
                <w:color w:val="000000"/>
              </w:rPr>
            </w:pPr>
            <w:r>
              <w:rPr>
                <w:color w:val="000000"/>
                <w:sz w:val="22"/>
                <w:szCs w:val="22"/>
              </w:rPr>
              <w:t>3</w:t>
            </w:r>
            <w:r w:rsidR="0005053D">
              <w:rPr>
                <w:color w:val="000000"/>
                <w:sz w:val="22"/>
                <w:szCs w:val="22"/>
              </w:rPr>
              <w:t>1.12.</w:t>
            </w:r>
            <w:r>
              <w:rPr>
                <w:color w:val="000000"/>
                <w:sz w:val="22"/>
                <w:szCs w:val="22"/>
              </w:rPr>
              <w:t>20</w:t>
            </w:r>
            <w:r w:rsidR="00F42903">
              <w:rPr>
                <w:color w:val="000000"/>
                <w:sz w:val="22"/>
                <w:szCs w:val="22"/>
              </w:rPr>
              <w:t>2</w:t>
            </w:r>
            <w:r w:rsidR="004D1C9B">
              <w:rPr>
                <w:color w:val="000000"/>
                <w:sz w:val="22"/>
                <w:szCs w:val="22"/>
              </w:rPr>
              <w:t>1</w:t>
            </w:r>
            <w:r>
              <w:rPr>
                <w:color w:val="000000"/>
                <w:sz w:val="22"/>
                <w:szCs w:val="22"/>
              </w:rPr>
              <w:t>.</w:t>
            </w:r>
          </w:p>
        </w:tc>
        <w:tc>
          <w:tcPr>
            <w:tcW w:w="1493" w:type="dxa"/>
            <w:tcBorders>
              <w:top w:val="nil"/>
              <w:left w:val="nil"/>
              <w:bottom w:val="single" w:sz="12" w:space="0" w:color="auto"/>
              <w:right w:val="nil"/>
            </w:tcBorders>
          </w:tcPr>
          <w:p w:rsidR="006A5DF2" w:rsidRDefault="0005053D" w:rsidP="004D1C9B">
            <w:pPr>
              <w:autoSpaceDE w:val="0"/>
              <w:autoSpaceDN w:val="0"/>
              <w:adjustRightInd w:val="0"/>
              <w:jc w:val="center"/>
              <w:rPr>
                <w:color w:val="000000"/>
              </w:rPr>
            </w:pPr>
            <w:r>
              <w:rPr>
                <w:color w:val="000000"/>
                <w:sz w:val="22"/>
                <w:szCs w:val="22"/>
              </w:rPr>
              <w:t>31.12.</w:t>
            </w:r>
            <w:r w:rsidR="00BD0990">
              <w:rPr>
                <w:color w:val="000000"/>
                <w:sz w:val="22"/>
                <w:szCs w:val="22"/>
              </w:rPr>
              <w:t>20</w:t>
            </w:r>
            <w:r w:rsidR="004D1C9B">
              <w:rPr>
                <w:color w:val="000000"/>
                <w:sz w:val="22"/>
                <w:szCs w:val="22"/>
              </w:rPr>
              <w:t>20</w:t>
            </w:r>
            <w:r w:rsidR="0005093A">
              <w:rPr>
                <w:color w:val="000000"/>
                <w:sz w:val="22"/>
                <w:szCs w:val="22"/>
              </w:rPr>
              <w:t>.</w:t>
            </w:r>
          </w:p>
        </w:tc>
      </w:tr>
      <w:tr w:rsidR="004D1C9B" w:rsidTr="00DA684D">
        <w:trPr>
          <w:trHeight w:val="324"/>
        </w:trPr>
        <w:tc>
          <w:tcPr>
            <w:tcW w:w="5227" w:type="dxa"/>
            <w:tcBorders>
              <w:top w:val="nil"/>
              <w:left w:val="nil"/>
              <w:bottom w:val="nil"/>
              <w:right w:val="nil"/>
            </w:tcBorders>
          </w:tcPr>
          <w:p w:rsidR="004D1C9B" w:rsidRDefault="004D1C9B" w:rsidP="00F42903">
            <w:pPr>
              <w:autoSpaceDE w:val="0"/>
              <w:autoSpaceDN w:val="0"/>
              <w:adjustRightInd w:val="0"/>
              <w:rPr>
                <w:color w:val="000000"/>
              </w:rPr>
            </w:pPr>
            <w:r>
              <w:rPr>
                <w:color w:val="000000"/>
              </w:rPr>
              <w:t>1. Prihodi od redovnih kamata</w:t>
            </w:r>
          </w:p>
          <w:p w:rsidR="004D1C9B" w:rsidRDefault="004D1C9B" w:rsidP="00F42903">
            <w:pPr>
              <w:autoSpaceDE w:val="0"/>
              <w:autoSpaceDN w:val="0"/>
              <w:adjustRightInd w:val="0"/>
              <w:rPr>
                <w:color w:val="000000"/>
              </w:rPr>
            </w:pPr>
            <w:r>
              <w:rPr>
                <w:color w:val="000000"/>
              </w:rPr>
              <w:t>2. Kasa skonto odobrena od dobavljača</w:t>
            </w:r>
          </w:p>
        </w:tc>
        <w:tc>
          <w:tcPr>
            <w:tcW w:w="1493" w:type="dxa"/>
            <w:tcBorders>
              <w:top w:val="nil"/>
              <w:left w:val="nil"/>
              <w:bottom w:val="single" w:sz="12" w:space="0" w:color="auto"/>
              <w:right w:val="nil"/>
            </w:tcBorders>
          </w:tcPr>
          <w:p w:rsidR="004D1C9B" w:rsidRDefault="004D1C9B" w:rsidP="003F157F">
            <w:pPr>
              <w:autoSpaceDE w:val="0"/>
              <w:autoSpaceDN w:val="0"/>
              <w:adjustRightInd w:val="0"/>
              <w:jc w:val="right"/>
              <w:rPr>
                <w:color w:val="000000"/>
              </w:rPr>
            </w:pPr>
            <w:r>
              <w:rPr>
                <w:color w:val="000000"/>
              </w:rPr>
              <w:t>1.243</w:t>
            </w:r>
          </w:p>
          <w:p w:rsidR="004D1C9B" w:rsidRDefault="004D1C9B" w:rsidP="003F157F">
            <w:pPr>
              <w:autoSpaceDE w:val="0"/>
              <w:autoSpaceDN w:val="0"/>
              <w:adjustRightInd w:val="0"/>
              <w:jc w:val="right"/>
              <w:rPr>
                <w:color w:val="000000"/>
              </w:rPr>
            </w:pPr>
            <w:r>
              <w:rPr>
                <w:color w:val="000000"/>
              </w:rPr>
              <w:t>341</w:t>
            </w:r>
          </w:p>
        </w:tc>
        <w:tc>
          <w:tcPr>
            <w:tcW w:w="1493" w:type="dxa"/>
            <w:tcBorders>
              <w:top w:val="nil"/>
              <w:left w:val="nil"/>
              <w:bottom w:val="single" w:sz="12" w:space="0" w:color="auto"/>
              <w:right w:val="nil"/>
            </w:tcBorders>
          </w:tcPr>
          <w:p w:rsidR="004D1C9B" w:rsidRDefault="004D1C9B" w:rsidP="00861008">
            <w:pPr>
              <w:autoSpaceDE w:val="0"/>
              <w:autoSpaceDN w:val="0"/>
              <w:adjustRightInd w:val="0"/>
              <w:jc w:val="right"/>
              <w:rPr>
                <w:color w:val="000000"/>
              </w:rPr>
            </w:pPr>
            <w:r>
              <w:rPr>
                <w:color w:val="000000"/>
              </w:rPr>
              <w:t>2.194</w:t>
            </w:r>
          </w:p>
          <w:p w:rsidR="004D1C9B" w:rsidRDefault="004D1C9B" w:rsidP="00861008">
            <w:pPr>
              <w:autoSpaceDE w:val="0"/>
              <w:autoSpaceDN w:val="0"/>
              <w:adjustRightInd w:val="0"/>
              <w:jc w:val="right"/>
              <w:rPr>
                <w:color w:val="000000"/>
              </w:rPr>
            </w:pPr>
            <w:r>
              <w:rPr>
                <w:color w:val="000000"/>
              </w:rPr>
              <w:t>0</w:t>
            </w:r>
          </w:p>
        </w:tc>
      </w:tr>
      <w:tr w:rsidR="004D1C9B" w:rsidTr="00DA684D">
        <w:trPr>
          <w:trHeight w:val="324"/>
        </w:trPr>
        <w:tc>
          <w:tcPr>
            <w:tcW w:w="5227" w:type="dxa"/>
            <w:tcBorders>
              <w:top w:val="nil"/>
              <w:left w:val="nil"/>
              <w:bottom w:val="nil"/>
              <w:right w:val="nil"/>
            </w:tcBorders>
          </w:tcPr>
          <w:p w:rsidR="004D1C9B" w:rsidRDefault="004D1C9B" w:rsidP="00D36413">
            <w:pPr>
              <w:autoSpaceDE w:val="0"/>
              <w:autoSpaceDN w:val="0"/>
              <w:adjustRightInd w:val="0"/>
              <w:rPr>
                <w:b/>
                <w:bCs/>
                <w:color w:val="000000"/>
              </w:rPr>
            </w:pPr>
            <w:r>
              <w:rPr>
                <w:b/>
                <w:bCs/>
                <w:color w:val="000000"/>
              </w:rPr>
              <w:t xml:space="preserve">Finansijski prihodi - ukupno </w:t>
            </w:r>
          </w:p>
        </w:tc>
        <w:tc>
          <w:tcPr>
            <w:tcW w:w="1493" w:type="dxa"/>
            <w:tcBorders>
              <w:top w:val="single" w:sz="12" w:space="0" w:color="auto"/>
              <w:left w:val="nil"/>
              <w:bottom w:val="single" w:sz="12" w:space="0" w:color="auto"/>
              <w:right w:val="nil"/>
            </w:tcBorders>
          </w:tcPr>
          <w:p w:rsidR="004D1C9B" w:rsidRDefault="004D1C9B" w:rsidP="00DA684D">
            <w:pPr>
              <w:autoSpaceDE w:val="0"/>
              <w:autoSpaceDN w:val="0"/>
              <w:adjustRightInd w:val="0"/>
              <w:jc w:val="right"/>
              <w:rPr>
                <w:b/>
                <w:bCs/>
                <w:color w:val="000000"/>
              </w:rPr>
            </w:pPr>
            <w:r>
              <w:rPr>
                <w:b/>
                <w:bCs/>
                <w:color w:val="000000"/>
              </w:rPr>
              <w:t>1.584</w:t>
            </w:r>
          </w:p>
        </w:tc>
        <w:tc>
          <w:tcPr>
            <w:tcW w:w="1493" w:type="dxa"/>
            <w:tcBorders>
              <w:top w:val="single" w:sz="12" w:space="0" w:color="auto"/>
              <w:left w:val="nil"/>
              <w:bottom w:val="single" w:sz="12" w:space="0" w:color="auto"/>
              <w:right w:val="nil"/>
            </w:tcBorders>
          </w:tcPr>
          <w:p w:rsidR="004D1C9B" w:rsidRDefault="004D1C9B" w:rsidP="00861008">
            <w:pPr>
              <w:autoSpaceDE w:val="0"/>
              <w:autoSpaceDN w:val="0"/>
              <w:adjustRightInd w:val="0"/>
              <w:jc w:val="right"/>
              <w:rPr>
                <w:b/>
                <w:bCs/>
                <w:color w:val="000000"/>
              </w:rPr>
            </w:pPr>
            <w:r>
              <w:rPr>
                <w:b/>
                <w:bCs/>
                <w:color w:val="000000"/>
              </w:rPr>
              <w:t>2.194</w:t>
            </w:r>
          </w:p>
        </w:tc>
      </w:tr>
    </w:tbl>
    <w:p w:rsidR="00DA5DD8" w:rsidRDefault="00DA5DD8" w:rsidP="006A5DF2">
      <w:pPr>
        <w:pStyle w:val="Header"/>
      </w:pPr>
    </w:p>
    <w:p w:rsidR="006A5DF2" w:rsidRPr="0096256B" w:rsidRDefault="00340C36" w:rsidP="00FA62DC">
      <w:pPr>
        <w:ind w:left="284"/>
        <w:jc w:val="left"/>
        <w:rPr>
          <w:b/>
        </w:rPr>
      </w:pPr>
      <w:r>
        <w:rPr>
          <w:b/>
        </w:rPr>
        <w:t>1</w:t>
      </w:r>
      <w:r w:rsidR="000B73F8">
        <w:rPr>
          <w:b/>
        </w:rPr>
        <w:t>4</w:t>
      </w:r>
      <w:r w:rsidR="00FA62DC">
        <w:rPr>
          <w:b/>
        </w:rPr>
        <w:t xml:space="preserve">.  </w:t>
      </w:r>
      <w:r w:rsidR="006A5DF2">
        <w:rPr>
          <w:b/>
        </w:rPr>
        <w:t>FINANSIJSKI</w:t>
      </w:r>
      <w:r w:rsidR="006A5DF2" w:rsidRPr="0096256B">
        <w:rPr>
          <w:b/>
        </w:rPr>
        <w:t xml:space="preserve"> RASHODI</w:t>
      </w:r>
    </w:p>
    <w:p w:rsidR="006A5DF2" w:rsidRPr="00E207E2"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ind w:right="881"/>
        <w:jc w:val="right"/>
        <w:rPr>
          <w:bCs/>
          <w:szCs w:val="16"/>
        </w:rPr>
      </w:pPr>
    </w:p>
    <w:p w:rsidR="006A5DF2" w:rsidRDefault="006A5DF2" w:rsidP="006A5DF2">
      <w:pPr>
        <w:pStyle w:val="Header"/>
        <w:rPr>
          <w:sz w:val="20"/>
          <w:szCs w:val="20"/>
          <w:lang w:val="en-US"/>
        </w:rPr>
      </w:pPr>
      <w:r>
        <w:rPr>
          <w:sz w:val="20"/>
          <w:szCs w:val="20"/>
          <w:lang w:val="en-US"/>
        </w:rPr>
        <w:t xml:space="preserve">                                                                                                                                                    U KM</w:t>
      </w:r>
    </w:p>
    <w:tbl>
      <w:tblPr>
        <w:tblW w:w="0" w:type="auto"/>
        <w:tblInd w:w="78" w:type="dxa"/>
        <w:tblLayout w:type="fixed"/>
        <w:tblLook w:val="0000"/>
      </w:tblPr>
      <w:tblGrid>
        <w:gridCol w:w="5227"/>
        <w:gridCol w:w="1493"/>
        <w:gridCol w:w="1493"/>
      </w:tblGrid>
      <w:tr w:rsidR="006A5DF2" w:rsidTr="00DA684D">
        <w:trPr>
          <w:trHeight w:val="605"/>
        </w:trPr>
        <w:tc>
          <w:tcPr>
            <w:tcW w:w="5227"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493" w:type="dxa"/>
            <w:tcBorders>
              <w:top w:val="nil"/>
              <w:left w:val="nil"/>
              <w:bottom w:val="single" w:sz="12" w:space="0" w:color="auto"/>
              <w:right w:val="nil"/>
            </w:tcBorders>
          </w:tcPr>
          <w:p w:rsidR="006A5DF2" w:rsidRDefault="006A5DF2" w:rsidP="004D1C9B">
            <w:pPr>
              <w:autoSpaceDE w:val="0"/>
              <w:autoSpaceDN w:val="0"/>
              <w:adjustRightInd w:val="0"/>
              <w:jc w:val="center"/>
              <w:rPr>
                <w:color w:val="000000"/>
              </w:rPr>
            </w:pPr>
            <w:r>
              <w:rPr>
                <w:color w:val="000000"/>
                <w:sz w:val="22"/>
                <w:szCs w:val="22"/>
              </w:rPr>
              <w:t>3</w:t>
            </w:r>
            <w:r w:rsidR="0005053D">
              <w:rPr>
                <w:color w:val="000000"/>
                <w:sz w:val="22"/>
                <w:szCs w:val="22"/>
              </w:rPr>
              <w:t>1.12.</w:t>
            </w:r>
            <w:r>
              <w:rPr>
                <w:color w:val="000000"/>
                <w:sz w:val="22"/>
                <w:szCs w:val="22"/>
              </w:rPr>
              <w:t>20</w:t>
            </w:r>
            <w:r w:rsidR="00F42903">
              <w:rPr>
                <w:color w:val="000000"/>
                <w:sz w:val="22"/>
                <w:szCs w:val="22"/>
              </w:rPr>
              <w:t>2</w:t>
            </w:r>
            <w:r w:rsidR="004D1C9B">
              <w:rPr>
                <w:color w:val="000000"/>
                <w:sz w:val="22"/>
                <w:szCs w:val="22"/>
              </w:rPr>
              <w:t>1</w:t>
            </w:r>
            <w:r>
              <w:rPr>
                <w:color w:val="000000"/>
                <w:sz w:val="22"/>
                <w:szCs w:val="22"/>
              </w:rPr>
              <w:t>.</w:t>
            </w:r>
          </w:p>
        </w:tc>
        <w:tc>
          <w:tcPr>
            <w:tcW w:w="1493" w:type="dxa"/>
            <w:tcBorders>
              <w:top w:val="nil"/>
              <w:left w:val="nil"/>
              <w:bottom w:val="single" w:sz="12" w:space="0" w:color="auto"/>
              <w:right w:val="nil"/>
            </w:tcBorders>
          </w:tcPr>
          <w:p w:rsidR="006A5DF2" w:rsidRDefault="006A5DF2" w:rsidP="004D1C9B">
            <w:pPr>
              <w:autoSpaceDE w:val="0"/>
              <w:autoSpaceDN w:val="0"/>
              <w:adjustRightInd w:val="0"/>
              <w:jc w:val="center"/>
              <w:rPr>
                <w:color w:val="000000"/>
              </w:rPr>
            </w:pPr>
            <w:r>
              <w:rPr>
                <w:color w:val="000000"/>
                <w:sz w:val="22"/>
                <w:szCs w:val="22"/>
              </w:rPr>
              <w:t>3</w:t>
            </w:r>
            <w:r w:rsidR="0005053D">
              <w:rPr>
                <w:color w:val="000000"/>
                <w:sz w:val="22"/>
                <w:szCs w:val="22"/>
              </w:rPr>
              <w:t>1.12.</w:t>
            </w:r>
            <w:r>
              <w:rPr>
                <w:color w:val="000000"/>
                <w:sz w:val="22"/>
                <w:szCs w:val="22"/>
              </w:rPr>
              <w:t>20</w:t>
            </w:r>
            <w:r w:rsidR="004D1C9B">
              <w:rPr>
                <w:color w:val="000000"/>
                <w:sz w:val="22"/>
                <w:szCs w:val="22"/>
              </w:rPr>
              <w:t>20</w:t>
            </w:r>
            <w:r>
              <w:rPr>
                <w:color w:val="000000"/>
                <w:sz w:val="22"/>
                <w:szCs w:val="22"/>
              </w:rPr>
              <w:t>.</w:t>
            </w:r>
          </w:p>
        </w:tc>
      </w:tr>
      <w:tr w:rsidR="00A1488C" w:rsidTr="00DA684D">
        <w:trPr>
          <w:trHeight w:val="310"/>
        </w:trPr>
        <w:tc>
          <w:tcPr>
            <w:tcW w:w="5227" w:type="dxa"/>
            <w:tcBorders>
              <w:top w:val="nil"/>
              <w:left w:val="nil"/>
              <w:bottom w:val="nil"/>
              <w:right w:val="nil"/>
            </w:tcBorders>
          </w:tcPr>
          <w:p w:rsidR="00A1488C" w:rsidRDefault="00A1488C" w:rsidP="00DA684D">
            <w:pPr>
              <w:autoSpaceDE w:val="0"/>
              <w:autoSpaceDN w:val="0"/>
              <w:adjustRightInd w:val="0"/>
              <w:rPr>
                <w:color w:val="000000"/>
              </w:rPr>
            </w:pPr>
            <w:r>
              <w:rPr>
                <w:color w:val="000000"/>
              </w:rPr>
              <w:t>1. Rashodi kamata</w:t>
            </w:r>
          </w:p>
        </w:tc>
        <w:tc>
          <w:tcPr>
            <w:tcW w:w="1493" w:type="dxa"/>
            <w:tcBorders>
              <w:top w:val="nil"/>
              <w:left w:val="nil"/>
              <w:bottom w:val="nil"/>
              <w:right w:val="nil"/>
            </w:tcBorders>
          </w:tcPr>
          <w:p w:rsidR="00A1488C" w:rsidRDefault="004D1C9B" w:rsidP="00DA684D">
            <w:pPr>
              <w:autoSpaceDE w:val="0"/>
              <w:autoSpaceDN w:val="0"/>
              <w:adjustRightInd w:val="0"/>
              <w:jc w:val="right"/>
              <w:rPr>
                <w:color w:val="000000"/>
              </w:rPr>
            </w:pPr>
            <w:r>
              <w:rPr>
                <w:color w:val="000000"/>
              </w:rPr>
              <w:t>668</w:t>
            </w:r>
          </w:p>
        </w:tc>
        <w:tc>
          <w:tcPr>
            <w:tcW w:w="1493" w:type="dxa"/>
            <w:tcBorders>
              <w:top w:val="nil"/>
              <w:left w:val="nil"/>
              <w:bottom w:val="nil"/>
              <w:right w:val="nil"/>
            </w:tcBorders>
          </w:tcPr>
          <w:p w:rsidR="00A1488C" w:rsidRDefault="004D1C9B" w:rsidP="00B10FFB">
            <w:pPr>
              <w:autoSpaceDE w:val="0"/>
              <w:autoSpaceDN w:val="0"/>
              <w:adjustRightInd w:val="0"/>
              <w:jc w:val="right"/>
              <w:rPr>
                <w:color w:val="000000"/>
              </w:rPr>
            </w:pPr>
            <w:r>
              <w:rPr>
                <w:color w:val="000000"/>
              </w:rPr>
              <w:t>42</w:t>
            </w:r>
            <w:r w:rsidR="00F42903">
              <w:rPr>
                <w:color w:val="000000"/>
              </w:rPr>
              <w:t>3</w:t>
            </w:r>
          </w:p>
        </w:tc>
      </w:tr>
      <w:tr w:rsidR="00A1488C" w:rsidTr="00DA684D">
        <w:trPr>
          <w:trHeight w:val="324"/>
        </w:trPr>
        <w:tc>
          <w:tcPr>
            <w:tcW w:w="5227" w:type="dxa"/>
            <w:tcBorders>
              <w:top w:val="nil"/>
              <w:left w:val="nil"/>
              <w:bottom w:val="nil"/>
              <w:right w:val="nil"/>
            </w:tcBorders>
          </w:tcPr>
          <w:p w:rsidR="00A1488C" w:rsidRDefault="00A1488C" w:rsidP="00DA684D">
            <w:pPr>
              <w:autoSpaceDE w:val="0"/>
              <w:autoSpaceDN w:val="0"/>
              <w:adjustRightInd w:val="0"/>
              <w:rPr>
                <w:b/>
                <w:bCs/>
                <w:color w:val="000000"/>
              </w:rPr>
            </w:pPr>
            <w:r>
              <w:rPr>
                <w:b/>
                <w:bCs/>
                <w:color w:val="000000"/>
              </w:rPr>
              <w:t>Finansijski rashodi - ukupno (1 do 2)</w:t>
            </w:r>
          </w:p>
        </w:tc>
        <w:tc>
          <w:tcPr>
            <w:tcW w:w="1493" w:type="dxa"/>
            <w:tcBorders>
              <w:top w:val="single" w:sz="12" w:space="0" w:color="auto"/>
              <w:left w:val="nil"/>
              <w:bottom w:val="double" w:sz="6" w:space="0" w:color="auto"/>
              <w:right w:val="nil"/>
            </w:tcBorders>
          </w:tcPr>
          <w:p w:rsidR="00A1488C" w:rsidRDefault="004D1C9B" w:rsidP="00DA684D">
            <w:pPr>
              <w:autoSpaceDE w:val="0"/>
              <w:autoSpaceDN w:val="0"/>
              <w:adjustRightInd w:val="0"/>
              <w:jc w:val="right"/>
              <w:rPr>
                <w:b/>
                <w:bCs/>
                <w:color w:val="000000"/>
              </w:rPr>
            </w:pPr>
            <w:r>
              <w:rPr>
                <w:b/>
                <w:bCs/>
                <w:color w:val="000000"/>
              </w:rPr>
              <w:t>668</w:t>
            </w:r>
          </w:p>
        </w:tc>
        <w:tc>
          <w:tcPr>
            <w:tcW w:w="1493" w:type="dxa"/>
            <w:tcBorders>
              <w:top w:val="single" w:sz="12" w:space="0" w:color="auto"/>
              <w:left w:val="nil"/>
              <w:bottom w:val="double" w:sz="6" w:space="0" w:color="auto"/>
              <w:right w:val="nil"/>
            </w:tcBorders>
          </w:tcPr>
          <w:p w:rsidR="00A1488C" w:rsidRDefault="004D1C9B" w:rsidP="00B10FFB">
            <w:pPr>
              <w:autoSpaceDE w:val="0"/>
              <w:autoSpaceDN w:val="0"/>
              <w:adjustRightInd w:val="0"/>
              <w:jc w:val="right"/>
              <w:rPr>
                <w:b/>
                <w:bCs/>
                <w:color w:val="000000"/>
              </w:rPr>
            </w:pPr>
            <w:r>
              <w:rPr>
                <w:b/>
                <w:bCs/>
                <w:color w:val="000000"/>
              </w:rPr>
              <w:t>42</w:t>
            </w:r>
            <w:r w:rsidR="00F42903">
              <w:rPr>
                <w:b/>
                <w:bCs/>
                <w:color w:val="000000"/>
              </w:rPr>
              <w:t>3</w:t>
            </w:r>
          </w:p>
        </w:tc>
      </w:tr>
    </w:tbl>
    <w:p w:rsidR="00C04140" w:rsidRDefault="00C04140" w:rsidP="00FA62DC">
      <w:pPr>
        <w:ind w:left="284"/>
        <w:jc w:val="left"/>
        <w:rPr>
          <w:b/>
        </w:rPr>
      </w:pPr>
    </w:p>
    <w:p w:rsidR="006A5DF2" w:rsidRPr="0096256B" w:rsidRDefault="00340C36" w:rsidP="00FA62DC">
      <w:pPr>
        <w:ind w:left="284"/>
        <w:jc w:val="left"/>
        <w:rPr>
          <w:b/>
        </w:rPr>
      </w:pPr>
      <w:r>
        <w:rPr>
          <w:b/>
        </w:rPr>
        <w:t>1</w:t>
      </w:r>
      <w:r w:rsidR="000B73F8">
        <w:rPr>
          <w:b/>
        </w:rPr>
        <w:t>5</w:t>
      </w:r>
      <w:r w:rsidR="00FA62DC">
        <w:rPr>
          <w:b/>
        </w:rPr>
        <w:t xml:space="preserve">.   </w:t>
      </w:r>
      <w:r w:rsidR="006A5DF2">
        <w:rPr>
          <w:b/>
        </w:rPr>
        <w:t>OSTALI PRIHODI</w:t>
      </w:r>
    </w:p>
    <w:p w:rsidR="006A5DF2" w:rsidRPr="00206A24" w:rsidRDefault="006A5DF2" w:rsidP="006A5DF2">
      <w:pPr>
        <w:pStyle w:val="Header"/>
        <w:tabs>
          <w:tab w:val="clear" w:pos="4320"/>
          <w:tab w:val="clear" w:pos="8640"/>
          <w:tab w:val="left" w:pos="288"/>
          <w:tab w:val="left" w:pos="821"/>
          <w:tab w:val="left" w:pos="1728"/>
          <w:tab w:val="left" w:pos="2448"/>
          <w:tab w:val="left" w:pos="3168"/>
          <w:tab w:val="left" w:pos="3888"/>
          <w:tab w:val="left" w:pos="4608"/>
          <w:tab w:val="left" w:pos="5328"/>
          <w:tab w:val="left" w:pos="6048"/>
          <w:tab w:val="left" w:pos="6768"/>
        </w:tabs>
        <w:ind w:right="881"/>
        <w:jc w:val="left"/>
        <w:rPr>
          <w:bCs/>
          <w:szCs w:val="16"/>
        </w:rPr>
      </w:pPr>
      <w:r>
        <w:rPr>
          <w:bCs/>
          <w:szCs w:val="16"/>
        </w:rPr>
        <w:t xml:space="preserve">                                                                                                                       U KM</w:t>
      </w:r>
    </w:p>
    <w:tbl>
      <w:tblPr>
        <w:tblW w:w="0" w:type="auto"/>
        <w:tblInd w:w="78" w:type="dxa"/>
        <w:tblLayout w:type="fixed"/>
        <w:tblLook w:val="0000"/>
      </w:tblPr>
      <w:tblGrid>
        <w:gridCol w:w="6384"/>
        <w:gridCol w:w="1332"/>
        <w:gridCol w:w="1493"/>
      </w:tblGrid>
      <w:tr w:rsidR="006A5DF2" w:rsidRPr="00BD0990" w:rsidTr="000D3996">
        <w:trPr>
          <w:trHeight w:val="634"/>
        </w:trPr>
        <w:tc>
          <w:tcPr>
            <w:tcW w:w="6384" w:type="dxa"/>
            <w:tcBorders>
              <w:top w:val="nil"/>
              <w:left w:val="nil"/>
              <w:bottom w:val="nil"/>
              <w:right w:val="nil"/>
            </w:tcBorders>
          </w:tcPr>
          <w:p w:rsidR="006A5DF2" w:rsidRDefault="006A5DF2" w:rsidP="00DA684D">
            <w:pPr>
              <w:autoSpaceDE w:val="0"/>
              <w:autoSpaceDN w:val="0"/>
              <w:adjustRightInd w:val="0"/>
              <w:jc w:val="right"/>
              <w:rPr>
                <w:b/>
                <w:bCs/>
                <w:color w:val="000000"/>
              </w:rPr>
            </w:pPr>
          </w:p>
        </w:tc>
        <w:tc>
          <w:tcPr>
            <w:tcW w:w="1332" w:type="dxa"/>
            <w:tcBorders>
              <w:top w:val="nil"/>
              <w:left w:val="nil"/>
              <w:bottom w:val="single" w:sz="12" w:space="0" w:color="auto"/>
              <w:right w:val="nil"/>
            </w:tcBorders>
          </w:tcPr>
          <w:p w:rsidR="006A5DF2" w:rsidRDefault="006A5DF2" w:rsidP="004D1C9B">
            <w:pPr>
              <w:autoSpaceDE w:val="0"/>
              <w:autoSpaceDN w:val="0"/>
              <w:adjustRightInd w:val="0"/>
              <w:jc w:val="center"/>
              <w:rPr>
                <w:color w:val="000000"/>
              </w:rPr>
            </w:pPr>
            <w:r>
              <w:rPr>
                <w:color w:val="000000"/>
                <w:sz w:val="22"/>
                <w:szCs w:val="22"/>
              </w:rPr>
              <w:t>3</w:t>
            </w:r>
            <w:r w:rsidR="0005053D">
              <w:rPr>
                <w:color w:val="000000"/>
                <w:sz w:val="22"/>
                <w:szCs w:val="22"/>
              </w:rPr>
              <w:t>1.12.</w:t>
            </w:r>
            <w:r>
              <w:rPr>
                <w:color w:val="000000"/>
                <w:sz w:val="22"/>
                <w:szCs w:val="22"/>
              </w:rPr>
              <w:t>20</w:t>
            </w:r>
            <w:r w:rsidR="00F42903">
              <w:rPr>
                <w:color w:val="000000"/>
                <w:sz w:val="22"/>
                <w:szCs w:val="22"/>
              </w:rPr>
              <w:t>2</w:t>
            </w:r>
            <w:r w:rsidR="004D1C9B">
              <w:rPr>
                <w:color w:val="000000"/>
                <w:sz w:val="22"/>
                <w:szCs w:val="22"/>
              </w:rPr>
              <w:t>1</w:t>
            </w:r>
            <w:r>
              <w:rPr>
                <w:color w:val="000000"/>
                <w:sz w:val="22"/>
                <w:szCs w:val="22"/>
              </w:rPr>
              <w:t>.</w:t>
            </w:r>
          </w:p>
        </w:tc>
        <w:tc>
          <w:tcPr>
            <w:tcW w:w="1493" w:type="dxa"/>
            <w:tcBorders>
              <w:top w:val="nil"/>
              <w:left w:val="nil"/>
              <w:bottom w:val="single" w:sz="12" w:space="0" w:color="auto"/>
              <w:right w:val="nil"/>
            </w:tcBorders>
          </w:tcPr>
          <w:p w:rsidR="006A5DF2" w:rsidRPr="00BD0990" w:rsidRDefault="006A5DF2" w:rsidP="004D1C9B">
            <w:pPr>
              <w:autoSpaceDE w:val="0"/>
              <w:autoSpaceDN w:val="0"/>
              <w:adjustRightInd w:val="0"/>
              <w:jc w:val="center"/>
              <w:rPr>
                <w:color w:val="000000"/>
              </w:rPr>
            </w:pPr>
            <w:r w:rsidRPr="00BD0990">
              <w:rPr>
                <w:color w:val="000000"/>
                <w:sz w:val="22"/>
                <w:szCs w:val="22"/>
              </w:rPr>
              <w:t>3</w:t>
            </w:r>
            <w:r w:rsidR="0005053D">
              <w:rPr>
                <w:color w:val="000000"/>
                <w:sz w:val="22"/>
                <w:szCs w:val="22"/>
              </w:rPr>
              <w:t>1.12.</w:t>
            </w:r>
            <w:r w:rsidR="00BD0990">
              <w:rPr>
                <w:color w:val="000000"/>
                <w:sz w:val="22"/>
                <w:szCs w:val="22"/>
              </w:rPr>
              <w:t>20</w:t>
            </w:r>
            <w:r w:rsidR="004D1C9B">
              <w:rPr>
                <w:color w:val="000000"/>
                <w:sz w:val="22"/>
                <w:szCs w:val="22"/>
              </w:rPr>
              <w:t>20</w:t>
            </w:r>
            <w:r w:rsidRPr="00BD0990">
              <w:rPr>
                <w:color w:val="000000"/>
                <w:sz w:val="22"/>
                <w:szCs w:val="22"/>
              </w:rPr>
              <w:t>.</w:t>
            </w:r>
          </w:p>
        </w:tc>
      </w:tr>
      <w:tr w:rsidR="00F42903" w:rsidRPr="00BD0990" w:rsidTr="000D3996">
        <w:trPr>
          <w:trHeight w:val="619"/>
        </w:trPr>
        <w:tc>
          <w:tcPr>
            <w:tcW w:w="6384" w:type="dxa"/>
            <w:tcBorders>
              <w:top w:val="nil"/>
              <w:left w:val="nil"/>
              <w:bottom w:val="nil"/>
              <w:right w:val="nil"/>
            </w:tcBorders>
          </w:tcPr>
          <w:p w:rsidR="00F42903" w:rsidRDefault="00F42903" w:rsidP="004D1C9B">
            <w:pPr>
              <w:autoSpaceDE w:val="0"/>
              <w:autoSpaceDN w:val="0"/>
              <w:adjustRightInd w:val="0"/>
              <w:rPr>
                <w:color w:val="000000"/>
              </w:rPr>
            </w:pPr>
            <w:r>
              <w:rPr>
                <w:color w:val="000000"/>
              </w:rPr>
              <w:t xml:space="preserve">1. Dobici po osnovu prodaje </w:t>
            </w:r>
            <w:r w:rsidR="004D1C9B">
              <w:rPr>
                <w:color w:val="000000"/>
              </w:rPr>
              <w:t>učešća u kapitalu</w:t>
            </w:r>
          </w:p>
        </w:tc>
        <w:tc>
          <w:tcPr>
            <w:tcW w:w="1332" w:type="dxa"/>
            <w:tcBorders>
              <w:top w:val="nil"/>
              <w:left w:val="nil"/>
              <w:bottom w:val="nil"/>
              <w:right w:val="nil"/>
            </w:tcBorders>
          </w:tcPr>
          <w:p w:rsidR="00F42903" w:rsidRDefault="004D1C9B" w:rsidP="0074549F">
            <w:pPr>
              <w:autoSpaceDE w:val="0"/>
              <w:autoSpaceDN w:val="0"/>
              <w:adjustRightInd w:val="0"/>
              <w:jc w:val="right"/>
              <w:rPr>
                <w:color w:val="000000"/>
              </w:rPr>
            </w:pPr>
            <w:r>
              <w:rPr>
                <w:color w:val="000000"/>
              </w:rPr>
              <w:t>3.070</w:t>
            </w:r>
          </w:p>
        </w:tc>
        <w:tc>
          <w:tcPr>
            <w:tcW w:w="1493" w:type="dxa"/>
            <w:tcBorders>
              <w:top w:val="nil"/>
              <w:left w:val="nil"/>
              <w:bottom w:val="nil"/>
              <w:right w:val="nil"/>
            </w:tcBorders>
          </w:tcPr>
          <w:p w:rsidR="00F42903" w:rsidRDefault="004D1C9B" w:rsidP="00F816B3">
            <w:pPr>
              <w:autoSpaceDE w:val="0"/>
              <w:autoSpaceDN w:val="0"/>
              <w:adjustRightInd w:val="0"/>
              <w:jc w:val="right"/>
              <w:rPr>
                <w:color w:val="000000"/>
              </w:rPr>
            </w:pPr>
            <w:r>
              <w:rPr>
                <w:color w:val="000000"/>
              </w:rPr>
              <w:t>0</w:t>
            </w:r>
          </w:p>
        </w:tc>
      </w:tr>
      <w:tr w:rsidR="00F42903" w:rsidTr="000D3996">
        <w:trPr>
          <w:trHeight w:val="943"/>
        </w:trPr>
        <w:tc>
          <w:tcPr>
            <w:tcW w:w="6384" w:type="dxa"/>
            <w:tcBorders>
              <w:top w:val="nil"/>
              <w:left w:val="nil"/>
              <w:bottom w:val="nil"/>
              <w:right w:val="nil"/>
            </w:tcBorders>
          </w:tcPr>
          <w:p w:rsidR="00F42903" w:rsidRDefault="00F42903" w:rsidP="00DA684D">
            <w:pPr>
              <w:autoSpaceDE w:val="0"/>
              <w:autoSpaceDN w:val="0"/>
              <w:adjustRightInd w:val="0"/>
              <w:rPr>
                <w:color w:val="000000"/>
              </w:rPr>
            </w:pPr>
            <w:r>
              <w:rPr>
                <w:color w:val="000000"/>
              </w:rPr>
              <w:t>2. Ostali nepomenuti prihodi</w:t>
            </w:r>
          </w:p>
        </w:tc>
        <w:tc>
          <w:tcPr>
            <w:tcW w:w="1332" w:type="dxa"/>
            <w:tcBorders>
              <w:top w:val="nil"/>
              <w:left w:val="nil"/>
              <w:bottom w:val="single" w:sz="12" w:space="0" w:color="auto"/>
              <w:right w:val="nil"/>
            </w:tcBorders>
          </w:tcPr>
          <w:p w:rsidR="00F42903" w:rsidRPr="007B55E6" w:rsidRDefault="004D1C9B" w:rsidP="005E07D6">
            <w:pPr>
              <w:tabs>
                <w:tab w:val="left" w:pos="720"/>
              </w:tabs>
              <w:jc w:val="right"/>
            </w:pPr>
            <w:r>
              <w:t>5</w:t>
            </w:r>
            <w:r w:rsidR="00F42903">
              <w:t xml:space="preserve">     </w:t>
            </w:r>
          </w:p>
        </w:tc>
        <w:tc>
          <w:tcPr>
            <w:tcW w:w="1493" w:type="dxa"/>
            <w:tcBorders>
              <w:top w:val="nil"/>
              <w:left w:val="nil"/>
              <w:bottom w:val="single" w:sz="12" w:space="0" w:color="auto"/>
              <w:right w:val="nil"/>
            </w:tcBorders>
          </w:tcPr>
          <w:p w:rsidR="00F42903" w:rsidRPr="007B55E6" w:rsidRDefault="004D1C9B" w:rsidP="005E07D6">
            <w:pPr>
              <w:tabs>
                <w:tab w:val="left" w:pos="720"/>
              </w:tabs>
              <w:jc w:val="right"/>
            </w:pPr>
            <w:r>
              <w:t>24</w:t>
            </w:r>
          </w:p>
        </w:tc>
      </w:tr>
      <w:tr w:rsidR="00F42903" w:rsidTr="000D3996">
        <w:trPr>
          <w:trHeight w:val="324"/>
        </w:trPr>
        <w:tc>
          <w:tcPr>
            <w:tcW w:w="6384" w:type="dxa"/>
            <w:tcBorders>
              <w:top w:val="nil"/>
              <w:left w:val="nil"/>
              <w:bottom w:val="nil"/>
              <w:right w:val="nil"/>
            </w:tcBorders>
          </w:tcPr>
          <w:p w:rsidR="00F42903" w:rsidRDefault="00F42903" w:rsidP="00DA684D">
            <w:pPr>
              <w:autoSpaceDE w:val="0"/>
              <w:autoSpaceDN w:val="0"/>
              <w:adjustRightInd w:val="0"/>
              <w:rPr>
                <w:b/>
                <w:bCs/>
                <w:color w:val="000000"/>
              </w:rPr>
            </w:pPr>
            <w:r>
              <w:rPr>
                <w:b/>
                <w:bCs/>
                <w:color w:val="000000"/>
              </w:rPr>
              <w:t xml:space="preserve">OSTALI PRIHODI - UKUPNO </w:t>
            </w:r>
          </w:p>
          <w:p w:rsidR="00F42903" w:rsidRDefault="00F42903" w:rsidP="00DA684D">
            <w:pPr>
              <w:autoSpaceDE w:val="0"/>
              <w:autoSpaceDN w:val="0"/>
              <w:adjustRightInd w:val="0"/>
              <w:rPr>
                <w:b/>
                <w:bCs/>
                <w:color w:val="000000"/>
              </w:rPr>
            </w:pPr>
          </w:p>
          <w:p w:rsidR="005E07D6" w:rsidRDefault="005E07D6" w:rsidP="00DA684D">
            <w:pPr>
              <w:autoSpaceDE w:val="0"/>
              <w:autoSpaceDN w:val="0"/>
              <w:adjustRightInd w:val="0"/>
              <w:rPr>
                <w:b/>
                <w:bCs/>
                <w:color w:val="000000"/>
              </w:rPr>
            </w:pPr>
          </w:p>
          <w:p w:rsidR="005E07D6" w:rsidRDefault="005E07D6" w:rsidP="00DA684D">
            <w:pPr>
              <w:autoSpaceDE w:val="0"/>
              <w:autoSpaceDN w:val="0"/>
              <w:adjustRightInd w:val="0"/>
              <w:rPr>
                <w:b/>
                <w:bCs/>
                <w:color w:val="000000"/>
              </w:rPr>
            </w:pPr>
          </w:p>
          <w:p w:rsidR="005E07D6" w:rsidRDefault="005E07D6" w:rsidP="00DA684D">
            <w:pPr>
              <w:autoSpaceDE w:val="0"/>
              <w:autoSpaceDN w:val="0"/>
              <w:adjustRightInd w:val="0"/>
              <w:rPr>
                <w:b/>
                <w:bCs/>
                <w:color w:val="000000"/>
              </w:rPr>
            </w:pPr>
          </w:p>
          <w:p w:rsidR="005E07D6" w:rsidRDefault="005E07D6" w:rsidP="00DA684D">
            <w:pPr>
              <w:autoSpaceDE w:val="0"/>
              <w:autoSpaceDN w:val="0"/>
              <w:adjustRightInd w:val="0"/>
              <w:rPr>
                <w:b/>
                <w:bCs/>
                <w:color w:val="000000"/>
              </w:rPr>
            </w:pPr>
          </w:p>
          <w:p w:rsidR="005E07D6" w:rsidRDefault="005E07D6" w:rsidP="00DA684D">
            <w:pPr>
              <w:autoSpaceDE w:val="0"/>
              <w:autoSpaceDN w:val="0"/>
              <w:adjustRightInd w:val="0"/>
              <w:rPr>
                <w:b/>
                <w:bCs/>
                <w:color w:val="000000"/>
              </w:rPr>
            </w:pPr>
          </w:p>
          <w:p w:rsidR="00F42903" w:rsidRDefault="005E07D6" w:rsidP="00DA684D">
            <w:pPr>
              <w:autoSpaceDE w:val="0"/>
              <w:autoSpaceDN w:val="0"/>
              <w:adjustRightInd w:val="0"/>
              <w:rPr>
                <w:b/>
                <w:bCs/>
                <w:color w:val="000000"/>
              </w:rPr>
            </w:pPr>
            <w:r>
              <w:rPr>
                <w:b/>
                <w:bCs/>
                <w:color w:val="000000"/>
              </w:rPr>
              <w:t>1</w:t>
            </w:r>
            <w:r w:rsidR="00F42903">
              <w:rPr>
                <w:b/>
                <w:bCs/>
                <w:color w:val="000000"/>
              </w:rPr>
              <w:t xml:space="preserve">6.   OSTALI RASHODI  </w:t>
            </w:r>
          </w:p>
          <w:p w:rsidR="00F42903" w:rsidRDefault="00F42903" w:rsidP="00DA684D">
            <w:pPr>
              <w:autoSpaceDE w:val="0"/>
              <w:autoSpaceDN w:val="0"/>
              <w:adjustRightInd w:val="0"/>
              <w:rPr>
                <w:b/>
                <w:bCs/>
                <w:color w:val="000000"/>
              </w:rPr>
            </w:pPr>
            <w:r>
              <w:rPr>
                <w:b/>
                <w:bCs/>
                <w:color w:val="000000"/>
              </w:rPr>
              <w:t xml:space="preserve">                                                                            </w:t>
            </w:r>
          </w:p>
        </w:tc>
        <w:tc>
          <w:tcPr>
            <w:tcW w:w="1332" w:type="dxa"/>
            <w:tcBorders>
              <w:top w:val="single" w:sz="12" w:space="0" w:color="auto"/>
              <w:left w:val="nil"/>
              <w:bottom w:val="single" w:sz="12" w:space="0" w:color="auto"/>
              <w:right w:val="nil"/>
            </w:tcBorders>
          </w:tcPr>
          <w:p w:rsidR="00F42903" w:rsidRDefault="004D1C9B" w:rsidP="00DA684D">
            <w:pPr>
              <w:autoSpaceDE w:val="0"/>
              <w:autoSpaceDN w:val="0"/>
              <w:adjustRightInd w:val="0"/>
              <w:jc w:val="right"/>
              <w:rPr>
                <w:b/>
                <w:bCs/>
                <w:color w:val="000000"/>
              </w:rPr>
            </w:pPr>
            <w:r>
              <w:rPr>
                <w:b/>
                <w:bCs/>
                <w:color w:val="000000"/>
              </w:rPr>
              <w:lastRenderedPageBreak/>
              <w:t>3.075</w:t>
            </w:r>
          </w:p>
          <w:p w:rsidR="00F42903" w:rsidRDefault="00F42903" w:rsidP="00DA684D">
            <w:pPr>
              <w:autoSpaceDE w:val="0"/>
              <w:autoSpaceDN w:val="0"/>
              <w:adjustRightInd w:val="0"/>
              <w:jc w:val="right"/>
              <w:rPr>
                <w:b/>
                <w:bCs/>
                <w:color w:val="000000"/>
              </w:rPr>
            </w:pPr>
          </w:p>
          <w:p w:rsidR="00F42903" w:rsidRDefault="00F42903" w:rsidP="002064E1">
            <w:pPr>
              <w:autoSpaceDE w:val="0"/>
              <w:autoSpaceDN w:val="0"/>
              <w:adjustRightInd w:val="0"/>
              <w:jc w:val="right"/>
              <w:rPr>
                <w:bCs/>
                <w:color w:val="000000"/>
              </w:rPr>
            </w:pPr>
          </w:p>
          <w:p w:rsidR="00F42903" w:rsidRPr="000733BF" w:rsidRDefault="00F42903" w:rsidP="004D1C9B">
            <w:pPr>
              <w:autoSpaceDE w:val="0"/>
              <w:autoSpaceDN w:val="0"/>
              <w:adjustRightInd w:val="0"/>
              <w:jc w:val="right"/>
              <w:rPr>
                <w:bCs/>
                <w:color w:val="000000"/>
              </w:rPr>
            </w:pPr>
            <w:r>
              <w:rPr>
                <w:bCs/>
                <w:color w:val="000000"/>
              </w:rPr>
              <w:t>31.12.202</w:t>
            </w:r>
            <w:r w:rsidR="004D1C9B">
              <w:rPr>
                <w:bCs/>
                <w:color w:val="000000"/>
              </w:rPr>
              <w:t>1</w:t>
            </w:r>
          </w:p>
        </w:tc>
        <w:tc>
          <w:tcPr>
            <w:tcW w:w="1493" w:type="dxa"/>
            <w:tcBorders>
              <w:top w:val="single" w:sz="12" w:space="0" w:color="auto"/>
              <w:left w:val="nil"/>
              <w:bottom w:val="single" w:sz="12" w:space="0" w:color="auto"/>
              <w:right w:val="nil"/>
            </w:tcBorders>
          </w:tcPr>
          <w:p w:rsidR="00F42903" w:rsidRDefault="004D1C9B" w:rsidP="0073642C">
            <w:pPr>
              <w:autoSpaceDE w:val="0"/>
              <w:autoSpaceDN w:val="0"/>
              <w:adjustRightInd w:val="0"/>
              <w:jc w:val="right"/>
              <w:rPr>
                <w:b/>
                <w:bCs/>
                <w:color w:val="000000"/>
              </w:rPr>
            </w:pPr>
            <w:r>
              <w:rPr>
                <w:b/>
                <w:bCs/>
                <w:color w:val="000000"/>
              </w:rPr>
              <w:t>24</w:t>
            </w:r>
          </w:p>
          <w:p w:rsidR="00F42903" w:rsidRDefault="00F42903" w:rsidP="0073642C">
            <w:pPr>
              <w:autoSpaceDE w:val="0"/>
              <w:autoSpaceDN w:val="0"/>
              <w:adjustRightInd w:val="0"/>
              <w:jc w:val="right"/>
              <w:rPr>
                <w:b/>
                <w:bCs/>
                <w:color w:val="000000"/>
              </w:rPr>
            </w:pPr>
          </w:p>
          <w:p w:rsidR="00F42903" w:rsidRDefault="00F42903" w:rsidP="002064E1">
            <w:pPr>
              <w:autoSpaceDE w:val="0"/>
              <w:autoSpaceDN w:val="0"/>
              <w:adjustRightInd w:val="0"/>
              <w:jc w:val="right"/>
              <w:rPr>
                <w:bCs/>
                <w:color w:val="000000"/>
              </w:rPr>
            </w:pPr>
          </w:p>
          <w:p w:rsidR="00F42903" w:rsidRPr="000733BF" w:rsidRDefault="00F42903" w:rsidP="00F42903">
            <w:pPr>
              <w:autoSpaceDE w:val="0"/>
              <w:autoSpaceDN w:val="0"/>
              <w:adjustRightInd w:val="0"/>
              <w:jc w:val="right"/>
              <w:rPr>
                <w:bCs/>
                <w:color w:val="000000"/>
              </w:rPr>
            </w:pPr>
            <w:r>
              <w:rPr>
                <w:bCs/>
                <w:color w:val="000000"/>
              </w:rPr>
              <w:t>31.12.20</w:t>
            </w:r>
            <w:r w:rsidR="004D1C9B">
              <w:rPr>
                <w:bCs/>
                <w:color w:val="000000"/>
              </w:rPr>
              <w:t>20</w:t>
            </w:r>
          </w:p>
        </w:tc>
      </w:tr>
      <w:tr w:rsidR="00F42903" w:rsidTr="00BD4911">
        <w:trPr>
          <w:trHeight w:val="722"/>
        </w:trPr>
        <w:tc>
          <w:tcPr>
            <w:tcW w:w="6384" w:type="dxa"/>
            <w:tcBorders>
              <w:top w:val="nil"/>
              <w:left w:val="nil"/>
              <w:bottom w:val="nil"/>
              <w:right w:val="nil"/>
            </w:tcBorders>
          </w:tcPr>
          <w:p w:rsidR="00F42903" w:rsidRDefault="00F42903" w:rsidP="00BD4911">
            <w:pPr>
              <w:autoSpaceDE w:val="0"/>
              <w:autoSpaceDN w:val="0"/>
              <w:adjustRightInd w:val="0"/>
              <w:rPr>
                <w:color w:val="000000"/>
              </w:rPr>
            </w:pPr>
            <w:r>
              <w:rPr>
                <w:color w:val="000000"/>
              </w:rPr>
              <w:lastRenderedPageBreak/>
              <w:t xml:space="preserve">1. Rashodi po osnovu rashod. </w:t>
            </w:r>
            <w:r w:rsidR="004D1C9B">
              <w:rPr>
                <w:color w:val="000000"/>
              </w:rPr>
              <w:t>opreme</w:t>
            </w:r>
          </w:p>
          <w:p w:rsidR="00F42903" w:rsidRDefault="00F42903" w:rsidP="00BD4911">
            <w:pPr>
              <w:autoSpaceDE w:val="0"/>
              <w:autoSpaceDN w:val="0"/>
              <w:adjustRightInd w:val="0"/>
              <w:rPr>
                <w:color w:val="000000"/>
              </w:rPr>
            </w:pPr>
            <w:r>
              <w:rPr>
                <w:color w:val="000000"/>
              </w:rPr>
              <w:t>2.  Rashodi po osn.direktnog otpisa potr. od kupaca</w:t>
            </w:r>
          </w:p>
          <w:p w:rsidR="004D1C9B" w:rsidRDefault="004D1C9B" w:rsidP="00BD4911">
            <w:pPr>
              <w:autoSpaceDE w:val="0"/>
              <w:autoSpaceDN w:val="0"/>
              <w:adjustRightInd w:val="0"/>
              <w:rPr>
                <w:color w:val="000000"/>
              </w:rPr>
            </w:pPr>
            <w:r>
              <w:rPr>
                <w:color w:val="000000"/>
              </w:rPr>
              <w:t>3. Nepomenuti ostali rashodi</w:t>
            </w:r>
          </w:p>
        </w:tc>
        <w:tc>
          <w:tcPr>
            <w:tcW w:w="1332" w:type="dxa"/>
            <w:tcBorders>
              <w:top w:val="nil"/>
              <w:left w:val="nil"/>
              <w:bottom w:val="single" w:sz="12" w:space="0" w:color="auto"/>
              <w:right w:val="nil"/>
            </w:tcBorders>
          </w:tcPr>
          <w:p w:rsidR="00F42903" w:rsidRDefault="004D1C9B" w:rsidP="00BD4911">
            <w:pPr>
              <w:autoSpaceDE w:val="0"/>
              <w:autoSpaceDN w:val="0"/>
              <w:adjustRightInd w:val="0"/>
              <w:jc w:val="right"/>
              <w:rPr>
                <w:color w:val="000000"/>
              </w:rPr>
            </w:pPr>
            <w:r>
              <w:rPr>
                <w:color w:val="000000"/>
              </w:rPr>
              <w:t>4.933</w:t>
            </w:r>
          </w:p>
          <w:p w:rsidR="00F42903" w:rsidRDefault="004D1C9B" w:rsidP="00BD4911">
            <w:pPr>
              <w:autoSpaceDE w:val="0"/>
              <w:autoSpaceDN w:val="0"/>
              <w:adjustRightInd w:val="0"/>
              <w:jc w:val="right"/>
              <w:rPr>
                <w:color w:val="000000"/>
              </w:rPr>
            </w:pPr>
            <w:r>
              <w:rPr>
                <w:color w:val="000000"/>
              </w:rPr>
              <w:t>7.104</w:t>
            </w:r>
          </w:p>
          <w:p w:rsidR="004D1C9B" w:rsidRDefault="004D1C9B" w:rsidP="00BD4911">
            <w:pPr>
              <w:autoSpaceDE w:val="0"/>
              <w:autoSpaceDN w:val="0"/>
              <w:adjustRightInd w:val="0"/>
              <w:jc w:val="right"/>
              <w:rPr>
                <w:color w:val="000000"/>
              </w:rPr>
            </w:pPr>
            <w:r>
              <w:rPr>
                <w:color w:val="000000"/>
              </w:rPr>
              <w:t>43</w:t>
            </w:r>
          </w:p>
        </w:tc>
        <w:tc>
          <w:tcPr>
            <w:tcW w:w="1493" w:type="dxa"/>
            <w:tcBorders>
              <w:top w:val="nil"/>
              <w:left w:val="nil"/>
              <w:bottom w:val="single" w:sz="12" w:space="0" w:color="auto"/>
              <w:right w:val="nil"/>
            </w:tcBorders>
          </w:tcPr>
          <w:p w:rsidR="00F42903" w:rsidRDefault="004D1C9B" w:rsidP="00F816B3">
            <w:pPr>
              <w:autoSpaceDE w:val="0"/>
              <w:autoSpaceDN w:val="0"/>
              <w:adjustRightInd w:val="0"/>
              <w:jc w:val="right"/>
              <w:rPr>
                <w:color w:val="000000"/>
              </w:rPr>
            </w:pPr>
            <w:r>
              <w:rPr>
                <w:color w:val="000000"/>
              </w:rPr>
              <w:t>0</w:t>
            </w:r>
          </w:p>
          <w:p w:rsidR="00F42903" w:rsidRDefault="004D1C9B" w:rsidP="00F816B3">
            <w:pPr>
              <w:autoSpaceDE w:val="0"/>
              <w:autoSpaceDN w:val="0"/>
              <w:adjustRightInd w:val="0"/>
              <w:jc w:val="right"/>
              <w:rPr>
                <w:color w:val="000000"/>
              </w:rPr>
            </w:pPr>
            <w:r>
              <w:rPr>
                <w:color w:val="000000"/>
              </w:rPr>
              <w:t>0</w:t>
            </w:r>
          </w:p>
          <w:p w:rsidR="004D1C9B" w:rsidRDefault="004D1C9B" w:rsidP="00F816B3">
            <w:pPr>
              <w:autoSpaceDE w:val="0"/>
              <w:autoSpaceDN w:val="0"/>
              <w:adjustRightInd w:val="0"/>
              <w:jc w:val="right"/>
              <w:rPr>
                <w:color w:val="000000"/>
              </w:rPr>
            </w:pPr>
            <w:r>
              <w:rPr>
                <w:color w:val="000000"/>
              </w:rPr>
              <w:t>0</w:t>
            </w:r>
          </w:p>
        </w:tc>
      </w:tr>
      <w:tr w:rsidR="00F42903" w:rsidTr="00BD4911">
        <w:trPr>
          <w:trHeight w:val="324"/>
        </w:trPr>
        <w:tc>
          <w:tcPr>
            <w:tcW w:w="6384" w:type="dxa"/>
            <w:tcBorders>
              <w:top w:val="nil"/>
              <w:left w:val="nil"/>
              <w:bottom w:val="nil"/>
              <w:right w:val="nil"/>
            </w:tcBorders>
          </w:tcPr>
          <w:p w:rsidR="00F42903" w:rsidRDefault="00F42903" w:rsidP="00C66F0A">
            <w:pPr>
              <w:autoSpaceDE w:val="0"/>
              <w:autoSpaceDN w:val="0"/>
              <w:adjustRightInd w:val="0"/>
              <w:rPr>
                <w:b/>
                <w:bCs/>
                <w:color w:val="000000"/>
              </w:rPr>
            </w:pPr>
            <w:r>
              <w:rPr>
                <w:b/>
                <w:bCs/>
                <w:color w:val="000000"/>
              </w:rPr>
              <w:t xml:space="preserve">I OSTALI RASHODI - UKUPNO </w:t>
            </w:r>
          </w:p>
        </w:tc>
        <w:tc>
          <w:tcPr>
            <w:tcW w:w="1332" w:type="dxa"/>
            <w:tcBorders>
              <w:top w:val="single" w:sz="12" w:space="0" w:color="auto"/>
              <w:left w:val="nil"/>
              <w:bottom w:val="single" w:sz="12" w:space="0" w:color="auto"/>
              <w:right w:val="nil"/>
            </w:tcBorders>
          </w:tcPr>
          <w:p w:rsidR="00F42903" w:rsidRDefault="004D1C9B" w:rsidP="00BD4911">
            <w:pPr>
              <w:autoSpaceDE w:val="0"/>
              <w:autoSpaceDN w:val="0"/>
              <w:adjustRightInd w:val="0"/>
              <w:jc w:val="right"/>
              <w:rPr>
                <w:b/>
                <w:bCs/>
                <w:color w:val="000000"/>
              </w:rPr>
            </w:pPr>
            <w:r>
              <w:rPr>
                <w:b/>
                <w:bCs/>
                <w:color w:val="000000"/>
              </w:rPr>
              <w:t>12.080</w:t>
            </w:r>
          </w:p>
        </w:tc>
        <w:tc>
          <w:tcPr>
            <w:tcW w:w="1493" w:type="dxa"/>
            <w:tcBorders>
              <w:top w:val="single" w:sz="12" w:space="0" w:color="auto"/>
              <w:left w:val="nil"/>
              <w:bottom w:val="single" w:sz="12" w:space="0" w:color="auto"/>
              <w:right w:val="nil"/>
            </w:tcBorders>
          </w:tcPr>
          <w:p w:rsidR="00F42903" w:rsidRDefault="004D1C9B" w:rsidP="00F816B3">
            <w:pPr>
              <w:autoSpaceDE w:val="0"/>
              <w:autoSpaceDN w:val="0"/>
              <w:adjustRightInd w:val="0"/>
              <w:jc w:val="right"/>
              <w:rPr>
                <w:b/>
                <w:bCs/>
                <w:color w:val="000000"/>
              </w:rPr>
            </w:pPr>
            <w:r>
              <w:rPr>
                <w:b/>
                <w:bCs/>
                <w:color w:val="000000"/>
              </w:rPr>
              <w:t>0</w:t>
            </w:r>
          </w:p>
        </w:tc>
      </w:tr>
    </w:tbl>
    <w:p w:rsidR="00DA3025" w:rsidRDefault="00DA3025" w:rsidP="00DA3025">
      <w:pPr>
        <w:pStyle w:val="Header"/>
        <w:rPr>
          <w:b/>
        </w:rPr>
      </w:pPr>
      <w:r>
        <w:rPr>
          <w:b/>
        </w:rPr>
        <w:t xml:space="preserve"> </w:t>
      </w:r>
    </w:p>
    <w:p w:rsidR="002064E1" w:rsidRDefault="002064E1" w:rsidP="00DA3025">
      <w:pPr>
        <w:pStyle w:val="Header"/>
        <w:rPr>
          <w:b/>
        </w:rPr>
      </w:pPr>
    </w:p>
    <w:p w:rsidR="00F42903" w:rsidRDefault="00F42903" w:rsidP="00DA3025">
      <w:pPr>
        <w:pStyle w:val="Header"/>
        <w:rPr>
          <w:b/>
        </w:rPr>
      </w:pPr>
    </w:p>
    <w:p w:rsidR="006A5DF2" w:rsidRDefault="004F40AC" w:rsidP="00DA3025">
      <w:pPr>
        <w:pStyle w:val="Header"/>
        <w:rPr>
          <w:b/>
        </w:rPr>
      </w:pPr>
      <w:r>
        <w:rPr>
          <w:b/>
        </w:rPr>
        <w:t>1</w:t>
      </w:r>
      <w:r w:rsidR="000B73F8">
        <w:rPr>
          <w:b/>
        </w:rPr>
        <w:t>7</w:t>
      </w:r>
      <w:r w:rsidR="00FA62DC">
        <w:rPr>
          <w:b/>
        </w:rPr>
        <w:t xml:space="preserve">.  </w:t>
      </w:r>
      <w:r w:rsidR="006A5DF2">
        <w:rPr>
          <w:b/>
        </w:rPr>
        <w:t xml:space="preserve">  </w:t>
      </w:r>
      <w:r w:rsidR="006A5DF2" w:rsidRPr="00D10F28">
        <w:rPr>
          <w:b/>
        </w:rPr>
        <w:t>ZARADA PO AKCIJI</w:t>
      </w:r>
    </w:p>
    <w:p w:rsidR="00DA3025" w:rsidRDefault="00DA3025" w:rsidP="006A5DF2">
      <w:pPr>
        <w:pStyle w:val="Header"/>
        <w:ind w:left="360"/>
        <w:rPr>
          <w:b/>
        </w:rPr>
      </w:pPr>
    </w:p>
    <w:tbl>
      <w:tblPr>
        <w:tblW w:w="8363" w:type="dxa"/>
        <w:tblInd w:w="93" w:type="dxa"/>
        <w:tblLook w:val="0000"/>
      </w:tblPr>
      <w:tblGrid>
        <w:gridCol w:w="3255"/>
        <w:gridCol w:w="1328"/>
        <w:gridCol w:w="1660"/>
        <w:gridCol w:w="400"/>
        <w:gridCol w:w="1720"/>
      </w:tblGrid>
      <w:tr w:rsidR="006A5DF2" w:rsidRPr="007744CC" w:rsidTr="00DA684D">
        <w:trPr>
          <w:trHeight w:val="315"/>
        </w:trPr>
        <w:tc>
          <w:tcPr>
            <w:tcW w:w="3255" w:type="dxa"/>
            <w:tcBorders>
              <w:top w:val="nil"/>
              <w:left w:val="nil"/>
              <w:bottom w:val="nil"/>
              <w:right w:val="nil"/>
            </w:tcBorders>
            <w:shd w:val="clear" w:color="auto" w:fill="auto"/>
            <w:noWrap/>
            <w:vAlign w:val="bottom"/>
          </w:tcPr>
          <w:p w:rsidR="006A5DF2" w:rsidRPr="007744CC" w:rsidRDefault="006A5DF2" w:rsidP="00DA684D">
            <w:pPr>
              <w:jc w:val="left"/>
              <w:rPr>
                <w:lang w:val="en-US"/>
              </w:rPr>
            </w:pPr>
          </w:p>
        </w:tc>
        <w:tc>
          <w:tcPr>
            <w:tcW w:w="1328" w:type="dxa"/>
            <w:tcBorders>
              <w:top w:val="nil"/>
              <w:left w:val="nil"/>
              <w:bottom w:val="nil"/>
              <w:right w:val="nil"/>
            </w:tcBorders>
            <w:shd w:val="clear" w:color="auto" w:fill="auto"/>
            <w:noWrap/>
            <w:vAlign w:val="bottom"/>
          </w:tcPr>
          <w:p w:rsidR="006A5DF2" w:rsidRPr="007744CC" w:rsidRDefault="006A5DF2" w:rsidP="00DA684D">
            <w:pPr>
              <w:jc w:val="left"/>
              <w:rPr>
                <w:lang w:val="en-US"/>
              </w:rPr>
            </w:pPr>
          </w:p>
        </w:tc>
        <w:tc>
          <w:tcPr>
            <w:tcW w:w="1660" w:type="dxa"/>
            <w:tcBorders>
              <w:top w:val="nil"/>
              <w:left w:val="nil"/>
              <w:bottom w:val="nil"/>
              <w:right w:val="nil"/>
            </w:tcBorders>
            <w:shd w:val="clear" w:color="auto" w:fill="auto"/>
            <w:noWrap/>
            <w:vAlign w:val="bottom"/>
          </w:tcPr>
          <w:p w:rsidR="006A5DF2" w:rsidRPr="007744CC" w:rsidRDefault="006A5DF2" w:rsidP="00DA684D">
            <w:pPr>
              <w:jc w:val="left"/>
              <w:rPr>
                <w:lang w:val="en-US"/>
              </w:rPr>
            </w:pPr>
          </w:p>
        </w:tc>
        <w:tc>
          <w:tcPr>
            <w:tcW w:w="400" w:type="dxa"/>
            <w:tcBorders>
              <w:top w:val="nil"/>
              <w:left w:val="nil"/>
              <w:bottom w:val="nil"/>
              <w:right w:val="nil"/>
            </w:tcBorders>
            <w:shd w:val="clear" w:color="auto" w:fill="auto"/>
            <w:noWrap/>
            <w:vAlign w:val="bottom"/>
          </w:tcPr>
          <w:p w:rsidR="006A5DF2" w:rsidRPr="007744CC" w:rsidRDefault="006A5DF2" w:rsidP="00DA684D">
            <w:pPr>
              <w:jc w:val="left"/>
              <w:rPr>
                <w:lang w:val="en-US"/>
              </w:rPr>
            </w:pPr>
          </w:p>
        </w:tc>
        <w:tc>
          <w:tcPr>
            <w:tcW w:w="1720" w:type="dxa"/>
            <w:tcBorders>
              <w:top w:val="nil"/>
              <w:left w:val="nil"/>
              <w:bottom w:val="nil"/>
              <w:right w:val="nil"/>
            </w:tcBorders>
            <w:shd w:val="clear" w:color="auto" w:fill="auto"/>
            <w:noWrap/>
            <w:vAlign w:val="bottom"/>
          </w:tcPr>
          <w:p w:rsidR="006A5DF2" w:rsidRPr="00081068" w:rsidRDefault="006A5DF2" w:rsidP="00DA684D">
            <w:pPr>
              <w:jc w:val="right"/>
              <w:rPr>
                <w:sz w:val="20"/>
                <w:szCs w:val="20"/>
                <w:lang w:val="en-US"/>
              </w:rPr>
            </w:pPr>
            <w:r w:rsidRPr="00081068">
              <w:rPr>
                <w:sz w:val="20"/>
                <w:szCs w:val="20"/>
                <w:lang w:val="en-US"/>
              </w:rPr>
              <w:t>U KM</w:t>
            </w:r>
          </w:p>
        </w:tc>
      </w:tr>
      <w:tr w:rsidR="006A5DF2" w:rsidRPr="007744CC" w:rsidTr="00DA684D">
        <w:trPr>
          <w:trHeight w:val="570"/>
        </w:trPr>
        <w:tc>
          <w:tcPr>
            <w:tcW w:w="3255" w:type="dxa"/>
            <w:tcBorders>
              <w:top w:val="nil"/>
              <w:left w:val="nil"/>
              <w:bottom w:val="nil"/>
              <w:right w:val="nil"/>
            </w:tcBorders>
            <w:shd w:val="clear" w:color="auto" w:fill="auto"/>
            <w:noWrap/>
            <w:vAlign w:val="bottom"/>
          </w:tcPr>
          <w:p w:rsidR="006A5DF2" w:rsidRPr="007744CC" w:rsidRDefault="006A5DF2" w:rsidP="00DA684D">
            <w:pPr>
              <w:jc w:val="left"/>
              <w:rPr>
                <w:lang w:val="en-US"/>
              </w:rPr>
            </w:pPr>
          </w:p>
        </w:tc>
        <w:tc>
          <w:tcPr>
            <w:tcW w:w="1328" w:type="dxa"/>
            <w:tcBorders>
              <w:top w:val="nil"/>
              <w:left w:val="nil"/>
              <w:bottom w:val="nil"/>
              <w:right w:val="nil"/>
            </w:tcBorders>
            <w:shd w:val="clear" w:color="auto" w:fill="auto"/>
            <w:noWrap/>
            <w:vAlign w:val="bottom"/>
          </w:tcPr>
          <w:p w:rsidR="006A5DF2" w:rsidRPr="007744CC" w:rsidRDefault="006A5DF2" w:rsidP="00DA684D">
            <w:pPr>
              <w:jc w:val="left"/>
              <w:rPr>
                <w:lang w:val="en-US"/>
              </w:rPr>
            </w:pPr>
          </w:p>
        </w:tc>
        <w:tc>
          <w:tcPr>
            <w:tcW w:w="1660" w:type="dxa"/>
            <w:tcBorders>
              <w:top w:val="nil"/>
              <w:left w:val="nil"/>
              <w:bottom w:val="single" w:sz="4" w:space="0" w:color="auto"/>
              <w:right w:val="nil"/>
            </w:tcBorders>
            <w:shd w:val="clear" w:color="auto" w:fill="auto"/>
          </w:tcPr>
          <w:p w:rsidR="006A5DF2" w:rsidRPr="00081068" w:rsidRDefault="006A5DF2" w:rsidP="004D1C9B">
            <w:pPr>
              <w:jc w:val="center"/>
              <w:rPr>
                <w:lang w:val="en-US"/>
              </w:rPr>
            </w:pPr>
            <w:r w:rsidRPr="00081068">
              <w:rPr>
                <w:sz w:val="22"/>
                <w:szCs w:val="22"/>
                <w:lang w:val="en-US"/>
              </w:rPr>
              <w:t>3</w:t>
            </w:r>
            <w:r w:rsidR="00046CF9">
              <w:rPr>
                <w:sz w:val="22"/>
                <w:szCs w:val="22"/>
                <w:lang w:val="en-US"/>
              </w:rPr>
              <w:t>1.12.</w:t>
            </w:r>
            <w:r w:rsidRPr="00081068">
              <w:rPr>
                <w:sz w:val="22"/>
                <w:szCs w:val="22"/>
                <w:lang w:val="en-US"/>
              </w:rPr>
              <w:t>20</w:t>
            </w:r>
            <w:r w:rsidR="00F42903">
              <w:rPr>
                <w:sz w:val="22"/>
                <w:szCs w:val="22"/>
                <w:lang w:val="en-US"/>
              </w:rPr>
              <w:t>2</w:t>
            </w:r>
            <w:r w:rsidR="004D1C9B">
              <w:rPr>
                <w:sz w:val="22"/>
                <w:szCs w:val="22"/>
                <w:lang w:val="en-US"/>
              </w:rPr>
              <w:t>1</w:t>
            </w:r>
            <w:r w:rsidRPr="00081068">
              <w:rPr>
                <w:sz w:val="22"/>
                <w:szCs w:val="22"/>
                <w:lang w:val="en-US"/>
              </w:rPr>
              <w:t>.</w:t>
            </w:r>
          </w:p>
        </w:tc>
        <w:tc>
          <w:tcPr>
            <w:tcW w:w="400" w:type="dxa"/>
            <w:tcBorders>
              <w:top w:val="nil"/>
              <w:left w:val="nil"/>
              <w:bottom w:val="nil"/>
              <w:right w:val="nil"/>
            </w:tcBorders>
            <w:shd w:val="clear" w:color="auto" w:fill="auto"/>
            <w:vAlign w:val="bottom"/>
          </w:tcPr>
          <w:p w:rsidR="006A5DF2" w:rsidRPr="007744CC" w:rsidRDefault="006A5DF2" w:rsidP="00DA684D">
            <w:pPr>
              <w:jc w:val="center"/>
              <w:rPr>
                <w:lang w:val="en-US"/>
              </w:rPr>
            </w:pPr>
          </w:p>
        </w:tc>
        <w:tc>
          <w:tcPr>
            <w:tcW w:w="1720" w:type="dxa"/>
            <w:tcBorders>
              <w:top w:val="nil"/>
              <w:left w:val="nil"/>
              <w:bottom w:val="single" w:sz="4" w:space="0" w:color="auto"/>
              <w:right w:val="nil"/>
            </w:tcBorders>
            <w:shd w:val="clear" w:color="auto" w:fill="auto"/>
          </w:tcPr>
          <w:p w:rsidR="006A5DF2" w:rsidRPr="00081068" w:rsidRDefault="006A5DF2" w:rsidP="004D1C9B">
            <w:pPr>
              <w:jc w:val="center"/>
              <w:rPr>
                <w:lang w:val="en-US"/>
              </w:rPr>
            </w:pPr>
            <w:r w:rsidRPr="00081068">
              <w:rPr>
                <w:sz w:val="22"/>
                <w:szCs w:val="22"/>
                <w:lang w:val="en-US"/>
              </w:rPr>
              <w:t>3</w:t>
            </w:r>
            <w:r w:rsidR="00046CF9">
              <w:rPr>
                <w:sz w:val="22"/>
                <w:szCs w:val="22"/>
                <w:lang w:val="en-US"/>
              </w:rPr>
              <w:t>1.12.</w:t>
            </w:r>
            <w:r w:rsidR="0044625D">
              <w:rPr>
                <w:sz w:val="22"/>
                <w:szCs w:val="22"/>
                <w:lang w:val="en-US"/>
              </w:rPr>
              <w:t>20</w:t>
            </w:r>
            <w:r w:rsidR="004D1C9B">
              <w:rPr>
                <w:sz w:val="22"/>
                <w:szCs w:val="22"/>
                <w:lang w:val="en-US"/>
              </w:rPr>
              <w:t>20</w:t>
            </w:r>
            <w:r w:rsidR="00046CF9">
              <w:rPr>
                <w:sz w:val="22"/>
                <w:szCs w:val="22"/>
                <w:lang w:val="en-US"/>
              </w:rPr>
              <w:t>.</w:t>
            </w:r>
          </w:p>
        </w:tc>
      </w:tr>
      <w:tr w:rsidR="004D1C9B" w:rsidRPr="007744CC" w:rsidTr="00DA684D">
        <w:trPr>
          <w:trHeight w:val="315"/>
        </w:trPr>
        <w:tc>
          <w:tcPr>
            <w:tcW w:w="3255" w:type="dxa"/>
            <w:tcBorders>
              <w:top w:val="nil"/>
              <w:left w:val="nil"/>
              <w:bottom w:val="nil"/>
              <w:right w:val="nil"/>
            </w:tcBorders>
            <w:shd w:val="clear" w:color="auto" w:fill="auto"/>
            <w:noWrap/>
            <w:vAlign w:val="bottom"/>
          </w:tcPr>
          <w:p w:rsidR="004D1C9B" w:rsidRDefault="004D1C9B" w:rsidP="002872DF">
            <w:pPr>
              <w:jc w:val="left"/>
              <w:rPr>
                <w:lang w:val="en-US"/>
              </w:rPr>
            </w:pPr>
            <w:r w:rsidRPr="007744CC">
              <w:rPr>
                <w:lang w:val="en-US"/>
              </w:rPr>
              <w:t>Neto dobitak tekućeg perioda</w:t>
            </w:r>
          </w:p>
          <w:p w:rsidR="004D1C9B" w:rsidRPr="007744CC" w:rsidRDefault="004D1C9B" w:rsidP="00DA684D">
            <w:pPr>
              <w:jc w:val="left"/>
              <w:rPr>
                <w:lang w:val="en-US"/>
              </w:rPr>
            </w:pPr>
          </w:p>
        </w:tc>
        <w:tc>
          <w:tcPr>
            <w:tcW w:w="1328" w:type="dxa"/>
            <w:tcBorders>
              <w:top w:val="nil"/>
              <w:left w:val="nil"/>
              <w:bottom w:val="nil"/>
              <w:right w:val="nil"/>
            </w:tcBorders>
            <w:shd w:val="clear" w:color="auto" w:fill="auto"/>
            <w:noWrap/>
            <w:vAlign w:val="bottom"/>
          </w:tcPr>
          <w:p w:rsidR="004D1C9B" w:rsidRPr="007744CC" w:rsidRDefault="004D1C9B" w:rsidP="00DA684D">
            <w:pPr>
              <w:jc w:val="left"/>
              <w:rPr>
                <w:lang w:val="en-US"/>
              </w:rPr>
            </w:pPr>
          </w:p>
        </w:tc>
        <w:tc>
          <w:tcPr>
            <w:tcW w:w="1660" w:type="dxa"/>
            <w:tcBorders>
              <w:top w:val="nil"/>
              <w:left w:val="nil"/>
              <w:bottom w:val="single" w:sz="4" w:space="0" w:color="auto"/>
              <w:right w:val="nil"/>
            </w:tcBorders>
            <w:shd w:val="clear" w:color="auto" w:fill="auto"/>
            <w:noWrap/>
            <w:vAlign w:val="bottom"/>
          </w:tcPr>
          <w:p w:rsidR="004D1C9B" w:rsidRPr="007744CC" w:rsidRDefault="004D1C9B" w:rsidP="00467E84">
            <w:pPr>
              <w:jc w:val="right"/>
              <w:rPr>
                <w:lang w:val="en-US"/>
              </w:rPr>
            </w:pPr>
            <w:r>
              <w:rPr>
                <w:lang w:val="en-US"/>
              </w:rPr>
              <w:t>75.299</w:t>
            </w:r>
          </w:p>
        </w:tc>
        <w:tc>
          <w:tcPr>
            <w:tcW w:w="400" w:type="dxa"/>
            <w:tcBorders>
              <w:top w:val="nil"/>
              <w:left w:val="nil"/>
              <w:bottom w:val="nil"/>
              <w:right w:val="nil"/>
            </w:tcBorders>
            <w:shd w:val="clear" w:color="auto" w:fill="auto"/>
            <w:noWrap/>
            <w:vAlign w:val="bottom"/>
          </w:tcPr>
          <w:p w:rsidR="004D1C9B" w:rsidRPr="007744CC" w:rsidRDefault="004D1C9B" w:rsidP="00DA684D">
            <w:pPr>
              <w:jc w:val="left"/>
              <w:rPr>
                <w:lang w:val="en-US"/>
              </w:rPr>
            </w:pPr>
          </w:p>
        </w:tc>
        <w:tc>
          <w:tcPr>
            <w:tcW w:w="1720" w:type="dxa"/>
            <w:tcBorders>
              <w:top w:val="nil"/>
              <w:left w:val="nil"/>
              <w:bottom w:val="single" w:sz="4" w:space="0" w:color="auto"/>
              <w:right w:val="nil"/>
            </w:tcBorders>
            <w:shd w:val="clear" w:color="auto" w:fill="auto"/>
            <w:noWrap/>
            <w:vAlign w:val="bottom"/>
          </w:tcPr>
          <w:p w:rsidR="004D1C9B" w:rsidRPr="007744CC" w:rsidRDefault="004D1C9B" w:rsidP="00861008">
            <w:pPr>
              <w:jc w:val="right"/>
              <w:rPr>
                <w:lang w:val="en-US"/>
              </w:rPr>
            </w:pPr>
            <w:r>
              <w:rPr>
                <w:lang w:val="en-US"/>
              </w:rPr>
              <w:t>169.375</w:t>
            </w:r>
          </w:p>
        </w:tc>
      </w:tr>
      <w:tr w:rsidR="004D1C9B" w:rsidRPr="007744CC" w:rsidTr="00DA684D">
        <w:trPr>
          <w:trHeight w:val="315"/>
        </w:trPr>
        <w:tc>
          <w:tcPr>
            <w:tcW w:w="3255" w:type="dxa"/>
            <w:tcBorders>
              <w:top w:val="nil"/>
              <w:left w:val="nil"/>
              <w:bottom w:val="nil"/>
              <w:right w:val="nil"/>
            </w:tcBorders>
            <w:shd w:val="clear" w:color="auto" w:fill="auto"/>
            <w:noWrap/>
            <w:vAlign w:val="bottom"/>
          </w:tcPr>
          <w:p w:rsidR="004D1C9B" w:rsidRPr="007744CC" w:rsidRDefault="004D1C9B" w:rsidP="00DA684D">
            <w:pPr>
              <w:jc w:val="left"/>
              <w:rPr>
                <w:lang w:val="en-US"/>
              </w:rPr>
            </w:pPr>
            <w:r w:rsidRPr="007744CC">
              <w:rPr>
                <w:lang w:val="en-US"/>
              </w:rPr>
              <w:t>Broj akcija</w:t>
            </w:r>
          </w:p>
        </w:tc>
        <w:tc>
          <w:tcPr>
            <w:tcW w:w="1328" w:type="dxa"/>
            <w:tcBorders>
              <w:top w:val="nil"/>
              <w:left w:val="nil"/>
              <w:bottom w:val="nil"/>
              <w:right w:val="nil"/>
            </w:tcBorders>
            <w:shd w:val="clear" w:color="auto" w:fill="auto"/>
            <w:noWrap/>
            <w:vAlign w:val="bottom"/>
          </w:tcPr>
          <w:p w:rsidR="004D1C9B" w:rsidRPr="007744CC" w:rsidRDefault="004D1C9B" w:rsidP="00DA684D">
            <w:pPr>
              <w:jc w:val="left"/>
              <w:rPr>
                <w:lang w:val="en-US"/>
              </w:rPr>
            </w:pPr>
          </w:p>
        </w:tc>
        <w:tc>
          <w:tcPr>
            <w:tcW w:w="1660" w:type="dxa"/>
            <w:tcBorders>
              <w:top w:val="nil"/>
              <w:left w:val="nil"/>
              <w:bottom w:val="single" w:sz="4" w:space="0" w:color="auto"/>
              <w:right w:val="nil"/>
            </w:tcBorders>
            <w:shd w:val="clear" w:color="auto" w:fill="auto"/>
            <w:noWrap/>
            <w:vAlign w:val="bottom"/>
          </w:tcPr>
          <w:p w:rsidR="004D1C9B" w:rsidRPr="007744CC" w:rsidRDefault="004D1C9B" w:rsidP="00DA684D">
            <w:pPr>
              <w:jc w:val="right"/>
              <w:rPr>
                <w:lang w:val="en-US"/>
              </w:rPr>
            </w:pPr>
            <w:r>
              <w:rPr>
                <w:lang w:val="en-US"/>
              </w:rPr>
              <w:t>12.122.702</w:t>
            </w:r>
          </w:p>
        </w:tc>
        <w:tc>
          <w:tcPr>
            <w:tcW w:w="400" w:type="dxa"/>
            <w:tcBorders>
              <w:top w:val="nil"/>
              <w:left w:val="nil"/>
              <w:bottom w:val="nil"/>
              <w:right w:val="nil"/>
            </w:tcBorders>
            <w:shd w:val="clear" w:color="auto" w:fill="auto"/>
            <w:noWrap/>
            <w:vAlign w:val="bottom"/>
          </w:tcPr>
          <w:p w:rsidR="004D1C9B" w:rsidRPr="007744CC" w:rsidRDefault="004D1C9B" w:rsidP="00DA684D">
            <w:pPr>
              <w:jc w:val="left"/>
              <w:rPr>
                <w:lang w:val="en-US"/>
              </w:rPr>
            </w:pPr>
          </w:p>
        </w:tc>
        <w:tc>
          <w:tcPr>
            <w:tcW w:w="1720" w:type="dxa"/>
            <w:tcBorders>
              <w:top w:val="nil"/>
              <w:left w:val="nil"/>
              <w:bottom w:val="single" w:sz="4" w:space="0" w:color="auto"/>
              <w:right w:val="nil"/>
            </w:tcBorders>
            <w:shd w:val="clear" w:color="auto" w:fill="auto"/>
            <w:noWrap/>
            <w:vAlign w:val="bottom"/>
          </w:tcPr>
          <w:p w:rsidR="004D1C9B" w:rsidRPr="007744CC" w:rsidRDefault="004D1C9B" w:rsidP="00861008">
            <w:pPr>
              <w:jc w:val="right"/>
              <w:rPr>
                <w:lang w:val="en-US"/>
              </w:rPr>
            </w:pPr>
            <w:r>
              <w:rPr>
                <w:lang w:val="en-US"/>
              </w:rPr>
              <w:t>12.122.702</w:t>
            </w:r>
          </w:p>
        </w:tc>
      </w:tr>
      <w:tr w:rsidR="004D1C9B" w:rsidRPr="007744CC" w:rsidTr="00DA684D">
        <w:trPr>
          <w:trHeight w:val="330"/>
        </w:trPr>
        <w:tc>
          <w:tcPr>
            <w:tcW w:w="3255" w:type="dxa"/>
            <w:tcBorders>
              <w:top w:val="nil"/>
              <w:left w:val="nil"/>
              <w:bottom w:val="nil"/>
              <w:right w:val="nil"/>
            </w:tcBorders>
            <w:shd w:val="clear" w:color="auto" w:fill="auto"/>
            <w:noWrap/>
            <w:vAlign w:val="bottom"/>
          </w:tcPr>
          <w:p w:rsidR="004D1C9B" w:rsidRPr="007744CC" w:rsidRDefault="004D1C9B" w:rsidP="00DA684D">
            <w:pPr>
              <w:jc w:val="left"/>
              <w:rPr>
                <w:lang w:val="en-US"/>
              </w:rPr>
            </w:pPr>
            <w:r w:rsidRPr="007744CC">
              <w:rPr>
                <w:lang w:val="en-US"/>
              </w:rPr>
              <w:t>Zarada po akciji (osnovna)</w:t>
            </w:r>
          </w:p>
        </w:tc>
        <w:tc>
          <w:tcPr>
            <w:tcW w:w="1328" w:type="dxa"/>
            <w:tcBorders>
              <w:top w:val="nil"/>
              <w:left w:val="nil"/>
              <w:bottom w:val="nil"/>
              <w:right w:val="nil"/>
            </w:tcBorders>
            <w:shd w:val="clear" w:color="auto" w:fill="auto"/>
            <w:noWrap/>
            <w:vAlign w:val="bottom"/>
          </w:tcPr>
          <w:p w:rsidR="004D1C9B" w:rsidRPr="007744CC" w:rsidRDefault="004D1C9B" w:rsidP="00DA684D">
            <w:pPr>
              <w:jc w:val="left"/>
              <w:rPr>
                <w:lang w:val="en-US"/>
              </w:rPr>
            </w:pPr>
          </w:p>
        </w:tc>
        <w:tc>
          <w:tcPr>
            <w:tcW w:w="1660" w:type="dxa"/>
            <w:tcBorders>
              <w:top w:val="nil"/>
              <w:left w:val="nil"/>
              <w:bottom w:val="double" w:sz="6" w:space="0" w:color="auto"/>
              <w:right w:val="nil"/>
            </w:tcBorders>
            <w:shd w:val="clear" w:color="auto" w:fill="auto"/>
            <w:noWrap/>
            <w:vAlign w:val="bottom"/>
          </w:tcPr>
          <w:p w:rsidR="004D1C9B" w:rsidRPr="007744CC" w:rsidRDefault="004D1C9B" w:rsidP="00467E84">
            <w:pPr>
              <w:jc w:val="right"/>
              <w:rPr>
                <w:lang w:val="en-US"/>
              </w:rPr>
            </w:pPr>
            <w:r>
              <w:rPr>
                <w:lang w:val="en-US"/>
              </w:rPr>
              <w:t>0,00621</w:t>
            </w:r>
          </w:p>
        </w:tc>
        <w:tc>
          <w:tcPr>
            <w:tcW w:w="400" w:type="dxa"/>
            <w:tcBorders>
              <w:top w:val="nil"/>
              <w:left w:val="nil"/>
              <w:bottom w:val="nil"/>
              <w:right w:val="nil"/>
            </w:tcBorders>
            <w:shd w:val="clear" w:color="auto" w:fill="auto"/>
            <w:noWrap/>
            <w:vAlign w:val="bottom"/>
          </w:tcPr>
          <w:p w:rsidR="004D1C9B" w:rsidRPr="007744CC" w:rsidRDefault="004D1C9B" w:rsidP="00DA684D">
            <w:pPr>
              <w:jc w:val="left"/>
              <w:rPr>
                <w:lang w:val="en-US"/>
              </w:rPr>
            </w:pPr>
          </w:p>
        </w:tc>
        <w:tc>
          <w:tcPr>
            <w:tcW w:w="1720" w:type="dxa"/>
            <w:tcBorders>
              <w:top w:val="nil"/>
              <w:left w:val="nil"/>
              <w:bottom w:val="double" w:sz="6" w:space="0" w:color="auto"/>
              <w:right w:val="nil"/>
            </w:tcBorders>
            <w:shd w:val="clear" w:color="auto" w:fill="auto"/>
            <w:noWrap/>
            <w:vAlign w:val="bottom"/>
          </w:tcPr>
          <w:p w:rsidR="004D1C9B" w:rsidRPr="007744CC" w:rsidRDefault="004D1C9B" w:rsidP="00861008">
            <w:pPr>
              <w:jc w:val="right"/>
              <w:rPr>
                <w:lang w:val="en-US"/>
              </w:rPr>
            </w:pPr>
            <w:r>
              <w:rPr>
                <w:lang w:val="en-US"/>
              </w:rPr>
              <w:t>0,01397</w:t>
            </w:r>
          </w:p>
        </w:tc>
      </w:tr>
    </w:tbl>
    <w:p w:rsidR="006A5DF2" w:rsidRDefault="006A5DF2" w:rsidP="006A5DF2">
      <w:pPr>
        <w:pStyle w:val="Header"/>
      </w:pPr>
    </w:p>
    <w:p w:rsidR="000652E9" w:rsidRDefault="000652E9" w:rsidP="006A5DF2">
      <w:pPr>
        <w:pStyle w:val="Header"/>
      </w:pPr>
    </w:p>
    <w:p w:rsidR="002A02F2" w:rsidRDefault="002A02F2" w:rsidP="006A5DF2">
      <w:pPr>
        <w:pStyle w:val="Header"/>
      </w:pPr>
    </w:p>
    <w:p w:rsidR="002A02F2" w:rsidRDefault="002A02F2" w:rsidP="006A5DF2">
      <w:pPr>
        <w:pStyle w:val="Header"/>
      </w:pPr>
    </w:p>
    <w:p w:rsidR="006A5DF2" w:rsidRDefault="00503796" w:rsidP="00DA3025">
      <w:pPr>
        <w:jc w:val="left"/>
        <w:rPr>
          <w:b/>
        </w:rPr>
      </w:pPr>
      <w:r>
        <w:rPr>
          <w:b/>
        </w:rPr>
        <w:t>1</w:t>
      </w:r>
      <w:r w:rsidR="000B73F8">
        <w:rPr>
          <w:b/>
        </w:rPr>
        <w:t>8</w:t>
      </w:r>
      <w:r w:rsidR="00FA62DC">
        <w:rPr>
          <w:b/>
        </w:rPr>
        <w:t xml:space="preserve">.  </w:t>
      </w:r>
      <w:r w:rsidR="00DA3025">
        <w:rPr>
          <w:b/>
        </w:rPr>
        <w:t>POTENCIJALNA SREDSTVA I OBAVEZE</w:t>
      </w:r>
    </w:p>
    <w:p w:rsidR="000B73F8" w:rsidRDefault="000B73F8" w:rsidP="00DA3025">
      <w:pPr>
        <w:jc w:val="left"/>
        <w:rPr>
          <w:b/>
        </w:rPr>
      </w:pPr>
    </w:p>
    <w:p w:rsidR="00DA3025" w:rsidRDefault="00DA3025" w:rsidP="00DA3025">
      <w:pPr>
        <w:jc w:val="left"/>
      </w:pPr>
      <w:r>
        <w:t>Društvo vodi sudske sporove u kojima se pojavljuje kao tužilac. Pokrenuti su sudski sporovi za naplatu potraživanja od kupaca po osnovu prodate robe i zakupnine poslovnog prostora u ukupnom iznosu od 20.737 KM.</w:t>
      </w:r>
    </w:p>
    <w:p w:rsidR="00DA3025" w:rsidRPr="00DA3025" w:rsidRDefault="00DA3025" w:rsidP="00DA3025">
      <w:pPr>
        <w:jc w:val="left"/>
      </w:pPr>
      <w:r>
        <w:t>Protiv Društva nema pokrenutih sudskih sporova.</w:t>
      </w:r>
    </w:p>
    <w:p w:rsidR="006A5DF2" w:rsidRDefault="006A5DF2" w:rsidP="006A5DF2">
      <w:pPr>
        <w:rPr>
          <w:lang w:val="hr-HR"/>
        </w:rPr>
      </w:pPr>
    </w:p>
    <w:p w:rsidR="00DA3025" w:rsidRPr="00DA3025" w:rsidRDefault="000B73F8" w:rsidP="006A5DF2">
      <w:pPr>
        <w:rPr>
          <w:b/>
          <w:lang w:val="hr-HR"/>
        </w:rPr>
      </w:pPr>
      <w:r>
        <w:rPr>
          <w:b/>
          <w:lang w:val="hr-HR"/>
        </w:rPr>
        <w:t>19</w:t>
      </w:r>
      <w:r w:rsidR="00DA3025">
        <w:rPr>
          <w:b/>
          <w:lang w:val="hr-HR"/>
        </w:rPr>
        <w:t>. DOGAĐAJI NAKON DATUMA BILANSIRANJA</w:t>
      </w:r>
    </w:p>
    <w:p w:rsidR="00DA3025" w:rsidRDefault="00DA3025" w:rsidP="006A5DF2">
      <w:pPr>
        <w:jc w:val="left"/>
      </w:pPr>
    </w:p>
    <w:p w:rsidR="00483327" w:rsidRDefault="006A5DF2" w:rsidP="006A5DF2">
      <w:pPr>
        <w:jc w:val="left"/>
      </w:pPr>
      <w:r w:rsidRPr="00EB2884">
        <w:t>Nakon datuma bilansiranja nije bilo poslovnih transakcija i događaja koji bi imali materijalno značajne efekte na finansijske izvještaje</w:t>
      </w:r>
      <w:r w:rsidR="00DA3025">
        <w:t xml:space="preserve"> Društva. </w:t>
      </w:r>
    </w:p>
    <w:p w:rsidR="006A5DF2" w:rsidRDefault="006A5DF2" w:rsidP="006A5DF2"/>
    <w:p w:rsidR="00CC48AC" w:rsidRDefault="00CC48AC" w:rsidP="006A5DF2">
      <w:pPr>
        <w:jc w:val="left"/>
        <w:rPr>
          <w:b/>
        </w:rPr>
      </w:pPr>
    </w:p>
    <w:p w:rsidR="00CC48AC" w:rsidRDefault="00CC48AC" w:rsidP="006A5DF2">
      <w:pPr>
        <w:jc w:val="left"/>
        <w:rPr>
          <w:b/>
        </w:rPr>
      </w:pPr>
    </w:p>
    <w:p w:rsidR="00CC48AC" w:rsidRDefault="00DA3025" w:rsidP="006A5DF2">
      <w:pPr>
        <w:jc w:val="left"/>
        <w:rPr>
          <w:b/>
        </w:rPr>
      </w:pPr>
      <w:r>
        <w:rPr>
          <w:b/>
        </w:rPr>
        <w:t>2</w:t>
      </w:r>
      <w:r w:rsidR="000B73F8">
        <w:rPr>
          <w:b/>
        </w:rPr>
        <w:t>0</w:t>
      </w:r>
      <w:r>
        <w:rPr>
          <w:b/>
        </w:rPr>
        <w:t>. POVEZANA LICA</w:t>
      </w:r>
    </w:p>
    <w:p w:rsidR="00DA3025" w:rsidRDefault="00DA3025" w:rsidP="006A5DF2">
      <w:pPr>
        <w:jc w:val="left"/>
        <w:rPr>
          <w:b/>
        </w:rPr>
      </w:pPr>
    </w:p>
    <w:p w:rsidR="00DA3025" w:rsidRDefault="00DA3025" w:rsidP="006A5DF2">
      <w:pPr>
        <w:jc w:val="left"/>
      </w:pPr>
      <w:r>
        <w:t>Povezano pravno lice je "Euro Fany" d.o.o. Novi Grad. U 20</w:t>
      </w:r>
      <w:r w:rsidR="00D5441E">
        <w:t>2</w:t>
      </w:r>
      <w:r w:rsidR="004D1C9B">
        <w:t>1</w:t>
      </w:r>
      <w:r>
        <w:t>. godini promet sa povezanim licem kao dobavljačem je bio</w:t>
      </w:r>
      <w:r w:rsidR="0044553D">
        <w:t xml:space="preserve"> 34.812</w:t>
      </w:r>
      <w:r>
        <w:t xml:space="preserve"> KM a stanje obaveza na dan bilansiranja iznosi </w:t>
      </w:r>
      <w:r w:rsidR="0044553D">
        <w:t>0</w:t>
      </w:r>
      <w:r>
        <w:t xml:space="preserve"> KM. Transakcije sa </w:t>
      </w:r>
      <w:r w:rsidR="00D5441E">
        <w:t>povezanim licem kao kupcem u 202</w:t>
      </w:r>
      <w:r w:rsidR="0044553D">
        <w:t>1</w:t>
      </w:r>
      <w:r w:rsidR="00D5441E">
        <w:t xml:space="preserve">. godini iznose </w:t>
      </w:r>
      <w:r w:rsidR="0044553D">
        <w:t>34.812KM</w:t>
      </w:r>
      <w:r>
        <w:t xml:space="preserve"> a saldo potraživanja na dan bilnsiranja</w:t>
      </w:r>
      <w:r w:rsidR="00D5441E">
        <w:t xml:space="preserve"> je </w:t>
      </w:r>
      <w:r w:rsidR="0044553D">
        <w:t>26.373</w:t>
      </w:r>
      <w:r w:rsidR="007642DB">
        <w:t xml:space="preserve"> KM.</w:t>
      </w:r>
    </w:p>
    <w:p w:rsidR="007642DB" w:rsidRDefault="007642DB" w:rsidP="006A5DF2">
      <w:pPr>
        <w:jc w:val="left"/>
      </w:pPr>
    </w:p>
    <w:p w:rsidR="007642DB" w:rsidRDefault="007642DB" w:rsidP="006A5DF2">
      <w:pPr>
        <w:jc w:val="left"/>
        <w:rPr>
          <w:b/>
        </w:rPr>
      </w:pPr>
      <w:r>
        <w:rPr>
          <w:b/>
        </w:rPr>
        <w:t>2</w:t>
      </w:r>
      <w:r w:rsidR="000B73F8">
        <w:rPr>
          <w:b/>
        </w:rPr>
        <w:t>1</w:t>
      </w:r>
      <w:r>
        <w:rPr>
          <w:b/>
        </w:rPr>
        <w:t>. VANBILANSNA EVIDENCIJA</w:t>
      </w:r>
    </w:p>
    <w:p w:rsidR="007642DB" w:rsidRDefault="007642DB" w:rsidP="006A5DF2">
      <w:pPr>
        <w:jc w:val="left"/>
        <w:rPr>
          <w:b/>
        </w:rPr>
      </w:pPr>
    </w:p>
    <w:p w:rsidR="007642DB" w:rsidRDefault="007642DB" w:rsidP="006A5DF2">
      <w:pPr>
        <w:jc w:val="left"/>
      </w:pPr>
      <w:r>
        <w:t>Iznos u vanbilansnoj evidenciji od 334.228 KM se odnosi na zemljište evidentirano kao trajno pravo korištenja, izdvojeno u postupku pripreme društav za</w:t>
      </w:r>
      <w:r w:rsidR="00D5441E">
        <w:t xml:space="preserve"> privatizaciju prilikom izrade p</w:t>
      </w:r>
      <w:r>
        <w:t>očetnog bilansa stanja.</w:t>
      </w:r>
    </w:p>
    <w:p w:rsidR="007642DB" w:rsidRDefault="007642DB" w:rsidP="006A5DF2">
      <w:pPr>
        <w:jc w:val="left"/>
      </w:pPr>
    </w:p>
    <w:p w:rsidR="00D5441E" w:rsidRDefault="00D5441E" w:rsidP="006A5DF2">
      <w:pPr>
        <w:jc w:val="left"/>
        <w:rPr>
          <w:b/>
        </w:rPr>
      </w:pPr>
    </w:p>
    <w:p w:rsidR="00E53E30" w:rsidRDefault="00E53E30" w:rsidP="006A5DF2">
      <w:pPr>
        <w:jc w:val="left"/>
        <w:rPr>
          <w:b/>
        </w:rPr>
      </w:pPr>
    </w:p>
    <w:p w:rsidR="007642DB" w:rsidRDefault="007642DB" w:rsidP="006A5DF2">
      <w:pPr>
        <w:jc w:val="left"/>
        <w:rPr>
          <w:b/>
        </w:rPr>
      </w:pPr>
      <w:r>
        <w:rPr>
          <w:b/>
        </w:rPr>
        <w:t>2</w:t>
      </w:r>
      <w:r w:rsidR="000B73F8">
        <w:rPr>
          <w:b/>
        </w:rPr>
        <w:t>2</w:t>
      </w:r>
      <w:r>
        <w:rPr>
          <w:b/>
        </w:rPr>
        <w:t>. PORESKI RIZICI</w:t>
      </w:r>
    </w:p>
    <w:p w:rsidR="007642DB" w:rsidRDefault="007642DB" w:rsidP="006A5DF2">
      <w:pPr>
        <w:jc w:val="left"/>
        <w:rPr>
          <w:b/>
        </w:rPr>
      </w:pPr>
    </w:p>
    <w:p w:rsidR="000C7B9D" w:rsidRDefault="007642DB" w:rsidP="003748F9">
      <w:pPr>
        <w:rPr>
          <w:rFonts w:ascii="Minion Pro" w:hAnsi="Minion Pro"/>
        </w:rPr>
      </w:pPr>
      <w:r>
        <w:rPr>
          <w:rFonts w:ascii="Minion Pro" w:hAnsi="Minion Pro"/>
        </w:rPr>
        <w:t>Republika Srpska i Bosna i Hercegovina trenutno imaju više zakona koji regulišu razne poreze uvedene od strane nadležnih organa. Porezi koji se plaćaju uključuju PDV, porez na dobit i porez na plate, zajedno sa drugim porezima. Za razliku od razvijenih tržišnih privreda zakoni kojima se regulišu ovi porezi nisu bili primjenjivani duže vrijeme, te ne postoji dugogodišnja praksa primjene, a sa druge strane propisi kojima se vrši implementacija ovih zakona često su</w:t>
      </w:r>
      <w:r w:rsidR="00454754">
        <w:rPr>
          <w:rFonts w:ascii="Minion Pro" w:hAnsi="Minion Pro"/>
        </w:rPr>
        <w:t xml:space="preserve"> </w:t>
      </w:r>
      <w:r>
        <w:rPr>
          <w:rFonts w:ascii="Minion Pro" w:hAnsi="Minion Pro"/>
        </w:rPr>
        <w:t xml:space="preserve">nejasni ili ne postoje. Iz ovog razloga, često se javljaju razlike u mišljenju među državnim ministarstvima i organizacijama </w:t>
      </w:r>
      <w:r w:rsidR="000C7B9D">
        <w:rPr>
          <w:rFonts w:ascii="Minion Pro" w:hAnsi="Minion Pro"/>
        </w:rPr>
        <w:t>u vezi sa pravnom interpretacijom zakonskih odredbi što može dovesti do neizvjesnosti i sukoba interesa. Poreske prijave su predmet kontrole i pregleda od strane više ovlašćenih organa kojima je zakonom omogućeno propisivanje jako strogih kazni i zateznih kamata. Tumačenje poreskih zakona od strane poreskih vlasti u odnosu na transakcije i aktivnosti Društva mogu se razlikovati od tumačenja rukovodstva. To može dovesti do osporavanja transakcija od strane poreskih vlasti i Društvu može biti određen dodatni iznos poreza, kazni i kamata. U skladu sa Zakonom o poreskoj upravi Republike Srpske, period zastarjelosti poreske obaveze ja 5 godina.</w:t>
      </w:r>
    </w:p>
    <w:p w:rsidR="000C7B9D" w:rsidRDefault="000C7B9D" w:rsidP="003748F9">
      <w:pPr>
        <w:rPr>
          <w:rFonts w:ascii="Minion Pro" w:hAnsi="Minion Pro"/>
        </w:rPr>
      </w:pPr>
    </w:p>
    <w:p w:rsidR="003748F9" w:rsidRDefault="000C7B9D" w:rsidP="003748F9">
      <w:pPr>
        <w:rPr>
          <w:rFonts w:ascii="Minion Pro" w:hAnsi="Minion Pro"/>
        </w:rPr>
      </w:pPr>
      <w:r>
        <w:rPr>
          <w:rFonts w:ascii="Minion Pro" w:hAnsi="Minion Pro"/>
        </w:rPr>
        <w:t>To praktično znači da poreske vlasti imaju pravo da odrede plaćanje neizmirenih obaveza u roku od 5 godina od trenutka kada je obaveza nastala. Ove činjenice utiču da poreski rizik u Republici Srpskoj i Bosni i Hercegovini bude značajniji od onog u zemljama sa razvijenim poreskim sistemom.</w:t>
      </w:r>
      <w:r w:rsidR="007642DB">
        <w:rPr>
          <w:rFonts w:ascii="Minion Pro" w:hAnsi="Minion Pro"/>
        </w:rPr>
        <w:t xml:space="preserve"> </w:t>
      </w:r>
      <w:r w:rsidR="003748F9">
        <w:rPr>
          <w:rFonts w:ascii="Minion Pro" w:hAnsi="Minion Pro"/>
        </w:rPr>
        <w:t xml:space="preserve">                                                                                                                     </w:t>
      </w:r>
    </w:p>
    <w:p w:rsidR="00C97520" w:rsidRDefault="003748F9" w:rsidP="003748F9">
      <w:pPr>
        <w:rPr>
          <w:rFonts w:ascii="Minion Pro" w:hAnsi="Minion Pro"/>
        </w:rPr>
      </w:pPr>
      <w:r>
        <w:rPr>
          <w:rFonts w:ascii="Minion Pro" w:hAnsi="Minion Pro"/>
        </w:rPr>
        <w:t xml:space="preserve">                                                                                                              </w:t>
      </w:r>
    </w:p>
    <w:p w:rsidR="00C97520" w:rsidRDefault="00C97520" w:rsidP="003748F9">
      <w:pPr>
        <w:rPr>
          <w:rFonts w:ascii="Minion Pro" w:hAnsi="Minion Pro"/>
        </w:rPr>
      </w:pPr>
    </w:p>
    <w:p w:rsidR="00C97520" w:rsidRDefault="00C97520" w:rsidP="003748F9">
      <w:pPr>
        <w:rPr>
          <w:rFonts w:ascii="Minion Pro" w:hAnsi="Minion Pro"/>
        </w:rPr>
      </w:pPr>
    </w:p>
    <w:p w:rsidR="00C97520" w:rsidRDefault="00C97520" w:rsidP="003748F9">
      <w:pPr>
        <w:rPr>
          <w:rFonts w:ascii="Minion Pro" w:hAnsi="Minion Pro"/>
        </w:rPr>
      </w:pPr>
    </w:p>
    <w:p w:rsidR="00D5441E" w:rsidRDefault="00D5441E" w:rsidP="003748F9">
      <w:pPr>
        <w:rPr>
          <w:rFonts w:ascii="Minion Pro" w:hAnsi="Minion Pro"/>
        </w:rPr>
      </w:pPr>
    </w:p>
    <w:p w:rsidR="00D5441E" w:rsidRDefault="00D5441E" w:rsidP="003748F9">
      <w:pPr>
        <w:rPr>
          <w:rFonts w:ascii="Minion Pro" w:hAnsi="Minion Pro"/>
        </w:rPr>
      </w:pPr>
    </w:p>
    <w:p w:rsidR="00D5441E" w:rsidRDefault="00D5441E" w:rsidP="003748F9">
      <w:pPr>
        <w:rPr>
          <w:rFonts w:ascii="Minion Pro" w:hAnsi="Minion Pro"/>
        </w:rPr>
      </w:pPr>
    </w:p>
    <w:p w:rsidR="00D5441E" w:rsidRDefault="00D5441E" w:rsidP="003748F9">
      <w:pPr>
        <w:rPr>
          <w:rFonts w:ascii="Minion Pro" w:hAnsi="Minion Pro"/>
        </w:rPr>
      </w:pPr>
    </w:p>
    <w:p w:rsidR="00D5441E" w:rsidRDefault="00D5441E" w:rsidP="003748F9">
      <w:pPr>
        <w:rPr>
          <w:rFonts w:ascii="Minion Pro" w:hAnsi="Minion Pro"/>
        </w:rPr>
      </w:pPr>
    </w:p>
    <w:p w:rsidR="00D5441E" w:rsidRDefault="00D5441E" w:rsidP="003748F9">
      <w:pPr>
        <w:rPr>
          <w:rFonts w:ascii="Minion Pro" w:hAnsi="Minion Pro"/>
        </w:rPr>
      </w:pPr>
    </w:p>
    <w:p w:rsidR="00D5441E" w:rsidRDefault="00D5441E" w:rsidP="003748F9">
      <w:pPr>
        <w:rPr>
          <w:rFonts w:ascii="Minion Pro" w:hAnsi="Minion Pro"/>
        </w:rPr>
      </w:pPr>
    </w:p>
    <w:p w:rsidR="00D5441E" w:rsidRDefault="00D5441E" w:rsidP="003748F9">
      <w:pPr>
        <w:rPr>
          <w:rFonts w:ascii="Minion Pro" w:hAnsi="Minion Pro"/>
        </w:rPr>
      </w:pPr>
    </w:p>
    <w:p w:rsidR="00D5441E" w:rsidRDefault="00D5441E" w:rsidP="003748F9">
      <w:pPr>
        <w:rPr>
          <w:rFonts w:ascii="Minion Pro" w:hAnsi="Minion Pro"/>
        </w:rPr>
      </w:pPr>
    </w:p>
    <w:p w:rsidR="00C97520" w:rsidRDefault="00C97520" w:rsidP="003748F9">
      <w:pPr>
        <w:rPr>
          <w:rFonts w:ascii="Minion Pro" w:hAnsi="Minion Pro"/>
        </w:rPr>
      </w:pPr>
    </w:p>
    <w:p w:rsidR="008B3283" w:rsidRDefault="008B3283" w:rsidP="003748F9">
      <w:pPr>
        <w:rPr>
          <w:rFonts w:ascii="Minion Pro" w:hAnsi="Minion Pro"/>
        </w:rPr>
      </w:pPr>
    </w:p>
    <w:p w:rsidR="008B3283" w:rsidRDefault="008B3283" w:rsidP="003748F9">
      <w:pPr>
        <w:rPr>
          <w:rFonts w:ascii="Minion Pro" w:hAnsi="Minion Pro"/>
        </w:rPr>
      </w:pPr>
    </w:p>
    <w:p w:rsidR="008B3283" w:rsidRDefault="008B3283" w:rsidP="003748F9">
      <w:pPr>
        <w:rPr>
          <w:rFonts w:ascii="Minion Pro" w:hAnsi="Minion Pro"/>
        </w:rPr>
      </w:pPr>
    </w:p>
    <w:p w:rsidR="008B3283" w:rsidRDefault="008B3283" w:rsidP="003748F9">
      <w:pPr>
        <w:rPr>
          <w:rFonts w:ascii="Minion Pro" w:hAnsi="Minion Pro"/>
        </w:rPr>
      </w:pPr>
    </w:p>
    <w:p w:rsidR="008B3283" w:rsidRDefault="008B3283" w:rsidP="003748F9">
      <w:pPr>
        <w:rPr>
          <w:rFonts w:ascii="Minion Pro" w:hAnsi="Minion Pro"/>
        </w:rPr>
      </w:pPr>
    </w:p>
    <w:p w:rsidR="008B3283" w:rsidRDefault="008B3283" w:rsidP="003748F9">
      <w:pPr>
        <w:rPr>
          <w:rFonts w:ascii="Minion Pro" w:hAnsi="Minion Pro"/>
        </w:rPr>
      </w:pPr>
    </w:p>
    <w:p w:rsidR="008B3283" w:rsidRDefault="008B3283" w:rsidP="003748F9">
      <w:pPr>
        <w:rPr>
          <w:rFonts w:ascii="Minion Pro" w:hAnsi="Minion Pro"/>
        </w:rPr>
      </w:pPr>
    </w:p>
    <w:p w:rsidR="00C97520" w:rsidRDefault="00C97520" w:rsidP="003748F9">
      <w:pPr>
        <w:rPr>
          <w:rFonts w:ascii="Minion Pro" w:hAnsi="Minion Pro"/>
        </w:rPr>
      </w:pPr>
      <w:r>
        <w:rPr>
          <w:rFonts w:ascii="Minion Pro" w:hAnsi="Minion Pro"/>
        </w:rPr>
        <w:t xml:space="preserve">                                                                                                                    </w:t>
      </w:r>
    </w:p>
    <w:p w:rsidR="00C97520" w:rsidRDefault="00C97520" w:rsidP="003748F9">
      <w:pPr>
        <w:rPr>
          <w:rFonts w:ascii="Minion Pro" w:hAnsi="Minion Pro"/>
        </w:rPr>
      </w:pPr>
    </w:p>
    <w:p w:rsidR="00C97520" w:rsidRDefault="00C97520" w:rsidP="003748F9">
      <w:pPr>
        <w:rPr>
          <w:rFonts w:ascii="Minion Pro" w:hAnsi="Minion Pro"/>
        </w:rPr>
      </w:pPr>
    </w:p>
    <w:p w:rsidR="00C97520" w:rsidRDefault="00C97520" w:rsidP="003748F9">
      <w:pPr>
        <w:rPr>
          <w:rFonts w:ascii="Minion Pro" w:hAnsi="Minion Pro"/>
        </w:rPr>
      </w:pPr>
    </w:p>
    <w:p w:rsidR="003748F9" w:rsidRPr="006B13DA" w:rsidRDefault="00C97520" w:rsidP="003748F9">
      <w:pPr>
        <w:rPr>
          <w:rFonts w:ascii="Minion Pro" w:hAnsi="Minion Pro"/>
          <w:b/>
        </w:rPr>
      </w:pPr>
      <w:r>
        <w:rPr>
          <w:rFonts w:ascii="Minion Pro" w:hAnsi="Minion Pro"/>
        </w:rPr>
        <w:t xml:space="preserve">                                                                                                                    </w:t>
      </w:r>
      <w:r w:rsidR="00503796">
        <w:rPr>
          <w:rFonts w:ascii="Minion Pro" w:hAnsi="Minion Pro"/>
        </w:rPr>
        <w:t xml:space="preserve"> </w:t>
      </w:r>
      <w:r w:rsidR="003748F9" w:rsidRPr="00E83B74">
        <w:rPr>
          <w:rFonts w:ascii="Minion Pro" w:hAnsi="Minion Pro"/>
        </w:rPr>
        <w:t xml:space="preserve"> </w:t>
      </w:r>
      <w:r>
        <w:rPr>
          <w:rFonts w:ascii="Minion Pro" w:hAnsi="Minion Pro"/>
          <w:b/>
        </w:rPr>
        <w:t>D I R E K T O R</w:t>
      </w:r>
      <w:r w:rsidR="003748F9" w:rsidRPr="006B13DA">
        <w:rPr>
          <w:rFonts w:ascii="Minion Pro" w:hAnsi="Minion Pro"/>
          <w:b/>
        </w:rPr>
        <w:t>;</w:t>
      </w:r>
    </w:p>
    <w:p w:rsidR="003748F9" w:rsidRPr="00940AF5" w:rsidRDefault="00940AF5" w:rsidP="003748F9">
      <w:pPr>
        <w:rPr>
          <w:rFonts w:ascii="Minion Pro" w:hAnsi="Minion Pro"/>
          <w:b/>
        </w:rPr>
      </w:pPr>
      <w:r w:rsidRPr="00940AF5">
        <w:rPr>
          <w:rFonts w:ascii="Minion Pro" w:hAnsi="Minion Pro"/>
          <w:b/>
        </w:rPr>
        <w:t>Banja Lu</w:t>
      </w:r>
      <w:r w:rsidR="0044553D">
        <w:rPr>
          <w:rFonts w:ascii="Minion Pro" w:hAnsi="Minion Pro"/>
          <w:b/>
        </w:rPr>
        <w:t>ka 10</w:t>
      </w:r>
      <w:r w:rsidRPr="00940AF5">
        <w:rPr>
          <w:rFonts w:ascii="Minion Pro" w:hAnsi="Minion Pro"/>
          <w:b/>
        </w:rPr>
        <w:t>.02.20</w:t>
      </w:r>
      <w:r w:rsidR="002A02F2">
        <w:rPr>
          <w:rFonts w:ascii="Minion Pro" w:hAnsi="Minion Pro"/>
          <w:b/>
        </w:rPr>
        <w:t>2</w:t>
      </w:r>
      <w:r w:rsidR="0044553D">
        <w:rPr>
          <w:rFonts w:ascii="Minion Pro" w:hAnsi="Minion Pro"/>
          <w:b/>
        </w:rPr>
        <w:t>2</w:t>
      </w:r>
      <w:r w:rsidRPr="00940AF5">
        <w:rPr>
          <w:rFonts w:ascii="Minion Pro" w:hAnsi="Minion Pro"/>
          <w:b/>
        </w:rPr>
        <w:t xml:space="preserve">.godina     </w:t>
      </w:r>
      <w:r w:rsidR="003748F9" w:rsidRPr="00940AF5">
        <w:rPr>
          <w:rFonts w:ascii="Minion Pro" w:hAnsi="Minion Pro"/>
          <w:b/>
        </w:rPr>
        <w:tab/>
      </w:r>
      <w:r w:rsidR="003748F9" w:rsidRPr="00940AF5">
        <w:rPr>
          <w:rFonts w:ascii="Minion Pro" w:hAnsi="Minion Pro"/>
          <w:b/>
        </w:rPr>
        <w:tab/>
      </w:r>
      <w:r w:rsidR="003748F9" w:rsidRPr="00940AF5">
        <w:rPr>
          <w:rFonts w:ascii="Minion Pro" w:hAnsi="Minion Pro"/>
          <w:b/>
        </w:rPr>
        <w:tab/>
        <w:t xml:space="preserve">                  </w:t>
      </w:r>
      <w:r w:rsidRPr="00940AF5">
        <w:rPr>
          <w:rFonts w:ascii="Minion Pro" w:hAnsi="Minion Pro"/>
          <w:b/>
        </w:rPr>
        <w:t xml:space="preserve">             </w:t>
      </w:r>
      <w:r w:rsidR="003748F9" w:rsidRPr="00940AF5">
        <w:rPr>
          <w:rFonts w:ascii="Minion Pro" w:hAnsi="Minion Pro"/>
          <w:b/>
        </w:rPr>
        <w:t xml:space="preserve"> mr Dražen Gladović</w:t>
      </w:r>
    </w:p>
    <w:p w:rsidR="003748F9" w:rsidRDefault="003748F9" w:rsidP="003748F9">
      <w:r w:rsidRPr="00940AF5">
        <w:rPr>
          <w:rFonts w:ascii="Minion Pro" w:hAnsi="Minion Pro"/>
          <w:b/>
        </w:rPr>
        <w:t xml:space="preserve">                                                                   M.P.</w:t>
      </w:r>
      <w:r>
        <w:rPr>
          <w:rFonts w:ascii="Minion Pro" w:hAnsi="Minion Pro"/>
          <w:lang w:val="sr-Latn-CS"/>
        </w:rPr>
        <w:t xml:space="preserve">                                           ________________                   </w:t>
      </w:r>
    </w:p>
    <w:p w:rsidR="003748F9" w:rsidRPr="00B94F6D" w:rsidRDefault="003748F9" w:rsidP="003748F9"/>
    <w:sectPr w:rsidR="003748F9" w:rsidRPr="00B94F6D" w:rsidSect="0074549F">
      <w:headerReference w:type="even" r:id="rId8"/>
      <w:headerReference w:type="default" r:id="rId9"/>
      <w:pgSz w:w="11907" w:h="16840" w:code="9"/>
      <w:pgMar w:top="142" w:right="1418" w:bottom="1276" w:left="1418"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E8F" w:rsidRDefault="002E6E8F" w:rsidP="00EB5FC0">
      <w:r>
        <w:separator/>
      </w:r>
    </w:p>
  </w:endnote>
  <w:endnote w:type="continuationSeparator" w:id="1">
    <w:p w:rsidR="002E6E8F" w:rsidRDefault="002E6E8F" w:rsidP="00EB5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Plain">
    <w:altName w:val="Times New Roman"/>
    <w:charset w:val="00"/>
    <w:family w:val="auto"/>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E8F" w:rsidRDefault="002E6E8F" w:rsidP="00EB5FC0">
      <w:r>
        <w:separator/>
      </w:r>
    </w:p>
  </w:footnote>
  <w:footnote w:type="continuationSeparator" w:id="1">
    <w:p w:rsidR="002E6E8F" w:rsidRDefault="002E6E8F" w:rsidP="00EB5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B3" w:rsidRDefault="00F816B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B3" w:rsidRPr="003916A6" w:rsidRDefault="00F816B3" w:rsidP="00DA684D">
    <w:pPr>
      <w:pStyle w:val="Header"/>
      <w:tabs>
        <w:tab w:val="clear" w:pos="8640"/>
        <w:tab w:val="right" w:pos="9000"/>
      </w:tabs>
      <w:rPr>
        <w:iCs/>
        <w:sz w:val="20"/>
        <w:szCs w:val="20"/>
      </w:rPr>
    </w:pPr>
    <w:r w:rsidRPr="003916A6">
      <w:rPr>
        <w:iCs/>
        <w:sz w:val="20"/>
        <w:szCs w:val="20"/>
      </w:rPr>
      <w:t>NAPOMENE UZ FINANSIJSKE IZVJEŠTAJE</w:t>
    </w:r>
    <w:r w:rsidRPr="003916A6">
      <w:rPr>
        <w:iCs/>
        <w:sz w:val="20"/>
        <w:szCs w:val="20"/>
      </w:rPr>
      <w:tab/>
    </w:r>
    <w:r w:rsidRPr="003916A6">
      <w:rPr>
        <w:iCs/>
        <w:sz w:val="20"/>
        <w:szCs w:val="20"/>
      </w:rPr>
      <w:tab/>
    </w:r>
    <w:r w:rsidRPr="003916A6">
      <w:rPr>
        <w:sz w:val="20"/>
        <w:szCs w:val="20"/>
      </w:rPr>
      <w:t>"VELEPREHRANA"   a.d.   Banja Luka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936756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76F5E24"/>
    <w:multiLevelType w:val="hybridMultilevel"/>
    <w:tmpl w:val="2DF80F8E"/>
    <w:lvl w:ilvl="0" w:tplc="334A13A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24453072"/>
    <w:multiLevelType w:val="multilevel"/>
    <w:tmpl w:val="D7300346"/>
    <w:lvl w:ilvl="0">
      <w:start w:val="1"/>
      <w:numFmt w:val="decimal"/>
      <w:lvlText w:val="%1."/>
      <w:lvlJc w:val="left"/>
      <w:pPr>
        <w:tabs>
          <w:tab w:val="num" w:pos="360"/>
        </w:tabs>
        <w:ind w:left="360" w:hanging="360"/>
      </w:pPr>
      <w:rPr>
        <w:rFonts w:hint="default"/>
      </w:rPr>
    </w:lvl>
    <w:lvl w:ilvl="1">
      <w:start w:val="1"/>
      <w:numFmt w:val="decimal"/>
      <w:pStyle w:val="Heading2"/>
      <w:lvlText w:val="%2.%1."/>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42D23025"/>
    <w:multiLevelType w:val="hybridMultilevel"/>
    <w:tmpl w:val="9F38AD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75321"/>
    <w:multiLevelType w:val="multilevel"/>
    <w:tmpl w:val="9DA67B78"/>
    <w:lvl w:ilvl="0">
      <w:start w:val="1"/>
      <w:numFmt w:val="decimal"/>
      <w:pStyle w:val="Naslov"/>
      <w:lvlText w:val="%1."/>
      <w:lvlJc w:val="left"/>
      <w:pPr>
        <w:tabs>
          <w:tab w:val="num" w:pos="360"/>
        </w:tabs>
        <w:ind w:left="360" w:hanging="360"/>
      </w:pPr>
      <w:rPr>
        <w:rFonts w:hint="default"/>
      </w:rPr>
    </w:lvl>
    <w:lvl w:ilvl="1">
      <w:start w:val="1"/>
      <w:numFmt w:val="decimal"/>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648744B"/>
    <w:multiLevelType w:val="hybridMultilevel"/>
    <w:tmpl w:val="4008EF8E"/>
    <w:lvl w:ilvl="0" w:tplc="A5C86978">
      <w:start w:val="7"/>
      <w:numFmt w:val="decimal"/>
      <w:pStyle w:val="Napomene"/>
      <w:lvlText w:val="%1."/>
      <w:lvlJc w:val="right"/>
      <w:pPr>
        <w:tabs>
          <w:tab w:val="num" w:pos="377"/>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1544D0"/>
    <w:multiLevelType w:val="hybridMultilevel"/>
    <w:tmpl w:val="91143558"/>
    <w:lvl w:ilvl="0" w:tplc="49966B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64E8F"/>
    <w:multiLevelType w:val="hybridMultilevel"/>
    <w:tmpl w:val="28F474FA"/>
    <w:lvl w:ilvl="0" w:tplc="B574969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7C24D9F"/>
    <w:multiLevelType w:val="hybridMultilevel"/>
    <w:tmpl w:val="D1E6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9B2EEB"/>
    <w:multiLevelType w:val="hybridMultilevel"/>
    <w:tmpl w:val="673A9182"/>
    <w:lvl w:ilvl="0" w:tplc="DE9A673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3"/>
  </w:num>
  <w:num w:numId="9">
    <w:abstractNumId w:val="1"/>
  </w:num>
  <w:num w:numId="10">
    <w:abstractNumId w:val="7"/>
  </w:num>
  <w:num w:numId="11">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481C"/>
    <w:rsid w:val="00007868"/>
    <w:rsid w:val="00017617"/>
    <w:rsid w:val="00017650"/>
    <w:rsid w:val="00024F52"/>
    <w:rsid w:val="00030489"/>
    <w:rsid w:val="00030CF7"/>
    <w:rsid w:val="0003553C"/>
    <w:rsid w:val="00040A77"/>
    <w:rsid w:val="00041195"/>
    <w:rsid w:val="00043AF3"/>
    <w:rsid w:val="000441FD"/>
    <w:rsid w:val="000444B4"/>
    <w:rsid w:val="00045AAE"/>
    <w:rsid w:val="00046CF9"/>
    <w:rsid w:val="0005053D"/>
    <w:rsid w:val="0005093A"/>
    <w:rsid w:val="00051128"/>
    <w:rsid w:val="00062C57"/>
    <w:rsid w:val="000640CD"/>
    <w:rsid w:val="000652E9"/>
    <w:rsid w:val="00071144"/>
    <w:rsid w:val="000733BF"/>
    <w:rsid w:val="000763B0"/>
    <w:rsid w:val="00076B8D"/>
    <w:rsid w:val="0008239C"/>
    <w:rsid w:val="00087744"/>
    <w:rsid w:val="00092D20"/>
    <w:rsid w:val="00092F78"/>
    <w:rsid w:val="000943D4"/>
    <w:rsid w:val="000957F5"/>
    <w:rsid w:val="000A51AD"/>
    <w:rsid w:val="000A7620"/>
    <w:rsid w:val="000B73C8"/>
    <w:rsid w:val="000B73F8"/>
    <w:rsid w:val="000C0F18"/>
    <w:rsid w:val="000C3764"/>
    <w:rsid w:val="000C6F41"/>
    <w:rsid w:val="000C7B9D"/>
    <w:rsid w:val="000D3996"/>
    <w:rsid w:val="000D3CA3"/>
    <w:rsid w:val="000D3CDE"/>
    <w:rsid w:val="000D5D9D"/>
    <w:rsid w:val="000F009A"/>
    <w:rsid w:val="000F0F64"/>
    <w:rsid w:val="000F4145"/>
    <w:rsid w:val="000F7187"/>
    <w:rsid w:val="000F7D2A"/>
    <w:rsid w:val="00101A5B"/>
    <w:rsid w:val="00113138"/>
    <w:rsid w:val="00115496"/>
    <w:rsid w:val="0011750A"/>
    <w:rsid w:val="001206C3"/>
    <w:rsid w:val="00121A24"/>
    <w:rsid w:val="00121CB9"/>
    <w:rsid w:val="001250F1"/>
    <w:rsid w:val="00125F54"/>
    <w:rsid w:val="00131B8E"/>
    <w:rsid w:val="00142FE6"/>
    <w:rsid w:val="00145AB2"/>
    <w:rsid w:val="001460F2"/>
    <w:rsid w:val="001471E9"/>
    <w:rsid w:val="00156459"/>
    <w:rsid w:val="00160F64"/>
    <w:rsid w:val="0016295A"/>
    <w:rsid w:val="00165980"/>
    <w:rsid w:val="00173371"/>
    <w:rsid w:val="00177097"/>
    <w:rsid w:val="00180530"/>
    <w:rsid w:val="00182195"/>
    <w:rsid w:val="00183A6A"/>
    <w:rsid w:val="0018465F"/>
    <w:rsid w:val="00186A03"/>
    <w:rsid w:val="00187220"/>
    <w:rsid w:val="001A09CF"/>
    <w:rsid w:val="001A2077"/>
    <w:rsid w:val="001A2DD3"/>
    <w:rsid w:val="001A46F3"/>
    <w:rsid w:val="001A4F16"/>
    <w:rsid w:val="001A7092"/>
    <w:rsid w:val="001B49CF"/>
    <w:rsid w:val="001B4DC3"/>
    <w:rsid w:val="001B4FF2"/>
    <w:rsid w:val="001B5AA2"/>
    <w:rsid w:val="001B7E8C"/>
    <w:rsid w:val="001C01F3"/>
    <w:rsid w:val="001C0B15"/>
    <w:rsid w:val="001C1512"/>
    <w:rsid w:val="001D1DF0"/>
    <w:rsid w:val="001D6441"/>
    <w:rsid w:val="001F11ED"/>
    <w:rsid w:val="001F488B"/>
    <w:rsid w:val="001F4B65"/>
    <w:rsid w:val="001F57B7"/>
    <w:rsid w:val="002015A2"/>
    <w:rsid w:val="00203BA8"/>
    <w:rsid w:val="002064E1"/>
    <w:rsid w:val="002112A5"/>
    <w:rsid w:val="00212669"/>
    <w:rsid w:val="00213ED5"/>
    <w:rsid w:val="00220526"/>
    <w:rsid w:val="00221C17"/>
    <w:rsid w:val="00221CD6"/>
    <w:rsid w:val="002264FC"/>
    <w:rsid w:val="00233D17"/>
    <w:rsid w:val="0023433B"/>
    <w:rsid w:val="00235760"/>
    <w:rsid w:val="00241796"/>
    <w:rsid w:val="00244DE3"/>
    <w:rsid w:val="00246FC2"/>
    <w:rsid w:val="002554D8"/>
    <w:rsid w:val="002570FF"/>
    <w:rsid w:val="002614E1"/>
    <w:rsid w:val="002619A7"/>
    <w:rsid w:val="00262D83"/>
    <w:rsid w:val="0027555F"/>
    <w:rsid w:val="0027560A"/>
    <w:rsid w:val="00276476"/>
    <w:rsid w:val="002802F3"/>
    <w:rsid w:val="00280E33"/>
    <w:rsid w:val="00280E70"/>
    <w:rsid w:val="0028112C"/>
    <w:rsid w:val="002872DF"/>
    <w:rsid w:val="00290894"/>
    <w:rsid w:val="0029115A"/>
    <w:rsid w:val="00296AA2"/>
    <w:rsid w:val="002A02F2"/>
    <w:rsid w:val="002A71C9"/>
    <w:rsid w:val="002B4BE3"/>
    <w:rsid w:val="002C0E9E"/>
    <w:rsid w:val="002C2476"/>
    <w:rsid w:val="002C26EF"/>
    <w:rsid w:val="002D377D"/>
    <w:rsid w:val="002D415D"/>
    <w:rsid w:val="002D5935"/>
    <w:rsid w:val="002E01A0"/>
    <w:rsid w:val="002E0B2A"/>
    <w:rsid w:val="002E30E6"/>
    <w:rsid w:val="002E3164"/>
    <w:rsid w:val="002E3695"/>
    <w:rsid w:val="002E3D7D"/>
    <w:rsid w:val="002E5280"/>
    <w:rsid w:val="002E6E8F"/>
    <w:rsid w:val="002F1C63"/>
    <w:rsid w:val="002F3470"/>
    <w:rsid w:val="002F36B7"/>
    <w:rsid w:val="002F6DD9"/>
    <w:rsid w:val="003003A9"/>
    <w:rsid w:val="003048B7"/>
    <w:rsid w:val="00304F5A"/>
    <w:rsid w:val="00307507"/>
    <w:rsid w:val="00315E97"/>
    <w:rsid w:val="003244C0"/>
    <w:rsid w:val="00330BFC"/>
    <w:rsid w:val="00330CAB"/>
    <w:rsid w:val="00331EE4"/>
    <w:rsid w:val="0033295E"/>
    <w:rsid w:val="0033593F"/>
    <w:rsid w:val="00340C36"/>
    <w:rsid w:val="0034162E"/>
    <w:rsid w:val="00341AF0"/>
    <w:rsid w:val="00345427"/>
    <w:rsid w:val="003514A1"/>
    <w:rsid w:val="00363185"/>
    <w:rsid w:val="00363716"/>
    <w:rsid w:val="00366166"/>
    <w:rsid w:val="003667D3"/>
    <w:rsid w:val="00372118"/>
    <w:rsid w:val="003748F9"/>
    <w:rsid w:val="00377ECE"/>
    <w:rsid w:val="0038277B"/>
    <w:rsid w:val="003829DD"/>
    <w:rsid w:val="00384F19"/>
    <w:rsid w:val="0038624E"/>
    <w:rsid w:val="003920FF"/>
    <w:rsid w:val="00396A63"/>
    <w:rsid w:val="003A3FDB"/>
    <w:rsid w:val="003A5BA8"/>
    <w:rsid w:val="003A7048"/>
    <w:rsid w:val="003B49C4"/>
    <w:rsid w:val="003C5036"/>
    <w:rsid w:val="003C7515"/>
    <w:rsid w:val="003D1C55"/>
    <w:rsid w:val="003D26F1"/>
    <w:rsid w:val="003D5FB4"/>
    <w:rsid w:val="003D6F38"/>
    <w:rsid w:val="003E007B"/>
    <w:rsid w:val="003E3D4B"/>
    <w:rsid w:val="003F157F"/>
    <w:rsid w:val="003F41AC"/>
    <w:rsid w:val="003F6E42"/>
    <w:rsid w:val="00402C69"/>
    <w:rsid w:val="00405B7F"/>
    <w:rsid w:val="00406434"/>
    <w:rsid w:val="0040700E"/>
    <w:rsid w:val="0041006D"/>
    <w:rsid w:val="00410B38"/>
    <w:rsid w:val="00410F2F"/>
    <w:rsid w:val="004127B0"/>
    <w:rsid w:val="00412AA5"/>
    <w:rsid w:val="00414B6A"/>
    <w:rsid w:val="00416768"/>
    <w:rsid w:val="00420F8C"/>
    <w:rsid w:val="00430441"/>
    <w:rsid w:val="004356F0"/>
    <w:rsid w:val="00436F29"/>
    <w:rsid w:val="00437A65"/>
    <w:rsid w:val="00441844"/>
    <w:rsid w:val="00441A0B"/>
    <w:rsid w:val="0044553D"/>
    <w:rsid w:val="004456B2"/>
    <w:rsid w:val="00446032"/>
    <w:rsid w:val="0044625D"/>
    <w:rsid w:val="0045171D"/>
    <w:rsid w:val="0045313A"/>
    <w:rsid w:val="00453C15"/>
    <w:rsid w:val="00454754"/>
    <w:rsid w:val="00467E84"/>
    <w:rsid w:val="00467FC9"/>
    <w:rsid w:val="00477F1A"/>
    <w:rsid w:val="00481014"/>
    <w:rsid w:val="00483327"/>
    <w:rsid w:val="00493D4B"/>
    <w:rsid w:val="00494DA4"/>
    <w:rsid w:val="004A2A66"/>
    <w:rsid w:val="004A4A31"/>
    <w:rsid w:val="004B1C98"/>
    <w:rsid w:val="004B5733"/>
    <w:rsid w:val="004C282F"/>
    <w:rsid w:val="004C2F26"/>
    <w:rsid w:val="004C3F2D"/>
    <w:rsid w:val="004C6D15"/>
    <w:rsid w:val="004C772A"/>
    <w:rsid w:val="004D1C9B"/>
    <w:rsid w:val="004D7D38"/>
    <w:rsid w:val="004E22C6"/>
    <w:rsid w:val="004E40C9"/>
    <w:rsid w:val="004E481C"/>
    <w:rsid w:val="004E6CAB"/>
    <w:rsid w:val="004F40AC"/>
    <w:rsid w:val="004F5880"/>
    <w:rsid w:val="004F6AF6"/>
    <w:rsid w:val="004F76FE"/>
    <w:rsid w:val="00503796"/>
    <w:rsid w:val="00503C13"/>
    <w:rsid w:val="00503C18"/>
    <w:rsid w:val="00505039"/>
    <w:rsid w:val="005050FF"/>
    <w:rsid w:val="00510CC1"/>
    <w:rsid w:val="00513D3B"/>
    <w:rsid w:val="00523068"/>
    <w:rsid w:val="00523401"/>
    <w:rsid w:val="00525928"/>
    <w:rsid w:val="00530DE4"/>
    <w:rsid w:val="00564F5D"/>
    <w:rsid w:val="00572CDB"/>
    <w:rsid w:val="00575C0D"/>
    <w:rsid w:val="00587B46"/>
    <w:rsid w:val="00594EE4"/>
    <w:rsid w:val="00596A8F"/>
    <w:rsid w:val="005A1F44"/>
    <w:rsid w:val="005A5852"/>
    <w:rsid w:val="005B009E"/>
    <w:rsid w:val="005B2F28"/>
    <w:rsid w:val="005C16C3"/>
    <w:rsid w:val="005C2EE1"/>
    <w:rsid w:val="005C4D8D"/>
    <w:rsid w:val="005C58D0"/>
    <w:rsid w:val="005D239F"/>
    <w:rsid w:val="005E07D6"/>
    <w:rsid w:val="005E0FD3"/>
    <w:rsid w:val="005E3472"/>
    <w:rsid w:val="005E4518"/>
    <w:rsid w:val="005F11C7"/>
    <w:rsid w:val="005F4868"/>
    <w:rsid w:val="006138A9"/>
    <w:rsid w:val="006149CF"/>
    <w:rsid w:val="00614BC2"/>
    <w:rsid w:val="00617C69"/>
    <w:rsid w:val="00625900"/>
    <w:rsid w:val="006316CF"/>
    <w:rsid w:val="00632B63"/>
    <w:rsid w:val="00634240"/>
    <w:rsid w:val="0063442F"/>
    <w:rsid w:val="00635008"/>
    <w:rsid w:val="00635F28"/>
    <w:rsid w:val="00640EAD"/>
    <w:rsid w:val="006412E8"/>
    <w:rsid w:val="006524E8"/>
    <w:rsid w:val="006529E1"/>
    <w:rsid w:val="006545A7"/>
    <w:rsid w:val="00656FA3"/>
    <w:rsid w:val="00663656"/>
    <w:rsid w:val="00666355"/>
    <w:rsid w:val="006704E8"/>
    <w:rsid w:val="006710B1"/>
    <w:rsid w:val="00672756"/>
    <w:rsid w:val="00672F66"/>
    <w:rsid w:val="00673931"/>
    <w:rsid w:val="00674042"/>
    <w:rsid w:val="0067417A"/>
    <w:rsid w:val="00675560"/>
    <w:rsid w:val="00681A72"/>
    <w:rsid w:val="00685572"/>
    <w:rsid w:val="00686F84"/>
    <w:rsid w:val="006879EC"/>
    <w:rsid w:val="00693157"/>
    <w:rsid w:val="006A0AD1"/>
    <w:rsid w:val="006A2C24"/>
    <w:rsid w:val="006A5DF2"/>
    <w:rsid w:val="006B4762"/>
    <w:rsid w:val="006E1F12"/>
    <w:rsid w:val="006E4008"/>
    <w:rsid w:val="006E57D3"/>
    <w:rsid w:val="006F4F5F"/>
    <w:rsid w:val="006F788E"/>
    <w:rsid w:val="00701056"/>
    <w:rsid w:val="007040F7"/>
    <w:rsid w:val="007060AE"/>
    <w:rsid w:val="00710AA0"/>
    <w:rsid w:val="0071143E"/>
    <w:rsid w:val="007115FF"/>
    <w:rsid w:val="0071647B"/>
    <w:rsid w:val="00717448"/>
    <w:rsid w:val="00720E82"/>
    <w:rsid w:val="0072126B"/>
    <w:rsid w:val="0072753D"/>
    <w:rsid w:val="007308B4"/>
    <w:rsid w:val="00732B55"/>
    <w:rsid w:val="0073642C"/>
    <w:rsid w:val="00736F86"/>
    <w:rsid w:val="00740956"/>
    <w:rsid w:val="00744CCC"/>
    <w:rsid w:val="0074549F"/>
    <w:rsid w:val="00747A8C"/>
    <w:rsid w:val="00753C6B"/>
    <w:rsid w:val="00754EC2"/>
    <w:rsid w:val="007642DB"/>
    <w:rsid w:val="007804EA"/>
    <w:rsid w:val="007818EB"/>
    <w:rsid w:val="00790CF3"/>
    <w:rsid w:val="007914FC"/>
    <w:rsid w:val="00791579"/>
    <w:rsid w:val="007976B3"/>
    <w:rsid w:val="007A4E07"/>
    <w:rsid w:val="007B1228"/>
    <w:rsid w:val="007B55E6"/>
    <w:rsid w:val="007B5C1E"/>
    <w:rsid w:val="007C4130"/>
    <w:rsid w:val="007D0961"/>
    <w:rsid w:val="007D2234"/>
    <w:rsid w:val="007D6C27"/>
    <w:rsid w:val="007D7F4A"/>
    <w:rsid w:val="007E4028"/>
    <w:rsid w:val="007E5473"/>
    <w:rsid w:val="007E624F"/>
    <w:rsid w:val="007F1CC7"/>
    <w:rsid w:val="007F54F2"/>
    <w:rsid w:val="00801ACB"/>
    <w:rsid w:val="00802CE5"/>
    <w:rsid w:val="00814E83"/>
    <w:rsid w:val="00817DE3"/>
    <w:rsid w:val="008408FC"/>
    <w:rsid w:val="008517A3"/>
    <w:rsid w:val="00856C13"/>
    <w:rsid w:val="00860196"/>
    <w:rsid w:val="008665FC"/>
    <w:rsid w:val="008677F5"/>
    <w:rsid w:val="0087180F"/>
    <w:rsid w:val="00872EA4"/>
    <w:rsid w:val="00874327"/>
    <w:rsid w:val="00876123"/>
    <w:rsid w:val="00880398"/>
    <w:rsid w:val="008842B5"/>
    <w:rsid w:val="008A1F86"/>
    <w:rsid w:val="008A260B"/>
    <w:rsid w:val="008A46C6"/>
    <w:rsid w:val="008A4FA9"/>
    <w:rsid w:val="008B101A"/>
    <w:rsid w:val="008B2A62"/>
    <w:rsid w:val="008B3283"/>
    <w:rsid w:val="008B372B"/>
    <w:rsid w:val="008B7241"/>
    <w:rsid w:val="008C2B29"/>
    <w:rsid w:val="008C4BD8"/>
    <w:rsid w:val="008C72E0"/>
    <w:rsid w:val="008D066D"/>
    <w:rsid w:val="008D147A"/>
    <w:rsid w:val="008D5DF0"/>
    <w:rsid w:val="008D7820"/>
    <w:rsid w:val="008E10F6"/>
    <w:rsid w:val="008E6BDA"/>
    <w:rsid w:val="008E711D"/>
    <w:rsid w:val="008F05DE"/>
    <w:rsid w:val="008F1038"/>
    <w:rsid w:val="008F5B2C"/>
    <w:rsid w:val="008F5C8E"/>
    <w:rsid w:val="008F6B3A"/>
    <w:rsid w:val="0090220C"/>
    <w:rsid w:val="00907C99"/>
    <w:rsid w:val="00911A7E"/>
    <w:rsid w:val="00912400"/>
    <w:rsid w:val="00914CEC"/>
    <w:rsid w:val="00921E51"/>
    <w:rsid w:val="00925DDB"/>
    <w:rsid w:val="00932C52"/>
    <w:rsid w:val="009367C9"/>
    <w:rsid w:val="00937AC8"/>
    <w:rsid w:val="00937C82"/>
    <w:rsid w:val="00940AF5"/>
    <w:rsid w:val="00941C4A"/>
    <w:rsid w:val="0095518E"/>
    <w:rsid w:val="009611AA"/>
    <w:rsid w:val="009631F3"/>
    <w:rsid w:val="00966380"/>
    <w:rsid w:val="00971071"/>
    <w:rsid w:val="00972DDE"/>
    <w:rsid w:val="0097344B"/>
    <w:rsid w:val="00973F9F"/>
    <w:rsid w:val="00974083"/>
    <w:rsid w:val="0097539D"/>
    <w:rsid w:val="009837D8"/>
    <w:rsid w:val="0098569D"/>
    <w:rsid w:val="00987D89"/>
    <w:rsid w:val="0099414A"/>
    <w:rsid w:val="00996716"/>
    <w:rsid w:val="009A0470"/>
    <w:rsid w:val="009A589E"/>
    <w:rsid w:val="009B3795"/>
    <w:rsid w:val="009C5E40"/>
    <w:rsid w:val="009D42E0"/>
    <w:rsid w:val="009E2356"/>
    <w:rsid w:val="009F13D1"/>
    <w:rsid w:val="009F4019"/>
    <w:rsid w:val="009F5455"/>
    <w:rsid w:val="009F7DDB"/>
    <w:rsid w:val="00A0689A"/>
    <w:rsid w:val="00A10616"/>
    <w:rsid w:val="00A12441"/>
    <w:rsid w:val="00A1488C"/>
    <w:rsid w:val="00A163E4"/>
    <w:rsid w:val="00A1771F"/>
    <w:rsid w:val="00A2372D"/>
    <w:rsid w:val="00A271DF"/>
    <w:rsid w:val="00A2783F"/>
    <w:rsid w:val="00A316DF"/>
    <w:rsid w:val="00A32789"/>
    <w:rsid w:val="00A35684"/>
    <w:rsid w:val="00A43C6C"/>
    <w:rsid w:val="00A4508D"/>
    <w:rsid w:val="00A46807"/>
    <w:rsid w:val="00A47A62"/>
    <w:rsid w:val="00A51A48"/>
    <w:rsid w:val="00A52C22"/>
    <w:rsid w:val="00A53B0F"/>
    <w:rsid w:val="00A558BD"/>
    <w:rsid w:val="00A64A2D"/>
    <w:rsid w:val="00A839E0"/>
    <w:rsid w:val="00A85C3D"/>
    <w:rsid w:val="00A9189D"/>
    <w:rsid w:val="00A925EA"/>
    <w:rsid w:val="00A95AF4"/>
    <w:rsid w:val="00A979BA"/>
    <w:rsid w:val="00AA2BA6"/>
    <w:rsid w:val="00AA332B"/>
    <w:rsid w:val="00AB101D"/>
    <w:rsid w:val="00AB446D"/>
    <w:rsid w:val="00AB708C"/>
    <w:rsid w:val="00AD0C64"/>
    <w:rsid w:val="00AD24F4"/>
    <w:rsid w:val="00AD349F"/>
    <w:rsid w:val="00AD48FA"/>
    <w:rsid w:val="00AE03DC"/>
    <w:rsid w:val="00AE1813"/>
    <w:rsid w:val="00AE28D6"/>
    <w:rsid w:val="00AE4971"/>
    <w:rsid w:val="00AE4D5A"/>
    <w:rsid w:val="00AE63E3"/>
    <w:rsid w:val="00AF2A0A"/>
    <w:rsid w:val="00AF3848"/>
    <w:rsid w:val="00B01F33"/>
    <w:rsid w:val="00B043A0"/>
    <w:rsid w:val="00B057BF"/>
    <w:rsid w:val="00B062E1"/>
    <w:rsid w:val="00B06D41"/>
    <w:rsid w:val="00B07B10"/>
    <w:rsid w:val="00B10FFB"/>
    <w:rsid w:val="00B12F05"/>
    <w:rsid w:val="00B1309A"/>
    <w:rsid w:val="00B138D4"/>
    <w:rsid w:val="00B156EA"/>
    <w:rsid w:val="00B1647D"/>
    <w:rsid w:val="00B17A3D"/>
    <w:rsid w:val="00B21FC8"/>
    <w:rsid w:val="00B2262F"/>
    <w:rsid w:val="00B27969"/>
    <w:rsid w:val="00B30D5E"/>
    <w:rsid w:val="00B34B6A"/>
    <w:rsid w:val="00B40258"/>
    <w:rsid w:val="00B4149C"/>
    <w:rsid w:val="00B438E1"/>
    <w:rsid w:val="00B47A9A"/>
    <w:rsid w:val="00B50BFA"/>
    <w:rsid w:val="00B51AD2"/>
    <w:rsid w:val="00B65D5F"/>
    <w:rsid w:val="00B70270"/>
    <w:rsid w:val="00B72080"/>
    <w:rsid w:val="00B857EF"/>
    <w:rsid w:val="00B87E22"/>
    <w:rsid w:val="00B93F96"/>
    <w:rsid w:val="00B94F6D"/>
    <w:rsid w:val="00B95700"/>
    <w:rsid w:val="00B965C7"/>
    <w:rsid w:val="00B97C05"/>
    <w:rsid w:val="00BA22D3"/>
    <w:rsid w:val="00BA7D06"/>
    <w:rsid w:val="00BB0F71"/>
    <w:rsid w:val="00BB14C0"/>
    <w:rsid w:val="00BB1C17"/>
    <w:rsid w:val="00BB293C"/>
    <w:rsid w:val="00BC05EA"/>
    <w:rsid w:val="00BC18E0"/>
    <w:rsid w:val="00BC591F"/>
    <w:rsid w:val="00BD0990"/>
    <w:rsid w:val="00BD41B5"/>
    <w:rsid w:val="00BD4911"/>
    <w:rsid w:val="00BD599F"/>
    <w:rsid w:val="00BD5D12"/>
    <w:rsid w:val="00BD7111"/>
    <w:rsid w:val="00BE3949"/>
    <w:rsid w:val="00BE4E20"/>
    <w:rsid w:val="00BE6B71"/>
    <w:rsid w:val="00BF3FD0"/>
    <w:rsid w:val="00C012BE"/>
    <w:rsid w:val="00C04140"/>
    <w:rsid w:val="00C042E8"/>
    <w:rsid w:val="00C07432"/>
    <w:rsid w:val="00C11DF6"/>
    <w:rsid w:val="00C14DD7"/>
    <w:rsid w:val="00C15150"/>
    <w:rsid w:val="00C153EF"/>
    <w:rsid w:val="00C17211"/>
    <w:rsid w:val="00C2337F"/>
    <w:rsid w:val="00C2668F"/>
    <w:rsid w:val="00C44C4B"/>
    <w:rsid w:val="00C45DC5"/>
    <w:rsid w:val="00C466D6"/>
    <w:rsid w:val="00C4769D"/>
    <w:rsid w:val="00C50564"/>
    <w:rsid w:val="00C51E67"/>
    <w:rsid w:val="00C553BD"/>
    <w:rsid w:val="00C65663"/>
    <w:rsid w:val="00C66F0A"/>
    <w:rsid w:val="00C71AA1"/>
    <w:rsid w:val="00C72E72"/>
    <w:rsid w:val="00C81E52"/>
    <w:rsid w:val="00C839B7"/>
    <w:rsid w:val="00C927C4"/>
    <w:rsid w:val="00C931F3"/>
    <w:rsid w:val="00C941AD"/>
    <w:rsid w:val="00C97520"/>
    <w:rsid w:val="00CA12EF"/>
    <w:rsid w:val="00CA134F"/>
    <w:rsid w:val="00CA24FA"/>
    <w:rsid w:val="00CA683C"/>
    <w:rsid w:val="00CB6222"/>
    <w:rsid w:val="00CC48AC"/>
    <w:rsid w:val="00CC71EC"/>
    <w:rsid w:val="00CD320E"/>
    <w:rsid w:val="00CD3234"/>
    <w:rsid w:val="00CD4824"/>
    <w:rsid w:val="00CD4AE1"/>
    <w:rsid w:val="00CE25ED"/>
    <w:rsid w:val="00CE2CA3"/>
    <w:rsid w:val="00CE552E"/>
    <w:rsid w:val="00CE6011"/>
    <w:rsid w:val="00CE6532"/>
    <w:rsid w:val="00CF0720"/>
    <w:rsid w:val="00CF0925"/>
    <w:rsid w:val="00CF48F5"/>
    <w:rsid w:val="00D0037F"/>
    <w:rsid w:val="00D0758F"/>
    <w:rsid w:val="00D12DBE"/>
    <w:rsid w:val="00D23B32"/>
    <w:rsid w:val="00D2467F"/>
    <w:rsid w:val="00D24DA9"/>
    <w:rsid w:val="00D3161D"/>
    <w:rsid w:val="00D36413"/>
    <w:rsid w:val="00D373DF"/>
    <w:rsid w:val="00D44199"/>
    <w:rsid w:val="00D5441E"/>
    <w:rsid w:val="00D55459"/>
    <w:rsid w:val="00D57B55"/>
    <w:rsid w:val="00D606C7"/>
    <w:rsid w:val="00D63C75"/>
    <w:rsid w:val="00D702A5"/>
    <w:rsid w:val="00D702BD"/>
    <w:rsid w:val="00D73434"/>
    <w:rsid w:val="00D81521"/>
    <w:rsid w:val="00D8423C"/>
    <w:rsid w:val="00D84F86"/>
    <w:rsid w:val="00D85025"/>
    <w:rsid w:val="00D873F2"/>
    <w:rsid w:val="00D87C03"/>
    <w:rsid w:val="00D95C9F"/>
    <w:rsid w:val="00D97AB0"/>
    <w:rsid w:val="00DA16DF"/>
    <w:rsid w:val="00DA3025"/>
    <w:rsid w:val="00DA4E10"/>
    <w:rsid w:val="00DA5DD8"/>
    <w:rsid w:val="00DA684D"/>
    <w:rsid w:val="00DB13B8"/>
    <w:rsid w:val="00DB45B7"/>
    <w:rsid w:val="00DB4B31"/>
    <w:rsid w:val="00DB7B6B"/>
    <w:rsid w:val="00DC18AF"/>
    <w:rsid w:val="00DC3DE1"/>
    <w:rsid w:val="00DC5F22"/>
    <w:rsid w:val="00DC67F4"/>
    <w:rsid w:val="00DD7FEF"/>
    <w:rsid w:val="00DE0256"/>
    <w:rsid w:val="00DE137D"/>
    <w:rsid w:val="00DE1739"/>
    <w:rsid w:val="00DE1DD2"/>
    <w:rsid w:val="00DE48C7"/>
    <w:rsid w:val="00DF03CB"/>
    <w:rsid w:val="00DF29C0"/>
    <w:rsid w:val="00DF2EE9"/>
    <w:rsid w:val="00DF6F2E"/>
    <w:rsid w:val="00E00CBF"/>
    <w:rsid w:val="00E04086"/>
    <w:rsid w:val="00E043F5"/>
    <w:rsid w:val="00E06292"/>
    <w:rsid w:val="00E141D0"/>
    <w:rsid w:val="00E14494"/>
    <w:rsid w:val="00E15345"/>
    <w:rsid w:val="00E15B45"/>
    <w:rsid w:val="00E239E9"/>
    <w:rsid w:val="00E33F59"/>
    <w:rsid w:val="00E40159"/>
    <w:rsid w:val="00E42D76"/>
    <w:rsid w:val="00E4347D"/>
    <w:rsid w:val="00E5077E"/>
    <w:rsid w:val="00E5171E"/>
    <w:rsid w:val="00E53E30"/>
    <w:rsid w:val="00E5644F"/>
    <w:rsid w:val="00E661F8"/>
    <w:rsid w:val="00E70B67"/>
    <w:rsid w:val="00E73942"/>
    <w:rsid w:val="00E7668B"/>
    <w:rsid w:val="00E7732B"/>
    <w:rsid w:val="00E8011E"/>
    <w:rsid w:val="00E821D2"/>
    <w:rsid w:val="00E85C9C"/>
    <w:rsid w:val="00E93142"/>
    <w:rsid w:val="00E972F9"/>
    <w:rsid w:val="00EA304B"/>
    <w:rsid w:val="00EA33AD"/>
    <w:rsid w:val="00EB49B0"/>
    <w:rsid w:val="00EB5FC0"/>
    <w:rsid w:val="00EB6114"/>
    <w:rsid w:val="00EC21F8"/>
    <w:rsid w:val="00EC3090"/>
    <w:rsid w:val="00EC520C"/>
    <w:rsid w:val="00ED2578"/>
    <w:rsid w:val="00EE0381"/>
    <w:rsid w:val="00EE06B6"/>
    <w:rsid w:val="00EE215E"/>
    <w:rsid w:val="00EF3D5A"/>
    <w:rsid w:val="00EF6470"/>
    <w:rsid w:val="00F00586"/>
    <w:rsid w:val="00F03135"/>
    <w:rsid w:val="00F077D5"/>
    <w:rsid w:val="00F0798E"/>
    <w:rsid w:val="00F1296D"/>
    <w:rsid w:val="00F223BB"/>
    <w:rsid w:val="00F23DFD"/>
    <w:rsid w:val="00F24205"/>
    <w:rsid w:val="00F27963"/>
    <w:rsid w:val="00F27D20"/>
    <w:rsid w:val="00F309C7"/>
    <w:rsid w:val="00F30FAD"/>
    <w:rsid w:val="00F31082"/>
    <w:rsid w:val="00F32291"/>
    <w:rsid w:val="00F34F54"/>
    <w:rsid w:val="00F405A3"/>
    <w:rsid w:val="00F41122"/>
    <w:rsid w:val="00F42903"/>
    <w:rsid w:val="00F43308"/>
    <w:rsid w:val="00F46467"/>
    <w:rsid w:val="00F46FE2"/>
    <w:rsid w:val="00F5455F"/>
    <w:rsid w:val="00F61BE5"/>
    <w:rsid w:val="00F62701"/>
    <w:rsid w:val="00F63820"/>
    <w:rsid w:val="00F70FAF"/>
    <w:rsid w:val="00F72E5F"/>
    <w:rsid w:val="00F774E6"/>
    <w:rsid w:val="00F812B9"/>
    <w:rsid w:val="00F816B3"/>
    <w:rsid w:val="00F81D64"/>
    <w:rsid w:val="00F81EF3"/>
    <w:rsid w:val="00F8652C"/>
    <w:rsid w:val="00F941BA"/>
    <w:rsid w:val="00F94A97"/>
    <w:rsid w:val="00F95AA8"/>
    <w:rsid w:val="00F96C58"/>
    <w:rsid w:val="00FA2B90"/>
    <w:rsid w:val="00FA2F7F"/>
    <w:rsid w:val="00FA580A"/>
    <w:rsid w:val="00FA62DC"/>
    <w:rsid w:val="00FB0954"/>
    <w:rsid w:val="00FB700D"/>
    <w:rsid w:val="00FC713D"/>
    <w:rsid w:val="00FD0E2C"/>
    <w:rsid w:val="00FD1D22"/>
    <w:rsid w:val="00FD5893"/>
    <w:rsid w:val="00FE0D71"/>
    <w:rsid w:val="00FE335F"/>
    <w:rsid w:val="00FE3E4D"/>
    <w:rsid w:val="00FE44BD"/>
    <w:rsid w:val="00FF5DA9"/>
    <w:rsid w:val="00FF5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7F5"/>
    <w:pPr>
      <w:spacing w:after="0" w:line="240" w:lineRule="auto"/>
      <w:jc w:val="both"/>
    </w:pPr>
    <w:rPr>
      <w:rFonts w:ascii="Times New Roman" w:eastAsia="Times New Roman" w:hAnsi="Times New Roman" w:cs="Times New Roman"/>
      <w:sz w:val="24"/>
      <w:szCs w:val="24"/>
      <w:lang w:val="sl-SI"/>
    </w:rPr>
  </w:style>
  <w:style w:type="paragraph" w:styleId="Heading1">
    <w:name w:val="heading 1"/>
    <w:basedOn w:val="Normal"/>
    <w:next w:val="Normal"/>
    <w:link w:val="Heading1Char"/>
    <w:autoRedefine/>
    <w:qFormat/>
    <w:rsid w:val="006A5DF2"/>
    <w:pPr>
      <w:keepNext/>
      <w:ind w:right="251"/>
      <w:jc w:val="center"/>
      <w:outlineLvl w:val="0"/>
    </w:pPr>
    <w:rPr>
      <w:rFonts w:cs="Arial"/>
      <w:b/>
      <w:bCs/>
      <w:sz w:val="36"/>
      <w:szCs w:val="36"/>
    </w:rPr>
  </w:style>
  <w:style w:type="paragraph" w:styleId="Heading2">
    <w:name w:val="heading 2"/>
    <w:basedOn w:val="Normal"/>
    <w:next w:val="Normal"/>
    <w:link w:val="Heading2Char"/>
    <w:qFormat/>
    <w:rsid w:val="006A5DF2"/>
    <w:pPr>
      <w:keepNext/>
      <w:numPr>
        <w:ilvl w:val="1"/>
        <w:numId w:val="3"/>
      </w:numPr>
      <w:outlineLvl w:val="1"/>
    </w:pPr>
    <w:rPr>
      <w:rFonts w:ascii="Arial" w:hAnsi="Arial"/>
      <w:b/>
      <w:sz w:val="20"/>
    </w:rPr>
  </w:style>
  <w:style w:type="paragraph" w:styleId="Heading3">
    <w:name w:val="heading 3"/>
    <w:basedOn w:val="Normal"/>
    <w:next w:val="Normal"/>
    <w:link w:val="Heading3Char"/>
    <w:qFormat/>
    <w:rsid w:val="006A5DF2"/>
    <w:pPr>
      <w:keepNext/>
      <w:numPr>
        <w:ilvl w:val="2"/>
        <w:numId w:val="3"/>
      </w:numPr>
      <w:jc w:val="center"/>
      <w:outlineLvl w:val="2"/>
    </w:pPr>
    <w:rPr>
      <w:rFonts w:ascii="Arial" w:hAnsi="Arial"/>
      <w:sz w:val="20"/>
      <w:u w:val="single"/>
    </w:rPr>
  </w:style>
  <w:style w:type="paragraph" w:styleId="Heading4">
    <w:name w:val="heading 4"/>
    <w:basedOn w:val="Normal"/>
    <w:next w:val="Normal"/>
    <w:link w:val="Heading4Char"/>
    <w:qFormat/>
    <w:rsid w:val="006A5DF2"/>
    <w:pPr>
      <w:keepNext/>
      <w:numPr>
        <w:ilvl w:val="3"/>
        <w:numId w:val="3"/>
      </w:numPr>
      <w:outlineLvl w:val="3"/>
    </w:pPr>
    <w:rPr>
      <w:rFonts w:ascii="Arial" w:hAnsi="Arial"/>
      <w:i/>
      <w:sz w:val="20"/>
    </w:rPr>
  </w:style>
  <w:style w:type="paragraph" w:styleId="Heading5">
    <w:name w:val="heading 5"/>
    <w:basedOn w:val="Normal"/>
    <w:next w:val="Normal"/>
    <w:link w:val="Heading5Char"/>
    <w:qFormat/>
    <w:rsid w:val="006A5DF2"/>
    <w:pPr>
      <w:keepNext/>
      <w:numPr>
        <w:ilvl w:val="4"/>
        <w:numId w:val="3"/>
      </w:numPr>
      <w:jc w:val="center"/>
      <w:outlineLvl w:val="4"/>
    </w:pPr>
    <w:rPr>
      <w:rFonts w:ascii="Arial" w:hAnsi="Arial" w:cs="Arial"/>
      <w:b/>
      <w:sz w:val="20"/>
    </w:rPr>
  </w:style>
  <w:style w:type="paragraph" w:styleId="Heading6">
    <w:name w:val="heading 6"/>
    <w:basedOn w:val="Normal"/>
    <w:next w:val="Normal"/>
    <w:link w:val="Heading6Char"/>
    <w:qFormat/>
    <w:rsid w:val="006A5DF2"/>
    <w:pPr>
      <w:keepNext/>
      <w:numPr>
        <w:ilvl w:val="5"/>
        <w:numId w:val="3"/>
      </w:numPr>
      <w:jc w:val="right"/>
      <w:outlineLvl w:val="5"/>
    </w:pPr>
    <w:rPr>
      <w:rFonts w:ascii="Arial" w:hAnsi="Arial" w:cs="Arial"/>
      <w:sz w:val="20"/>
      <w:szCs w:val="20"/>
      <w:u w:val="single"/>
    </w:rPr>
  </w:style>
  <w:style w:type="paragraph" w:styleId="Heading7">
    <w:name w:val="heading 7"/>
    <w:basedOn w:val="Normal"/>
    <w:next w:val="Normal"/>
    <w:link w:val="Heading7Char"/>
    <w:qFormat/>
    <w:rsid w:val="006A5DF2"/>
    <w:pPr>
      <w:keepNext/>
      <w:numPr>
        <w:ilvl w:val="6"/>
        <w:numId w:val="3"/>
      </w:numPr>
      <w:jc w:val="center"/>
      <w:outlineLvl w:val="6"/>
    </w:pPr>
    <w:rPr>
      <w:rFonts w:ascii="Arial" w:hAnsi="Arial" w:cs="Arial"/>
      <w:b/>
    </w:rPr>
  </w:style>
  <w:style w:type="paragraph" w:styleId="Heading8">
    <w:name w:val="heading 8"/>
    <w:basedOn w:val="Normal"/>
    <w:next w:val="Normal"/>
    <w:link w:val="Heading8Char"/>
    <w:qFormat/>
    <w:rsid w:val="006A5DF2"/>
    <w:pPr>
      <w:keepNext/>
      <w:numPr>
        <w:ilvl w:val="7"/>
        <w:numId w:val="3"/>
      </w:numPr>
      <w:outlineLvl w:val="7"/>
    </w:pPr>
    <w:rPr>
      <w:rFonts w:ascii="Arial" w:hAnsi="Arial" w:cs="Arial"/>
      <w:i/>
      <w:iCs/>
      <w:sz w:val="20"/>
      <w:szCs w:val="20"/>
    </w:rPr>
  </w:style>
  <w:style w:type="paragraph" w:styleId="Heading9">
    <w:name w:val="heading 9"/>
    <w:basedOn w:val="Normal"/>
    <w:next w:val="Normal"/>
    <w:link w:val="Heading9Char"/>
    <w:qFormat/>
    <w:rsid w:val="006A5DF2"/>
    <w:pPr>
      <w:keepNext/>
      <w:numPr>
        <w:ilvl w:val="8"/>
        <w:numId w:val="3"/>
      </w:numPr>
      <w:outlineLvl w:val="8"/>
    </w:pPr>
    <w:rPr>
      <w:rFonts w:ascii="Arial" w:hAnsi="Arial" w:cs="Arial"/>
      <w:b/>
      <w:bCs/>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DF2"/>
    <w:rPr>
      <w:rFonts w:ascii="Times New Roman" w:eastAsia="Times New Roman" w:hAnsi="Times New Roman" w:cs="Arial"/>
      <w:b/>
      <w:bCs/>
      <w:sz w:val="36"/>
      <w:szCs w:val="36"/>
      <w:lang w:val="sl-SI"/>
    </w:rPr>
  </w:style>
  <w:style w:type="character" w:customStyle="1" w:styleId="Heading2Char">
    <w:name w:val="Heading 2 Char"/>
    <w:basedOn w:val="DefaultParagraphFont"/>
    <w:link w:val="Heading2"/>
    <w:rsid w:val="006A5DF2"/>
    <w:rPr>
      <w:rFonts w:ascii="Arial" w:eastAsia="Times New Roman" w:hAnsi="Arial" w:cs="Times New Roman"/>
      <w:b/>
      <w:sz w:val="20"/>
      <w:szCs w:val="24"/>
      <w:lang w:val="sl-SI"/>
    </w:rPr>
  </w:style>
  <w:style w:type="character" w:customStyle="1" w:styleId="Heading3Char">
    <w:name w:val="Heading 3 Char"/>
    <w:basedOn w:val="DefaultParagraphFont"/>
    <w:link w:val="Heading3"/>
    <w:rsid w:val="006A5DF2"/>
    <w:rPr>
      <w:rFonts w:ascii="Arial" w:eastAsia="Times New Roman" w:hAnsi="Arial" w:cs="Times New Roman"/>
      <w:sz w:val="20"/>
      <w:szCs w:val="24"/>
      <w:u w:val="single"/>
      <w:lang w:val="sl-SI"/>
    </w:rPr>
  </w:style>
  <w:style w:type="character" w:customStyle="1" w:styleId="Heading4Char">
    <w:name w:val="Heading 4 Char"/>
    <w:basedOn w:val="DefaultParagraphFont"/>
    <w:link w:val="Heading4"/>
    <w:rsid w:val="006A5DF2"/>
    <w:rPr>
      <w:rFonts w:ascii="Arial" w:eastAsia="Times New Roman" w:hAnsi="Arial" w:cs="Times New Roman"/>
      <w:i/>
      <w:sz w:val="20"/>
      <w:szCs w:val="24"/>
      <w:lang w:val="sl-SI"/>
    </w:rPr>
  </w:style>
  <w:style w:type="character" w:customStyle="1" w:styleId="Heading5Char">
    <w:name w:val="Heading 5 Char"/>
    <w:basedOn w:val="DefaultParagraphFont"/>
    <w:link w:val="Heading5"/>
    <w:rsid w:val="006A5DF2"/>
    <w:rPr>
      <w:rFonts w:ascii="Arial" w:eastAsia="Times New Roman" w:hAnsi="Arial" w:cs="Arial"/>
      <w:b/>
      <w:sz w:val="20"/>
      <w:szCs w:val="24"/>
      <w:lang w:val="sl-SI"/>
    </w:rPr>
  </w:style>
  <w:style w:type="character" w:customStyle="1" w:styleId="Heading6Char">
    <w:name w:val="Heading 6 Char"/>
    <w:basedOn w:val="DefaultParagraphFont"/>
    <w:link w:val="Heading6"/>
    <w:rsid w:val="006A5DF2"/>
    <w:rPr>
      <w:rFonts w:ascii="Arial" w:eastAsia="Times New Roman" w:hAnsi="Arial" w:cs="Arial"/>
      <w:sz w:val="20"/>
      <w:szCs w:val="20"/>
      <w:u w:val="single"/>
      <w:lang w:val="sl-SI"/>
    </w:rPr>
  </w:style>
  <w:style w:type="character" w:customStyle="1" w:styleId="Heading7Char">
    <w:name w:val="Heading 7 Char"/>
    <w:basedOn w:val="DefaultParagraphFont"/>
    <w:link w:val="Heading7"/>
    <w:rsid w:val="006A5DF2"/>
    <w:rPr>
      <w:rFonts w:ascii="Arial" w:eastAsia="Times New Roman" w:hAnsi="Arial" w:cs="Arial"/>
      <w:b/>
      <w:sz w:val="24"/>
      <w:szCs w:val="24"/>
      <w:lang w:val="sl-SI"/>
    </w:rPr>
  </w:style>
  <w:style w:type="character" w:customStyle="1" w:styleId="Heading8Char">
    <w:name w:val="Heading 8 Char"/>
    <w:basedOn w:val="DefaultParagraphFont"/>
    <w:link w:val="Heading8"/>
    <w:rsid w:val="006A5DF2"/>
    <w:rPr>
      <w:rFonts w:ascii="Arial" w:eastAsia="Times New Roman" w:hAnsi="Arial" w:cs="Arial"/>
      <w:i/>
      <w:iCs/>
      <w:sz w:val="20"/>
      <w:szCs w:val="20"/>
      <w:lang w:val="sl-SI"/>
    </w:rPr>
  </w:style>
  <w:style w:type="character" w:customStyle="1" w:styleId="Heading9Char">
    <w:name w:val="Heading 9 Char"/>
    <w:basedOn w:val="DefaultParagraphFont"/>
    <w:link w:val="Heading9"/>
    <w:rsid w:val="006A5DF2"/>
    <w:rPr>
      <w:rFonts w:ascii="Arial" w:eastAsia="Times New Roman" w:hAnsi="Arial" w:cs="Arial"/>
      <w:b/>
      <w:bCs/>
      <w:snapToGrid w:val="0"/>
      <w:color w:val="000000"/>
      <w:sz w:val="20"/>
      <w:szCs w:val="24"/>
      <w:lang w:val="sl-SI"/>
    </w:rPr>
  </w:style>
  <w:style w:type="paragraph" w:styleId="Header">
    <w:name w:val="header"/>
    <w:basedOn w:val="Normal"/>
    <w:link w:val="HeaderChar"/>
    <w:rsid w:val="006A5DF2"/>
    <w:pPr>
      <w:tabs>
        <w:tab w:val="center" w:pos="4320"/>
        <w:tab w:val="right" w:pos="8640"/>
      </w:tabs>
    </w:pPr>
  </w:style>
  <w:style w:type="character" w:customStyle="1" w:styleId="HeaderChar">
    <w:name w:val="Header Char"/>
    <w:basedOn w:val="DefaultParagraphFont"/>
    <w:link w:val="Header"/>
    <w:rsid w:val="006A5DF2"/>
    <w:rPr>
      <w:rFonts w:ascii="Times New Roman" w:eastAsia="Times New Roman" w:hAnsi="Times New Roman" w:cs="Times New Roman"/>
      <w:sz w:val="24"/>
      <w:szCs w:val="24"/>
      <w:lang w:val="sl-SI"/>
    </w:rPr>
  </w:style>
  <w:style w:type="paragraph" w:styleId="Title">
    <w:name w:val="Title"/>
    <w:basedOn w:val="Normal"/>
    <w:link w:val="TitleChar"/>
    <w:qFormat/>
    <w:rsid w:val="006A5DF2"/>
    <w:pPr>
      <w:jc w:val="center"/>
    </w:pPr>
    <w:rPr>
      <w:rFonts w:ascii="Arial" w:hAnsi="Arial" w:cs="Arial"/>
      <w:b/>
      <w:bCs/>
    </w:rPr>
  </w:style>
  <w:style w:type="character" w:customStyle="1" w:styleId="TitleChar">
    <w:name w:val="Title Char"/>
    <w:basedOn w:val="DefaultParagraphFont"/>
    <w:link w:val="Title"/>
    <w:rsid w:val="006A5DF2"/>
    <w:rPr>
      <w:rFonts w:ascii="Arial" w:eastAsia="Times New Roman" w:hAnsi="Arial" w:cs="Arial"/>
      <w:b/>
      <w:bCs/>
      <w:sz w:val="24"/>
      <w:szCs w:val="24"/>
      <w:lang w:val="sl-SI"/>
    </w:rPr>
  </w:style>
  <w:style w:type="paragraph" w:styleId="BodyText">
    <w:name w:val="Body Text"/>
    <w:basedOn w:val="Normal"/>
    <w:link w:val="BodyTextChar"/>
    <w:rsid w:val="006A5DF2"/>
    <w:rPr>
      <w:rFonts w:cs="Arial"/>
      <w:sz w:val="20"/>
    </w:rPr>
  </w:style>
  <w:style w:type="character" w:customStyle="1" w:styleId="BodyTextChar">
    <w:name w:val="Body Text Char"/>
    <w:basedOn w:val="DefaultParagraphFont"/>
    <w:link w:val="BodyText"/>
    <w:rsid w:val="006A5DF2"/>
    <w:rPr>
      <w:rFonts w:ascii="Times New Roman" w:eastAsia="Times New Roman" w:hAnsi="Times New Roman" w:cs="Arial"/>
      <w:sz w:val="20"/>
      <w:szCs w:val="24"/>
      <w:lang w:val="sl-SI"/>
    </w:rPr>
  </w:style>
  <w:style w:type="paragraph" w:styleId="Footer">
    <w:name w:val="footer"/>
    <w:basedOn w:val="Normal"/>
    <w:link w:val="FooterChar"/>
    <w:rsid w:val="006A5DF2"/>
    <w:pPr>
      <w:tabs>
        <w:tab w:val="center" w:pos="4320"/>
        <w:tab w:val="right" w:pos="8640"/>
      </w:tabs>
    </w:pPr>
  </w:style>
  <w:style w:type="character" w:customStyle="1" w:styleId="FooterChar">
    <w:name w:val="Footer Char"/>
    <w:basedOn w:val="DefaultParagraphFont"/>
    <w:link w:val="Footer"/>
    <w:rsid w:val="006A5DF2"/>
    <w:rPr>
      <w:rFonts w:ascii="Times New Roman" w:eastAsia="Times New Roman" w:hAnsi="Times New Roman" w:cs="Times New Roman"/>
      <w:sz w:val="24"/>
      <w:szCs w:val="24"/>
      <w:lang w:val="sl-SI"/>
    </w:rPr>
  </w:style>
  <w:style w:type="character" w:styleId="PageNumber">
    <w:name w:val="page number"/>
    <w:basedOn w:val="DefaultParagraphFont"/>
    <w:rsid w:val="006A5DF2"/>
  </w:style>
  <w:style w:type="paragraph" w:styleId="BodyTextIndent">
    <w:name w:val="Body Text Indent"/>
    <w:basedOn w:val="Normal"/>
    <w:link w:val="BodyTextIndentChar"/>
    <w:rsid w:val="006A5DF2"/>
    <w:pPr>
      <w:ind w:left="360" w:hanging="360"/>
    </w:pPr>
    <w:rPr>
      <w:rFonts w:ascii="Arial" w:hAnsi="Arial"/>
      <w:b/>
      <w:sz w:val="20"/>
    </w:rPr>
  </w:style>
  <w:style w:type="character" w:customStyle="1" w:styleId="BodyTextIndentChar">
    <w:name w:val="Body Text Indent Char"/>
    <w:basedOn w:val="DefaultParagraphFont"/>
    <w:link w:val="BodyTextIndent"/>
    <w:rsid w:val="006A5DF2"/>
    <w:rPr>
      <w:rFonts w:ascii="Arial" w:eastAsia="Times New Roman" w:hAnsi="Arial" w:cs="Times New Roman"/>
      <w:b/>
      <w:sz w:val="20"/>
      <w:szCs w:val="24"/>
      <w:lang w:val="sl-SI"/>
    </w:rPr>
  </w:style>
  <w:style w:type="paragraph" w:styleId="BodyTextIndent2">
    <w:name w:val="Body Text Indent 2"/>
    <w:aliases w:val="  uvlaka 2"/>
    <w:basedOn w:val="Normal"/>
    <w:link w:val="BodyTextIndent2Char"/>
    <w:rsid w:val="006A5DF2"/>
    <w:pPr>
      <w:ind w:left="360"/>
    </w:pPr>
    <w:rPr>
      <w:rFonts w:ascii="Arial" w:hAnsi="Arial"/>
      <w:sz w:val="20"/>
    </w:rPr>
  </w:style>
  <w:style w:type="character" w:customStyle="1" w:styleId="BodyTextIndent2Char">
    <w:name w:val="Body Text Indent 2 Char"/>
    <w:aliases w:val="  uvlaka 2 Char"/>
    <w:basedOn w:val="DefaultParagraphFont"/>
    <w:link w:val="BodyTextIndent2"/>
    <w:rsid w:val="006A5DF2"/>
    <w:rPr>
      <w:rFonts w:ascii="Arial" w:eastAsia="Times New Roman" w:hAnsi="Arial" w:cs="Times New Roman"/>
      <w:sz w:val="20"/>
      <w:szCs w:val="24"/>
      <w:lang w:val="sl-SI"/>
    </w:rPr>
  </w:style>
  <w:style w:type="paragraph" w:styleId="BodyTextIndent3">
    <w:name w:val="Body Text Indent 3"/>
    <w:aliases w:val=" uvlaka 3"/>
    <w:basedOn w:val="Normal"/>
    <w:link w:val="BodyTextIndent3Char"/>
    <w:rsid w:val="006A5DF2"/>
    <w:pPr>
      <w:ind w:left="360"/>
    </w:pPr>
    <w:rPr>
      <w:rFonts w:ascii="Arial" w:hAnsi="Arial"/>
      <w:sz w:val="20"/>
    </w:rPr>
  </w:style>
  <w:style w:type="character" w:customStyle="1" w:styleId="BodyTextIndent3Char">
    <w:name w:val="Body Text Indent 3 Char"/>
    <w:aliases w:val=" uvlaka 3 Char"/>
    <w:basedOn w:val="DefaultParagraphFont"/>
    <w:link w:val="BodyTextIndent3"/>
    <w:rsid w:val="006A5DF2"/>
    <w:rPr>
      <w:rFonts w:ascii="Arial" w:eastAsia="Times New Roman" w:hAnsi="Arial" w:cs="Times New Roman"/>
      <w:sz w:val="20"/>
      <w:szCs w:val="24"/>
      <w:lang w:val="sl-SI"/>
    </w:rPr>
  </w:style>
  <w:style w:type="paragraph" w:styleId="BlockText">
    <w:name w:val="Block Text"/>
    <w:basedOn w:val="Normal"/>
    <w:rsid w:val="006A5DF2"/>
    <w:pPr>
      <w:ind w:left="360" w:right="71"/>
    </w:pPr>
    <w:rPr>
      <w:rFonts w:ascii="Arial" w:hAnsi="Arial"/>
      <w:sz w:val="20"/>
    </w:rPr>
  </w:style>
  <w:style w:type="paragraph" w:styleId="BodyText3">
    <w:name w:val="Body Text 3"/>
    <w:basedOn w:val="Normal"/>
    <w:link w:val="BodyText3Char"/>
    <w:rsid w:val="006A5DF2"/>
    <w:pPr>
      <w:tabs>
        <w:tab w:val="left" w:pos="-2127"/>
        <w:tab w:val="left" w:pos="-1985"/>
        <w:tab w:val="left" w:pos="-1843"/>
      </w:tabs>
      <w:spacing w:before="120"/>
    </w:pPr>
    <w:rPr>
      <w:rFonts w:ascii="Arial" w:hAnsi="Arial" w:cs="Arial"/>
      <w:snapToGrid w:val="0"/>
      <w:sz w:val="20"/>
      <w:szCs w:val="20"/>
    </w:rPr>
  </w:style>
  <w:style w:type="character" w:customStyle="1" w:styleId="BodyText3Char">
    <w:name w:val="Body Text 3 Char"/>
    <w:basedOn w:val="DefaultParagraphFont"/>
    <w:link w:val="BodyText3"/>
    <w:rsid w:val="006A5DF2"/>
    <w:rPr>
      <w:rFonts w:ascii="Arial" w:eastAsia="Times New Roman" w:hAnsi="Arial" w:cs="Arial"/>
      <w:snapToGrid w:val="0"/>
      <w:sz w:val="20"/>
      <w:szCs w:val="20"/>
      <w:lang w:val="sl-SI"/>
    </w:rPr>
  </w:style>
  <w:style w:type="paragraph" w:styleId="Subtitle">
    <w:name w:val="Subtitle"/>
    <w:basedOn w:val="Normal"/>
    <w:link w:val="SubtitleChar"/>
    <w:qFormat/>
    <w:rsid w:val="006A5DF2"/>
    <w:rPr>
      <w:rFonts w:ascii="Arial" w:hAnsi="Arial" w:cs="Arial"/>
      <w:b/>
      <w:bCs/>
      <w:sz w:val="20"/>
      <w:szCs w:val="20"/>
    </w:rPr>
  </w:style>
  <w:style w:type="character" w:customStyle="1" w:styleId="SubtitleChar">
    <w:name w:val="Subtitle Char"/>
    <w:basedOn w:val="DefaultParagraphFont"/>
    <w:link w:val="Subtitle"/>
    <w:rsid w:val="006A5DF2"/>
    <w:rPr>
      <w:rFonts w:ascii="Arial" w:eastAsia="Times New Roman" w:hAnsi="Arial" w:cs="Arial"/>
      <w:b/>
      <w:bCs/>
      <w:sz w:val="20"/>
      <w:szCs w:val="20"/>
      <w:lang w:val="sl-SI"/>
    </w:rPr>
  </w:style>
  <w:style w:type="paragraph" w:styleId="BodyText2">
    <w:name w:val="Body Text 2"/>
    <w:basedOn w:val="Normal"/>
    <w:link w:val="BodyText2Char"/>
    <w:rsid w:val="006A5DF2"/>
    <w:pPr>
      <w:ind w:right="4"/>
    </w:pPr>
    <w:rPr>
      <w:rFonts w:ascii="Arial" w:hAnsi="Arial" w:cs="Arial"/>
      <w:sz w:val="20"/>
    </w:rPr>
  </w:style>
  <w:style w:type="character" w:customStyle="1" w:styleId="BodyText2Char">
    <w:name w:val="Body Text 2 Char"/>
    <w:basedOn w:val="DefaultParagraphFont"/>
    <w:link w:val="BodyText2"/>
    <w:rsid w:val="006A5DF2"/>
    <w:rPr>
      <w:rFonts w:ascii="Arial" w:eastAsia="Times New Roman" w:hAnsi="Arial" w:cs="Arial"/>
      <w:sz w:val="20"/>
      <w:szCs w:val="24"/>
      <w:lang w:val="sl-SI"/>
    </w:rPr>
  </w:style>
  <w:style w:type="paragraph" w:customStyle="1" w:styleId="fDTLogo">
    <w:name w:val="f_D&amp;T_Logo"/>
    <w:basedOn w:val="Normal"/>
    <w:rsid w:val="006A5DF2"/>
    <w:pPr>
      <w:framePr w:wrap="notBeside" w:vAnchor="page" w:hAnchor="page" w:x="1191" w:y="908"/>
      <w:overflowPunct w:val="0"/>
      <w:autoSpaceDE w:val="0"/>
      <w:autoSpaceDN w:val="0"/>
      <w:adjustRightInd w:val="0"/>
      <w:textAlignment w:val="baseline"/>
    </w:pPr>
    <w:rPr>
      <w:rFonts w:ascii="CG Times (WN)" w:hAnsi="CG Times (WN)"/>
      <w:szCs w:val="20"/>
      <w:lang w:val="en-US"/>
    </w:rPr>
  </w:style>
  <w:style w:type="paragraph" w:customStyle="1" w:styleId="fDTTLogo">
    <w:name w:val="f_DTT_Logo"/>
    <w:basedOn w:val="Normal"/>
    <w:rsid w:val="006A5DF2"/>
    <w:pPr>
      <w:framePr w:wrap="notBeside" w:vAnchor="page" w:hAnchor="page" w:x="1701" w:y="14346"/>
      <w:overflowPunct w:val="0"/>
      <w:autoSpaceDE w:val="0"/>
      <w:autoSpaceDN w:val="0"/>
      <w:adjustRightInd w:val="0"/>
      <w:textAlignment w:val="baseline"/>
    </w:pPr>
    <w:rPr>
      <w:rFonts w:ascii="CG Times (WN)" w:hAnsi="CG Times (WN)"/>
      <w:szCs w:val="20"/>
      <w:lang w:val="en-US"/>
    </w:rPr>
  </w:style>
  <w:style w:type="paragraph" w:customStyle="1" w:styleId="HangingIndent1">
    <w:name w:val="Hanging Indent 1"/>
    <w:basedOn w:val="BodyText"/>
    <w:rsid w:val="006A5DF2"/>
    <w:pPr>
      <w:overflowPunct w:val="0"/>
      <w:autoSpaceDE w:val="0"/>
      <w:autoSpaceDN w:val="0"/>
      <w:adjustRightInd w:val="0"/>
      <w:spacing w:after="240"/>
      <w:ind w:left="360" w:hanging="360"/>
      <w:jc w:val="left"/>
      <w:textAlignment w:val="baseline"/>
    </w:pPr>
    <w:rPr>
      <w:rFonts w:cs="Times New Roman"/>
      <w:sz w:val="24"/>
      <w:szCs w:val="20"/>
      <w:lang w:val="en-US"/>
    </w:rPr>
  </w:style>
  <w:style w:type="paragraph" w:customStyle="1" w:styleId="HangingIndent2">
    <w:name w:val="Hanging Indent 2"/>
    <w:basedOn w:val="BodyText"/>
    <w:rsid w:val="006A5DF2"/>
    <w:pPr>
      <w:overflowPunct w:val="0"/>
      <w:autoSpaceDE w:val="0"/>
      <w:autoSpaceDN w:val="0"/>
      <w:adjustRightInd w:val="0"/>
      <w:spacing w:after="240"/>
      <w:ind w:left="720" w:hanging="360"/>
      <w:jc w:val="left"/>
      <w:textAlignment w:val="baseline"/>
    </w:pPr>
    <w:rPr>
      <w:rFonts w:cs="Times New Roman"/>
      <w:sz w:val="24"/>
      <w:szCs w:val="20"/>
      <w:lang w:val="en-US"/>
    </w:rPr>
  </w:style>
  <w:style w:type="paragraph" w:customStyle="1" w:styleId="HangingIndent3">
    <w:name w:val="Hanging Indent 3"/>
    <w:basedOn w:val="BodyText"/>
    <w:rsid w:val="006A5DF2"/>
    <w:pPr>
      <w:overflowPunct w:val="0"/>
      <w:autoSpaceDE w:val="0"/>
      <w:autoSpaceDN w:val="0"/>
      <w:adjustRightInd w:val="0"/>
      <w:spacing w:after="240"/>
      <w:ind w:left="1080" w:hanging="360"/>
      <w:jc w:val="left"/>
      <w:textAlignment w:val="baseline"/>
    </w:pPr>
    <w:rPr>
      <w:rFonts w:cs="Times New Roman"/>
      <w:sz w:val="24"/>
      <w:szCs w:val="20"/>
      <w:lang w:val="en-US"/>
    </w:rPr>
  </w:style>
  <w:style w:type="paragraph" w:customStyle="1" w:styleId="HangingIndent4">
    <w:name w:val="Hanging Indent 4"/>
    <w:basedOn w:val="BodyText"/>
    <w:rsid w:val="006A5DF2"/>
    <w:pPr>
      <w:overflowPunct w:val="0"/>
      <w:autoSpaceDE w:val="0"/>
      <w:autoSpaceDN w:val="0"/>
      <w:adjustRightInd w:val="0"/>
      <w:spacing w:after="240"/>
      <w:ind w:left="1440" w:hanging="360"/>
      <w:jc w:val="left"/>
      <w:textAlignment w:val="baseline"/>
    </w:pPr>
    <w:rPr>
      <w:rFonts w:cs="Times New Roman"/>
      <w:sz w:val="24"/>
      <w:szCs w:val="20"/>
      <w:lang w:val="en-US"/>
    </w:rPr>
  </w:style>
  <w:style w:type="paragraph" w:customStyle="1" w:styleId="HangingIndent5">
    <w:name w:val="Hanging Indent 5"/>
    <w:basedOn w:val="BodyText"/>
    <w:rsid w:val="006A5DF2"/>
    <w:pPr>
      <w:overflowPunct w:val="0"/>
      <w:autoSpaceDE w:val="0"/>
      <w:autoSpaceDN w:val="0"/>
      <w:adjustRightInd w:val="0"/>
      <w:spacing w:after="240"/>
      <w:ind w:left="1800" w:hanging="360"/>
      <w:jc w:val="left"/>
      <w:textAlignment w:val="baseline"/>
    </w:pPr>
    <w:rPr>
      <w:rFonts w:cs="Times New Roman"/>
      <w:sz w:val="24"/>
      <w:szCs w:val="20"/>
      <w:lang w:val="en-US"/>
    </w:rPr>
  </w:style>
  <w:style w:type="paragraph" w:styleId="CommentText">
    <w:name w:val="annotation text"/>
    <w:basedOn w:val="Normal"/>
    <w:link w:val="CommentTextChar"/>
    <w:semiHidden/>
    <w:rsid w:val="006A5DF2"/>
    <w:rPr>
      <w:rFonts w:ascii="Helvetica" w:hAnsi="Helvetica"/>
      <w:snapToGrid w:val="0"/>
      <w:sz w:val="20"/>
      <w:lang w:val="en-US"/>
    </w:rPr>
  </w:style>
  <w:style w:type="character" w:customStyle="1" w:styleId="CommentTextChar">
    <w:name w:val="Comment Text Char"/>
    <w:basedOn w:val="DefaultParagraphFont"/>
    <w:link w:val="CommentText"/>
    <w:semiHidden/>
    <w:rsid w:val="006A5DF2"/>
    <w:rPr>
      <w:rFonts w:ascii="Helvetica" w:eastAsia="Times New Roman" w:hAnsi="Helvetica" w:cs="Times New Roman"/>
      <w:snapToGrid w:val="0"/>
      <w:sz w:val="20"/>
      <w:szCs w:val="24"/>
    </w:rPr>
  </w:style>
  <w:style w:type="paragraph" w:customStyle="1" w:styleId="font5">
    <w:name w:val="font5"/>
    <w:basedOn w:val="Normal"/>
    <w:rsid w:val="006A5DF2"/>
    <w:pPr>
      <w:spacing w:before="100" w:beforeAutospacing="1" w:after="100" w:afterAutospacing="1"/>
    </w:pPr>
    <w:rPr>
      <w:rFonts w:ascii="Arial" w:eastAsia="Arial Unicode MS" w:hAnsi="Arial" w:cs="Arial"/>
      <w:b/>
      <w:bCs/>
      <w:sz w:val="28"/>
      <w:szCs w:val="28"/>
      <w:lang w:val="hr-HR" w:eastAsia="hr-HR"/>
    </w:rPr>
  </w:style>
  <w:style w:type="paragraph" w:customStyle="1" w:styleId="font6">
    <w:name w:val="font6"/>
    <w:basedOn w:val="Normal"/>
    <w:rsid w:val="006A5DF2"/>
    <w:pPr>
      <w:spacing w:before="100" w:beforeAutospacing="1" w:after="100" w:afterAutospacing="1"/>
    </w:pPr>
    <w:rPr>
      <w:rFonts w:ascii="Arial" w:eastAsia="Arial Unicode MS" w:hAnsi="Arial" w:cs="Arial"/>
      <w:lang w:val="hr-HR" w:eastAsia="hr-HR"/>
    </w:rPr>
  </w:style>
  <w:style w:type="paragraph" w:customStyle="1" w:styleId="xl32">
    <w:name w:val="xl32"/>
    <w:basedOn w:val="Normal"/>
    <w:rsid w:val="006A5DF2"/>
    <w:pPr>
      <w:spacing w:before="100" w:beforeAutospacing="1" w:after="100" w:afterAutospacing="1"/>
    </w:pPr>
    <w:rPr>
      <w:rFonts w:ascii="Arial" w:eastAsia="Arial Unicode MS" w:hAnsi="Arial" w:cs="Arial"/>
      <w:color w:val="000000"/>
      <w:lang w:val="hr-HR" w:eastAsia="hr-HR"/>
    </w:rPr>
  </w:style>
  <w:style w:type="paragraph" w:customStyle="1" w:styleId="xl33">
    <w:name w:val="xl33"/>
    <w:basedOn w:val="Normal"/>
    <w:rsid w:val="006A5DF2"/>
    <w:pPr>
      <w:spacing w:before="100" w:beforeAutospacing="1" w:after="100" w:afterAutospacing="1"/>
      <w:jc w:val="center"/>
      <w:textAlignment w:val="center"/>
    </w:pPr>
    <w:rPr>
      <w:rFonts w:ascii="Arial" w:eastAsia="Arial Unicode MS" w:hAnsi="Arial" w:cs="Arial"/>
      <w:b/>
      <w:bCs/>
      <w:color w:val="000000"/>
      <w:lang w:val="hr-HR" w:eastAsia="hr-HR"/>
    </w:rPr>
  </w:style>
  <w:style w:type="paragraph" w:customStyle="1" w:styleId="xl34">
    <w:name w:val="xl34"/>
    <w:basedOn w:val="Normal"/>
    <w:rsid w:val="006A5DF2"/>
    <w:pPr>
      <w:spacing w:before="100" w:beforeAutospacing="1" w:after="100" w:afterAutospacing="1"/>
      <w:jc w:val="center"/>
      <w:textAlignment w:val="center"/>
    </w:pPr>
    <w:rPr>
      <w:rFonts w:ascii="HelveticaPlain" w:eastAsia="Arial Unicode MS" w:hAnsi="HelveticaPlain" w:cs="Arial Unicode MS"/>
      <w:lang w:val="hr-HR" w:eastAsia="hr-HR"/>
    </w:rPr>
  </w:style>
  <w:style w:type="paragraph" w:customStyle="1" w:styleId="xl35">
    <w:name w:val="xl35"/>
    <w:basedOn w:val="Normal"/>
    <w:rsid w:val="006A5DF2"/>
    <w:pPr>
      <w:spacing w:before="100" w:beforeAutospacing="1" w:after="100" w:afterAutospacing="1"/>
      <w:jc w:val="center"/>
      <w:textAlignment w:val="center"/>
    </w:pPr>
    <w:rPr>
      <w:rFonts w:ascii="Arial" w:eastAsia="Arial Unicode MS" w:hAnsi="Arial" w:cs="Arial"/>
      <w:b/>
      <w:bCs/>
      <w:lang w:val="hr-HR" w:eastAsia="hr-HR"/>
    </w:rPr>
  </w:style>
  <w:style w:type="paragraph" w:customStyle="1" w:styleId="xl36">
    <w:name w:val="xl36"/>
    <w:basedOn w:val="Normal"/>
    <w:rsid w:val="006A5DF2"/>
    <w:pPr>
      <w:spacing w:before="100" w:beforeAutospacing="1" w:after="100" w:afterAutospacing="1"/>
      <w:textAlignment w:val="center"/>
    </w:pPr>
    <w:rPr>
      <w:rFonts w:ascii="Arial" w:eastAsia="Arial Unicode MS" w:hAnsi="Arial" w:cs="Arial"/>
      <w:b/>
      <w:bCs/>
      <w:color w:val="000000"/>
      <w:lang w:val="hr-HR" w:eastAsia="hr-HR"/>
    </w:rPr>
  </w:style>
  <w:style w:type="paragraph" w:customStyle="1" w:styleId="xl37">
    <w:name w:val="xl37"/>
    <w:basedOn w:val="Normal"/>
    <w:rsid w:val="006A5DF2"/>
    <w:pPr>
      <w:spacing w:before="100" w:beforeAutospacing="1" w:after="100" w:afterAutospacing="1"/>
      <w:jc w:val="center"/>
      <w:textAlignment w:val="center"/>
    </w:pPr>
    <w:rPr>
      <w:rFonts w:ascii="Arial" w:eastAsia="Arial Unicode MS" w:hAnsi="Arial" w:cs="Arial"/>
      <w:b/>
      <w:bCs/>
      <w:sz w:val="18"/>
      <w:szCs w:val="18"/>
      <w:lang w:val="hr-HR" w:eastAsia="hr-HR"/>
    </w:rPr>
  </w:style>
  <w:style w:type="paragraph" w:customStyle="1" w:styleId="xl38">
    <w:name w:val="xl38"/>
    <w:basedOn w:val="Normal"/>
    <w:rsid w:val="006A5DF2"/>
    <w:pPr>
      <w:spacing w:before="100" w:beforeAutospacing="1" w:after="100" w:afterAutospacing="1"/>
      <w:jc w:val="center"/>
      <w:textAlignment w:val="center"/>
    </w:pPr>
    <w:rPr>
      <w:rFonts w:ascii="Arial" w:eastAsia="Arial Unicode MS" w:hAnsi="Arial" w:cs="Arial"/>
      <w:b/>
      <w:bCs/>
      <w:color w:val="000000"/>
      <w:sz w:val="18"/>
      <w:szCs w:val="18"/>
      <w:lang w:val="hr-HR" w:eastAsia="hr-HR"/>
    </w:rPr>
  </w:style>
  <w:style w:type="paragraph" w:customStyle="1" w:styleId="xl39">
    <w:name w:val="xl39"/>
    <w:basedOn w:val="Normal"/>
    <w:rsid w:val="006A5DF2"/>
    <w:pPr>
      <w:spacing w:before="100" w:beforeAutospacing="1" w:after="100" w:afterAutospacing="1"/>
      <w:jc w:val="center"/>
    </w:pPr>
    <w:rPr>
      <w:rFonts w:ascii="Arial" w:eastAsia="Arial Unicode MS" w:hAnsi="Arial" w:cs="Arial"/>
      <w:b/>
      <w:bCs/>
      <w:color w:val="000000"/>
      <w:sz w:val="18"/>
      <w:szCs w:val="18"/>
      <w:lang w:val="hr-HR" w:eastAsia="hr-HR"/>
    </w:rPr>
  </w:style>
  <w:style w:type="paragraph" w:customStyle="1" w:styleId="xl40">
    <w:name w:val="xl40"/>
    <w:basedOn w:val="Normal"/>
    <w:link w:val="xl40Char"/>
    <w:rsid w:val="006A5DF2"/>
    <w:pPr>
      <w:spacing w:before="100" w:beforeAutospacing="1" w:after="100" w:afterAutospacing="1"/>
    </w:pPr>
    <w:rPr>
      <w:rFonts w:ascii="Arial" w:eastAsia="Arial Unicode MS" w:hAnsi="Arial" w:cs="Arial"/>
      <w:b/>
      <w:bCs/>
      <w:lang w:val="hr-HR" w:eastAsia="hr-HR"/>
    </w:rPr>
  </w:style>
  <w:style w:type="paragraph" w:customStyle="1" w:styleId="xl41">
    <w:name w:val="xl41"/>
    <w:basedOn w:val="Normal"/>
    <w:rsid w:val="006A5DF2"/>
    <w:pPr>
      <w:spacing w:before="100" w:beforeAutospacing="1" w:after="100" w:afterAutospacing="1"/>
    </w:pPr>
    <w:rPr>
      <w:rFonts w:ascii="Arial" w:eastAsia="Arial Unicode MS" w:hAnsi="Arial" w:cs="Arial"/>
      <w:b/>
      <w:bCs/>
      <w:lang w:val="hr-HR" w:eastAsia="hr-HR"/>
    </w:rPr>
  </w:style>
  <w:style w:type="paragraph" w:customStyle="1" w:styleId="xl42">
    <w:name w:val="xl42"/>
    <w:basedOn w:val="Normal"/>
    <w:rsid w:val="006A5DF2"/>
    <w:pPr>
      <w:spacing w:before="100" w:beforeAutospacing="1" w:after="100" w:afterAutospacing="1"/>
    </w:pPr>
    <w:rPr>
      <w:rFonts w:ascii="Arial" w:eastAsia="Arial Unicode MS" w:hAnsi="Arial" w:cs="Arial"/>
      <w:b/>
      <w:bCs/>
      <w:lang w:val="hr-HR" w:eastAsia="hr-HR"/>
    </w:rPr>
  </w:style>
  <w:style w:type="paragraph" w:customStyle="1" w:styleId="xl43">
    <w:name w:val="xl43"/>
    <w:basedOn w:val="Normal"/>
    <w:rsid w:val="006A5DF2"/>
    <w:pPr>
      <w:spacing w:before="100" w:beforeAutospacing="1" w:after="100" w:afterAutospacing="1"/>
    </w:pPr>
    <w:rPr>
      <w:rFonts w:ascii="Arial" w:eastAsia="Arial Unicode MS" w:hAnsi="Arial" w:cs="Arial"/>
      <w:b/>
      <w:bCs/>
      <w:color w:val="000000"/>
      <w:lang w:val="hr-HR" w:eastAsia="hr-HR"/>
    </w:rPr>
  </w:style>
  <w:style w:type="paragraph" w:customStyle="1" w:styleId="xl44">
    <w:name w:val="xl44"/>
    <w:basedOn w:val="Normal"/>
    <w:rsid w:val="006A5DF2"/>
    <w:pPr>
      <w:spacing w:before="100" w:beforeAutospacing="1" w:after="100" w:afterAutospacing="1"/>
    </w:pPr>
    <w:rPr>
      <w:rFonts w:ascii="Arial" w:eastAsia="Arial Unicode MS" w:hAnsi="Arial" w:cs="Arial"/>
      <w:lang w:val="hr-HR" w:eastAsia="hr-HR"/>
    </w:rPr>
  </w:style>
  <w:style w:type="paragraph" w:customStyle="1" w:styleId="xl45">
    <w:name w:val="xl45"/>
    <w:basedOn w:val="Normal"/>
    <w:rsid w:val="006A5DF2"/>
    <w:pPr>
      <w:spacing w:before="100" w:beforeAutospacing="1" w:after="100" w:afterAutospacing="1"/>
      <w:jc w:val="center"/>
    </w:pPr>
    <w:rPr>
      <w:rFonts w:ascii="Arial" w:eastAsia="Arial Unicode MS" w:hAnsi="Arial" w:cs="Arial"/>
      <w:lang w:val="hr-HR" w:eastAsia="hr-HR"/>
    </w:rPr>
  </w:style>
  <w:style w:type="paragraph" w:customStyle="1" w:styleId="xl46">
    <w:name w:val="xl46"/>
    <w:basedOn w:val="Normal"/>
    <w:rsid w:val="006A5DF2"/>
    <w:pPr>
      <w:spacing w:before="100" w:beforeAutospacing="1" w:after="100" w:afterAutospacing="1"/>
    </w:pPr>
    <w:rPr>
      <w:rFonts w:ascii="Arial" w:eastAsia="Arial Unicode MS" w:hAnsi="Arial" w:cs="Arial"/>
      <w:color w:val="000000"/>
      <w:lang w:val="hr-HR" w:eastAsia="hr-HR"/>
    </w:rPr>
  </w:style>
  <w:style w:type="paragraph" w:customStyle="1" w:styleId="xl47">
    <w:name w:val="xl47"/>
    <w:basedOn w:val="Normal"/>
    <w:rsid w:val="006A5DF2"/>
    <w:pPr>
      <w:pBdr>
        <w:top w:val="single" w:sz="4" w:space="0" w:color="auto"/>
        <w:bottom w:val="single" w:sz="4" w:space="0" w:color="auto"/>
      </w:pBdr>
      <w:spacing w:before="100" w:beforeAutospacing="1" w:after="100" w:afterAutospacing="1"/>
    </w:pPr>
    <w:rPr>
      <w:rFonts w:ascii="Arial" w:eastAsia="Arial Unicode MS" w:hAnsi="Arial" w:cs="Arial"/>
      <w:b/>
      <w:bCs/>
      <w:color w:val="000000"/>
      <w:lang w:val="hr-HR" w:eastAsia="hr-HR"/>
    </w:rPr>
  </w:style>
  <w:style w:type="paragraph" w:customStyle="1" w:styleId="xl48">
    <w:name w:val="xl48"/>
    <w:basedOn w:val="Normal"/>
    <w:rsid w:val="006A5DF2"/>
    <w:pPr>
      <w:pBdr>
        <w:top w:val="single" w:sz="4" w:space="0" w:color="auto"/>
        <w:bottom w:val="double" w:sz="6" w:space="0" w:color="auto"/>
      </w:pBdr>
      <w:spacing w:before="100" w:beforeAutospacing="1" w:after="100" w:afterAutospacing="1"/>
    </w:pPr>
    <w:rPr>
      <w:rFonts w:ascii="Arial" w:eastAsia="Arial Unicode MS" w:hAnsi="Arial" w:cs="Arial"/>
      <w:b/>
      <w:bCs/>
      <w:color w:val="000000"/>
      <w:lang w:val="hr-HR" w:eastAsia="hr-HR"/>
    </w:rPr>
  </w:style>
  <w:style w:type="paragraph" w:customStyle="1" w:styleId="xl49">
    <w:name w:val="xl49"/>
    <w:basedOn w:val="Normal"/>
    <w:rsid w:val="006A5DF2"/>
    <w:pPr>
      <w:pBdr>
        <w:top w:val="single" w:sz="4" w:space="0" w:color="auto"/>
      </w:pBdr>
      <w:spacing w:before="100" w:beforeAutospacing="1" w:after="100" w:afterAutospacing="1"/>
    </w:pPr>
    <w:rPr>
      <w:rFonts w:ascii="Arial" w:eastAsia="Arial Unicode MS" w:hAnsi="Arial" w:cs="Arial"/>
      <w:b/>
      <w:bCs/>
      <w:color w:val="000000"/>
      <w:lang w:val="hr-HR" w:eastAsia="hr-HR"/>
    </w:rPr>
  </w:style>
  <w:style w:type="paragraph" w:customStyle="1" w:styleId="xl50">
    <w:name w:val="xl50"/>
    <w:basedOn w:val="Normal"/>
    <w:rsid w:val="006A5DF2"/>
    <w:pPr>
      <w:spacing w:before="100" w:beforeAutospacing="1" w:after="100" w:afterAutospacing="1"/>
      <w:textAlignment w:val="center"/>
    </w:pPr>
    <w:rPr>
      <w:rFonts w:ascii="Arial" w:eastAsia="Arial Unicode MS" w:hAnsi="Arial" w:cs="Arial"/>
      <w:b/>
      <w:bCs/>
      <w:sz w:val="44"/>
      <w:szCs w:val="44"/>
      <w:lang w:val="hr-HR" w:eastAsia="hr-HR"/>
    </w:rPr>
  </w:style>
  <w:style w:type="paragraph" w:customStyle="1" w:styleId="xl51">
    <w:name w:val="xl51"/>
    <w:basedOn w:val="Normal"/>
    <w:rsid w:val="006A5DF2"/>
    <w:pPr>
      <w:spacing w:before="100" w:beforeAutospacing="1" w:after="100" w:afterAutospacing="1"/>
      <w:textAlignment w:val="center"/>
    </w:pPr>
    <w:rPr>
      <w:rFonts w:ascii="HelveticaPlain" w:eastAsia="Arial Unicode MS" w:hAnsi="HelveticaPlain" w:cs="Arial Unicode MS"/>
      <w:sz w:val="44"/>
      <w:szCs w:val="44"/>
      <w:lang w:val="hr-HR" w:eastAsia="hr-HR"/>
    </w:rPr>
  </w:style>
  <w:style w:type="paragraph" w:customStyle="1" w:styleId="xl52">
    <w:name w:val="xl52"/>
    <w:basedOn w:val="Normal"/>
    <w:rsid w:val="006A5DF2"/>
    <w:pPr>
      <w:spacing w:before="100" w:beforeAutospacing="1" w:after="100" w:afterAutospacing="1"/>
      <w:textAlignment w:val="center"/>
    </w:pPr>
    <w:rPr>
      <w:rFonts w:ascii="HelveticaPlain" w:eastAsia="Arial Unicode MS" w:hAnsi="HelveticaPlain" w:cs="Arial Unicode MS"/>
      <w:sz w:val="44"/>
      <w:szCs w:val="44"/>
      <w:lang w:val="hr-HR" w:eastAsia="hr-HR"/>
    </w:rPr>
  </w:style>
  <w:style w:type="paragraph" w:customStyle="1" w:styleId="xl53">
    <w:name w:val="xl53"/>
    <w:basedOn w:val="Normal"/>
    <w:rsid w:val="006A5DF2"/>
    <w:pPr>
      <w:spacing w:before="100" w:beforeAutospacing="1" w:after="100" w:afterAutospacing="1"/>
      <w:jc w:val="center"/>
    </w:pPr>
    <w:rPr>
      <w:rFonts w:ascii="Arial" w:eastAsia="Arial Unicode MS" w:hAnsi="Arial" w:cs="Arial"/>
      <w:lang w:val="hr-HR" w:eastAsia="hr-HR"/>
    </w:rPr>
  </w:style>
  <w:style w:type="paragraph" w:customStyle="1" w:styleId="font7">
    <w:name w:val="font7"/>
    <w:basedOn w:val="Normal"/>
    <w:rsid w:val="006A5DF2"/>
    <w:pPr>
      <w:spacing w:before="100" w:beforeAutospacing="1" w:after="100" w:afterAutospacing="1"/>
    </w:pPr>
    <w:rPr>
      <w:rFonts w:ascii="Arial" w:eastAsia="Arial Unicode MS" w:hAnsi="Arial" w:cs="Arial"/>
      <w:sz w:val="20"/>
      <w:szCs w:val="20"/>
      <w:lang w:val="en-US"/>
    </w:rPr>
  </w:style>
  <w:style w:type="paragraph" w:customStyle="1" w:styleId="xl54">
    <w:name w:val="xl54"/>
    <w:basedOn w:val="Normal"/>
    <w:rsid w:val="006A5DF2"/>
    <w:pPr>
      <w:spacing w:before="100" w:beforeAutospacing="1" w:after="100" w:afterAutospacing="1"/>
    </w:pPr>
    <w:rPr>
      <w:rFonts w:ascii="Arial" w:eastAsia="Arial Unicode MS" w:hAnsi="Arial" w:cs="Arial"/>
      <w:color w:val="000000"/>
      <w:sz w:val="16"/>
      <w:szCs w:val="16"/>
      <w:lang w:val="en-US"/>
    </w:rPr>
  </w:style>
  <w:style w:type="paragraph" w:customStyle="1" w:styleId="xl55">
    <w:name w:val="xl55"/>
    <w:basedOn w:val="Normal"/>
    <w:rsid w:val="006A5DF2"/>
    <w:pPr>
      <w:spacing w:before="100" w:beforeAutospacing="1" w:after="100" w:afterAutospacing="1"/>
    </w:pPr>
    <w:rPr>
      <w:rFonts w:ascii="Arial" w:eastAsia="Arial Unicode MS" w:hAnsi="Arial" w:cs="Arial"/>
      <w:sz w:val="16"/>
      <w:szCs w:val="16"/>
      <w:lang w:val="en-US"/>
    </w:rPr>
  </w:style>
  <w:style w:type="paragraph" w:customStyle="1" w:styleId="xl56">
    <w:name w:val="xl56"/>
    <w:basedOn w:val="Normal"/>
    <w:rsid w:val="006A5DF2"/>
    <w:pPr>
      <w:pBdr>
        <w:top w:val="single" w:sz="4" w:space="0" w:color="auto"/>
        <w:bottom w:val="double" w:sz="6" w:space="0" w:color="auto"/>
      </w:pBdr>
      <w:spacing w:before="100" w:beforeAutospacing="1" w:after="100" w:afterAutospacing="1"/>
    </w:pPr>
    <w:rPr>
      <w:rFonts w:ascii="Arial" w:eastAsia="Arial Unicode MS" w:hAnsi="Arial" w:cs="Arial"/>
      <w:b/>
      <w:bCs/>
      <w:color w:val="000000"/>
      <w:sz w:val="16"/>
      <w:szCs w:val="16"/>
      <w:lang w:val="en-US"/>
    </w:rPr>
  </w:style>
  <w:style w:type="paragraph" w:customStyle="1" w:styleId="xl57">
    <w:name w:val="xl57"/>
    <w:basedOn w:val="Normal"/>
    <w:rsid w:val="006A5DF2"/>
    <w:pPr>
      <w:spacing w:before="100" w:beforeAutospacing="1" w:after="100" w:afterAutospacing="1"/>
    </w:pPr>
    <w:rPr>
      <w:rFonts w:ascii="Arial" w:eastAsia="Arial Unicode MS" w:hAnsi="Arial" w:cs="Arial"/>
      <w:color w:val="000000"/>
      <w:sz w:val="16"/>
      <w:szCs w:val="16"/>
      <w:lang w:val="en-US"/>
    </w:rPr>
  </w:style>
  <w:style w:type="paragraph" w:customStyle="1" w:styleId="xl58">
    <w:name w:val="xl58"/>
    <w:basedOn w:val="Normal"/>
    <w:rsid w:val="006A5DF2"/>
    <w:pPr>
      <w:spacing w:before="100" w:beforeAutospacing="1" w:after="100" w:afterAutospacing="1"/>
      <w:jc w:val="center"/>
      <w:textAlignment w:val="center"/>
    </w:pPr>
    <w:rPr>
      <w:rFonts w:ascii="HelveticaPlain" w:eastAsia="Arial Unicode MS" w:hAnsi="HelveticaPlain" w:cs="Arial Unicode MS"/>
      <w:sz w:val="16"/>
      <w:szCs w:val="16"/>
      <w:lang w:val="en-US"/>
    </w:rPr>
  </w:style>
  <w:style w:type="paragraph" w:customStyle="1" w:styleId="xl59">
    <w:name w:val="xl59"/>
    <w:basedOn w:val="Normal"/>
    <w:rsid w:val="006A5DF2"/>
    <w:pPr>
      <w:pBdr>
        <w:bottom w:val="double" w:sz="6" w:space="0" w:color="auto"/>
      </w:pBdr>
      <w:spacing w:before="100" w:beforeAutospacing="1" w:after="100" w:afterAutospacing="1"/>
    </w:pPr>
    <w:rPr>
      <w:rFonts w:ascii="Arial" w:eastAsia="Arial Unicode MS" w:hAnsi="Arial" w:cs="Arial"/>
      <w:b/>
      <w:bCs/>
      <w:color w:val="000000"/>
      <w:sz w:val="16"/>
      <w:szCs w:val="16"/>
      <w:lang w:val="en-US"/>
    </w:rPr>
  </w:style>
  <w:style w:type="paragraph" w:customStyle="1" w:styleId="xl60">
    <w:name w:val="xl60"/>
    <w:basedOn w:val="Normal"/>
    <w:rsid w:val="006A5DF2"/>
    <w:pPr>
      <w:spacing w:before="100" w:beforeAutospacing="1" w:after="100" w:afterAutospacing="1"/>
    </w:pPr>
    <w:rPr>
      <w:rFonts w:ascii="Arial" w:eastAsia="Arial Unicode MS" w:hAnsi="Arial" w:cs="Arial"/>
      <w:b/>
      <w:bCs/>
      <w:sz w:val="18"/>
      <w:szCs w:val="18"/>
      <w:lang w:val="en-US"/>
    </w:rPr>
  </w:style>
  <w:style w:type="paragraph" w:customStyle="1" w:styleId="xl61">
    <w:name w:val="xl61"/>
    <w:basedOn w:val="Normal"/>
    <w:rsid w:val="006A5DF2"/>
    <w:pPr>
      <w:spacing w:before="100" w:beforeAutospacing="1" w:after="100" w:afterAutospacing="1"/>
    </w:pPr>
    <w:rPr>
      <w:rFonts w:ascii="Arial" w:eastAsia="Arial Unicode MS" w:hAnsi="Arial" w:cs="Arial"/>
      <w:b/>
      <w:bCs/>
      <w:sz w:val="18"/>
      <w:szCs w:val="18"/>
      <w:lang w:val="en-US"/>
    </w:rPr>
  </w:style>
  <w:style w:type="paragraph" w:customStyle="1" w:styleId="xl62">
    <w:name w:val="xl62"/>
    <w:basedOn w:val="Normal"/>
    <w:rsid w:val="006A5DF2"/>
    <w:pPr>
      <w:spacing w:before="100" w:beforeAutospacing="1" w:after="100" w:afterAutospacing="1"/>
      <w:jc w:val="center"/>
      <w:textAlignment w:val="top"/>
    </w:pPr>
    <w:rPr>
      <w:rFonts w:ascii="Arial" w:eastAsia="Arial Unicode MS" w:hAnsi="Arial" w:cs="Arial"/>
      <w:b/>
      <w:bCs/>
      <w:color w:val="000000"/>
      <w:sz w:val="18"/>
      <w:szCs w:val="18"/>
      <w:lang w:val="en-US"/>
    </w:rPr>
  </w:style>
  <w:style w:type="paragraph" w:customStyle="1" w:styleId="xl63">
    <w:name w:val="xl63"/>
    <w:basedOn w:val="Normal"/>
    <w:rsid w:val="006A5DF2"/>
    <w:pPr>
      <w:spacing w:before="100" w:beforeAutospacing="1" w:after="100" w:afterAutospacing="1"/>
      <w:textAlignment w:val="center"/>
    </w:pPr>
    <w:rPr>
      <w:rFonts w:ascii="Arial" w:eastAsia="Arial Unicode MS" w:hAnsi="Arial" w:cs="Arial"/>
      <w:b/>
      <w:bCs/>
      <w:color w:val="000000"/>
      <w:sz w:val="16"/>
      <w:szCs w:val="16"/>
      <w:lang w:val="en-US"/>
    </w:rPr>
  </w:style>
  <w:style w:type="paragraph" w:styleId="Caption">
    <w:name w:val="caption"/>
    <w:basedOn w:val="Normal"/>
    <w:next w:val="Normal"/>
    <w:qFormat/>
    <w:rsid w:val="006A5DF2"/>
    <w:rPr>
      <w:b/>
      <w:bCs/>
    </w:rPr>
  </w:style>
  <w:style w:type="paragraph" w:customStyle="1" w:styleId="xl25">
    <w:name w:val="xl25"/>
    <w:basedOn w:val="Normal"/>
    <w:rsid w:val="006A5DF2"/>
    <w:pPr>
      <w:shd w:val="clear" w:color="auto" w:fill="FFFFFF"/>
      <w:spacing w:before="100" w:beforeAutospacing="1" w:after="100" w:afterAutospacing="1"/>
    </w:pPr>
    <w:rPr>
      <w:rFonts w:eastAsia="Arial Unicode MS"/>
      <w:b/>
      <w:bCs/>
      <w:sz w:val="36"/>
      <w:szCs w:val="36"/>
      <w:lang w:val="en-GB"/>
    </w:rPr>
  </w:style>
  <w:style w:type="paragraph" w:customStyle="1" w:styleId="xl26">
    <w:name w:val="xl26"/>
    <w:basedOn w:val="Normal"/>
    <w:rsid w:val="006A5DF2"/>
    <w:pPr>
      <w:shd w:val="clear" w:color="auto" w:fill="FFFFFF"/>
      <w:spacing w:before="100" w:beforeAutospacing="1" w:after="100" w:afterAutospacing="1"/>
    </w:pPr>
    <w:rPr>
      <w:rFonts w:eastAsia="Arial Unicode MS"/>
      <w:sz w:val="20"/>
      <w:szCs w:val="20"/>
      <w:lang w:val="en-GB"/>
    </w:rPr>
  </w:style>
  <w:style w:type="paragraph" w:customStyle="1" w:styleId="xl27">
    <w:name w:val="xl27"/>
    <w:basedOn w:val="Normal"/>
    <w:rsid w:val="006A5DF2"/>
    <w:pPr>
      <w:shd w:val="clear" w:color="auto" w:fill="FFFFFF"/>
      <w:spacing w:before="100" w:beforeAutospacing="1" w:after="100" w:afterAutospacing="1"/>
    </w:pPr>
    <w:rPr>
      <w:rFonts w:eastAsia="Arial Unicode MS"/>
      <w:b/>
      <w:bCs/>
      <w:lang w:val="en-GB"/>
    </w:rPr>
  </w:style>
  <w:style w:type="paragraph" w:customStyle="1" w:styleId="xl28">
    <w:name w:val="xl28"/>
    <w:basedOn w:val="Normal"/>
    <w:rsid w:val="006A5DF2"/>
    <w:pPr>
      <w:shd w:val="clear" w:color="auto" w:fill="FFFFFF"/>
      <w:spacing w:before="100" w:beforeAutospacing="1" w:after="100" w:afterAutospacing="1"/>
      <w:jc w:val="center"/>
    </w:pPr>
    <w:rPr>
      <w:rFonts w:eastAsia="Arial Unicode MS"/>
      <w:lang w:val="en-GB"/>
    </w:rPr>
  </w:style>
  <w:style w:type="paragraph" w:customStyle="1" w:styleId="xl29">
    <w:name w:val="xl29"/>
    <w:basedOn w:val="Normal"/>
    <w:rsid w:val="006A5DF2"/>
    <w:pPr>
      <w:shd w:val="clear" w:color="auto" w:fill="FFFFFF"/>
      <w:spacing w:before="100" w:beforeAutospacing="1" w:after="100" w:afterAutospacing="1"/>
      <w:jc w:val="right"/>
    </w:pPr>
    <w:rPr>
      <w:rFonts w:eastAsia="Arial Unicode MS"/>
      <w:lang w:val="en-GB"/>
    </w:rPr>
  </w:style>
  <w:style w:type="paragraph" w:customStyle="1" w:styleId="xl30">
    <w:name w:val="xl30"/>
    <w:basedOn w:val="Normal"/>
    <w:rsid w:val="006A5DF2"/>
    <w:pPr>
      <w:shd w:val="clear" w:color="auto" w:fill="FFFFFF"/>
      <w:spacing w:before="100" w:beforeAutospacing="1" w:after="100" w:afterAutospacing="1"/>
      <w:jc w:val="center"/>
    </w:pPr>
    <w:rPr>
      <w:rFonts w:eastAsia="Arial Unicode MS"/>
      <w:b/>
      <w:bCs/>
      <w:lang w:val="en-GB"/>
    </w:rPr>
  </w:style>
  <w:style w:type="paragraph" w:customStyle="1" w:styleId="xl31">
    <w:name w:val="xl31"/>
    <w:basedOn w:val="Normal"/>
    <w:rsid w:val="006A5DF2"/>
    <w:pPr>
      <w:shd w:val="clear" w:color="auto" w:fill="FFFFFF"/>
      <w:spacing w:before="100" w:beforeAutospacing="1" w:after="100" w:afterAutospacing="1"/>
      <w:jc w:val="center"/>
    </w:pPr>
    <w:rPr>
      <w:rFonts w:eastAsia="Arial Unicode MS"/>
      <w:b/>
      <w:bCs/>
      <w:lang w:val="en-GB"/>
    </w:rPr>
  </w:style>
  <w:style w:type="paragraph" w:customStyle="1" w:styleId="xl24">
    <w:name w:val="xl24"/>
    <w:basedOn w:val="Normal"/>
    <w:rsid w:val="006A5DF2"/>
    <w:pPr>
      <w:shd w:val="clear" w:color="auto" w:fill="FFFFFF"/>
      <w:spacing w:before="100" w:beforeAutospacing="1" w:after="100" w:afterAutospacing="1"/>
      <w:jc w:val="right"/>
    </w:pPr>
    <w:rPr>
      <w:rFonts w:eastAsia="Arial Unicode MS"/>
      <w:b/>
      <w:bCs/>
      <w:sz w:val="20"/>
      <w:szCs w:val="20"/>
      <w:lang w:val="en-GB"/>
    </w:rPr>
  </w:style>
  <w:style w:type="paragraph" w:customStyle="1" w:styleId="Izvestajnaslov">
    <w:name w:val="Izvestaj_naslov"/>
    <w:basedOn w:val="Normal"/>
    <w:rsid w:val="006A5DF2"/>
    <w:pPr>
      <w:jc w:val="center"/>
    </w:pPr>
    <w:rPr>
      <w:rFonts w:ascii="Arial" w:hAnsi="Arial" w:cs="Arial"/>
      <w:b/>
      <w:bCs/>
      <w:sz w:val="36"/>
      <w:szCs w:val="36"/>
    </w:rPr>
  </w:style>
  <w:style w:type="paragraph" w:styleId="TOC1">
    <w:name w:val="toc 1"/>
    <w:basedOn w:val="Normal"/>
    <w:next w:val="Normal"/>
    <w:autoRedefine/>
    <w:uiPriority w:val="39"/>
    <w:rsid w:val="006A5DF2"/>
    <w:pPr>
      <w:tabs>
        <w:tab w:val="right" w:leader="dot" w:pos="9061"/>
      </w:tabs>
      <w:spacing w:line="600" w:lineRule="auto"/>
    </w:pPr>
    <w:rPr>
      <w:b/>
    </w:rPr>
  </w:style>
  <w:style w:type="character" w:styleId="Hyperlink">
    <w:name w:val="Hyperlink"/>
    <w:basedOn w:val="DefaultParagraphFont"/>
    <w:uiPriority w:val="99"/>
    <w:rsid w:val="006A5DF2"/>
    <w:rPr>
      <w:color w:val="0000FF"/>
      <w:u w:val="single"/>
    </w:rPr>
  </w:style>
  <w:style w:type="paragraph" w:customStyle="1" w:styleId="Napomene">
    <w:name w:val="Napomene"/>
    <w:basedOn w:val="Normal"/>
    <w:link w:val="NapomeneChar"/>
    <w:autoRedefine/>
    <w:rsid w:val="006A5DF2"/>
    <w:pPr>
      <w:numPr>
        <w:numId w:val="1"/>
      </w:numPr>
      <w:jc w:val="left"/>
    </w:pPr>
    <w:rPr>
      <w:b/>
    </w:rPr>
  </w:style>
  <w:style w:type="character" w:customStyle="1" w:styleId="NapomeneChar">
    <w:name w:val="Napomene Char"/>
    <w:basedOn w:val="DefaultParagraphFont"/>
    <w:link w:val="Napomene"/>
    <w:rsid w:val="006A5DF2"/>
    <w:rPr>
      <w:rFonts w:ascii="Times New Roman" w:eastAsia="Times New Roman" w:hAnsi="Times New Roman" w:cs="Times New Roman"/>
      <w:b/>
      <w:sz w:val="24"/>
      <w:szCs w:val="24"/>
      <w:lang w:val="sl-SI"/>
    </w:rPr>
  </w:style>
  <w:style w:type="paragraph" w:styleId="ListBullet2">
    <w:name w:val="List Bullet 2"/>
    <w:basedOn w:val="Normal"/>
    <w:autoRedefine/>
    <w:rsid w:val="006A5DF2"/>
    <w:pPr>
      <w:numPr>
        <w:numId w:val="2"/>
      </w:numPr>
      <w:jc w:val="left"/>
    </w:pPr>
    <w:rPr>
      <w:lang w:val="en-US"/>
    </w:rPr>
  </w:style>
  <w:style w:type="table" w:styleId="TableGrid">
    <w:name w:val="Table Grid"/>
    <w:basedOn w:val="TableNormal"/>
    <w:rsid w:val="006A5DF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
    <w:name w:val="Naslov"/>
    <w:basedOn w:val="Normal"/>
    <w:link w:val="NaslovChar"/>
    <w:autoRedefine/>
    <w:rsid w:val="006A5DF2"/>
    <w:pPr>
      <w:numPr>
        <w:numId w:val="4"/>
      </w:numPr>
      <w:spacing w:line="360" w:lineRule="auto"/>
    </w:pPr>
    <w:rPr>
      <w:rFonts w:eastAsia="Arial Unicode MS" w:cs="Arial"/>
      <w:b/>
    </w:rPr>
  </w:style>
  <w:style w:type="character" w:customStyle="1" w:styleId="xl40Char">
    <w:name w:val="xl40 Char"/>
    <w:basedOn w:val="DefaultParagraphFont"/>
    <w:link w:val="xl40"/>
    <w:rsid w:val="006A5DF2"/>
    <w:rPr>
      <w:rFonts w:ascii="Arial" w:eastAsia="Arial Unicode MS" w:hAnsi="Arial" w:cs="Arial"/>
      <w:b/>
      <w:bCs/>
      <w:sz w:val="24"/>
      <w:szCs w:val="24"/>
      <w:lang w:val="hr-HR" w:eastAsia="hr-HR"/>
    </w:rPr>
  </w:style>
  <w:style w:type="character" w:customStyle="1" w:styleId="NaslovChar">
    <w:name w:val="Naslov Char"/>
    <w:basedOn w:val="xl40Char"/>
    <w:link w:val="Naslov"/>
    <w:rsid w:val="006A5DF2"/>
    <w:rPr>
      <w:rFonts w:ascii="Times New Roman" w:hAnsi="Times New Roman"/>
      <w:b/>
      <w:lang w:val="sl-SI"/>
    </w:rPr>
  </w:style>
  <w:style w:type="paragraph" w:customStyle="1" w:styleId="Naslovnapomene">
    <w:name w:val="Naslov_napomene"/>
    <w:basedOn w:val="Naslov"/>
    <w:rsid w:val="006A5DF2"/>
  </w:style>
  <w:style w:type="character" w:customStyle="1" w:styleId="xl40CharChar">
    <w:name w:val="xl40 Char Char"/>
    <w:basedOn w:val="DefaultParagraphFont"/>
    <w:rsid w:val="006A5DF2"/>
    <w:rPr>
      <w:rFonts w:ascii="Arial" w:eastAsia="Arial Unicode MS" w:hAnsi="Arial" w:cs="Arial"/>
      <w:b/>
      <w:bCs/>
      <w:sz w:val="24"/>
      <w:szCs w:val="24"/>
      <w:lang w:val="hr-HR" w:eastAsia="hr-HR" w:bidi="ar-SA"/>
    </w:rPr>
  </w:style>
  <w:style w:type="paragraph" w:styleId="ListParagraph">
    <w:name w:val="List Paragraph"/>
    <w:basedOn w:val="Normal"/>
    <w:uiPriority w:val="34"/>
    <w:qFormat/>
    <w:rsid w:val="00A51A48"/>
    <w:pPr>
      <w:ind w:left="720"/>
      <w:contextualSpacing/>
    </w:pPr>
  </w:style>
  <w:style w:type="paragraph" w:customStyle="1" w:styleId="Default">
    <w:name w:val="Default"/>
    <w:rsid w:val="003514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385D-A728-4BCD-99C0-6CCAFF60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3537</TotalTime>
  <Pages>16</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30570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dc:creator>
  <cp:keywords/>
  <dc:description/>
  <cp:lastModifiedBy>Windows User</cp:lastModifiedBy>
  <cp:revision>279</cp:revision>
  <cp:lastPrinted>2014-07-25T08:06:00Z</cp:lastPrinted>
  <dcterms:created xsi:type="dcterms:W3CDTF">2012-07-24T10:55:00Z</dcterms:created>
  <dcterms:modified xsi:type="dcterms:W3CDTF">2022-02-10T10:50:00Z</dcterms:modified>
</cp:coreProperties>
</file>